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E48" w:rsidRPr="00E51E48" w:rsidRDefault="00E51E48" w:rsidP="00E51E48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E51E48">
        <w:rPr>
          <w:rFonts w:ascii="Times New Roman" w:eastAsia="Times New Roman" w:hAnsi="Times New Roman" w:cs="Times New Roman"/>
          <w:b/>
          <w:bCs/>
          <w:lang w:eastAsia="ru-RU"/>
        </w:rPr>
        <w:t xml:space="preserve">Многофункциональное логопедическое панно </w:t>
      </w:r>
      <w:r w:rsidRPr="00E51E48">
        <w:rPr>
          <w:rFonts w:ascii="Times New Roman" w:eastAsia="Times New Roman" w:hAnsi="Times New Roman" w:cs="Times New Roman"/>
          <w:b/>
          <w:bCs/>
          <w:lang w:eastAsia="ru-RU"/>
        </w:rPr>
        <w:br/>
        <w:t>«Поляна красивой речи»</w:t>
      </w:r>
      <w:r w:rsidRPr="00E51E48">
        <w:rPr>
          <w:rFonts w:ascii="Times New Roman" w:eastAsia="Times New Roman" w:hAnsi="Times New Roman" w:cs="Times New Roman"/>
          <w:b/>
          <w:bCs/>
          <w:lang w:eastAsia="ru-RU"/>
        </w:rPr>
        <w:br/>
      </w:r>
      <w:r w:rsidRPr="00E51E48">
        <w:rPr>
          <w:rFonts w:ascii="Times New Roman" w:eastAsia="Times New Roman" w:hAnsi="Times New Roman" w:cs="Times New Roman"/>
          <w:b/>
          <w:bCs/>
          <w:lang w:eastAsia="ru-RU"/>
        </w:rPr>
        <w:br/>
      </w:r>
      <w:r w:rsidRPr="00E51E48">
        <w:rPr>
          <w:rFonts w:ascii="Times New Roman" w:eastAsia="Times New Roman" w:hAnsi="Times New Roman" w:cs="Times New Roman"/>
          <w:lang w:eastAsia="ru-RU"/>
        </w:rPr>
        <w:t>Преимущества панно</w:t>
      </w:r>
    </w:p>
    <w:p w:rsidR="00E51E48" w:rsidRPr="00E51E48" w:rsidRDefault="00E51E48" w:rsidP="00E51E48">
      <w:pPr>
        <w:rPr>
          <w:rFonts w:ascii="Times New Roman" w:eastAsia="Times New Roman" w:hAnsi="Times New Roman" w:cs="Times New Roman"/>
          <w:lang w:eastAsia="ru-RU"/>
        </w:rPr>
      </w:pPr>
      <w:r w:rsidRPr="00E51E48">
        <w:rPr>
          <w:rFonts w:ascii="Times New Roman" w:eastAsia="Times New Roman" w:hAnsi="Times New Roman" w:cs="Times New Roman"/>
          <w:lang w:eastAsia="ru-RU"/>
        </w:rPr>
        <w:t xml:space="preserve">     Данное панно просто кладезь увлекательных игровых сюжетов, захватывающих сюрпризных моментов. Панно помогает поддерживать интерес детей к логопедическому занятию, что значительно повышает эффективность коррекционно-развивающей работы учителя-логопеда.   </w:t>
      </w:r>
    </w:p>
    <w:p w:rsidR="00E51E48" w:rsidRPr="00E51E48" w:rsidRDefault="00E51E48" w:rsidP="00E51E48">
      <w:pPr>
        <w:rPr>
          <w:rFonts w:ascii="Times New Roman" w:eastAsia="Times New Roman" w:hAnsi="Times New Roman" w:cs="Times New Roman"/>
          <w:lang w:eastAsia="ru-RU"/>
        </w:rPr>
      </w:pPr>
      <w:r w:rsidRPr="00E51E48">
        <w:rPr>
          <w:rFonts w:ascii="Times New Roman" w:eastAsia="Times New Roman" w:hAnsi="Times New Roman" w:cs="Times New Roman"/>
          <w:lang w:eastAsia="ru-RU"/>
        </w:rPr>
        <w:t xml:space="preserve">     Панно многофункционально и удобно: учитель-логопед и ребенок могут легко и быстро прикрепить к нему любую картинку.  Использование панно позволяет решить целый спектр  коррекционно-образовательных и коррекционно-развивающих задач.</w:t>
      </w:r>
    </w:p>
    <w:p w:rsidR="00E51E48" w:rsidRPr="00E51E48" w:rsidRDefault="00E51E48" w:rsidP="00E51E48">
      <w:pPr>
        <w:rPr>
          <w:rFonts w:ascii="Times New Roman" w:eastAsia="Times New Roman" w:hAnsi="Times New Roman" w:cs="Times New Roman"/>
          <w:lang w:eastAsia="ru-RU"/>
        </w:rPr>
      </w:pPr>
      <w:r w:rsidRPr="00E51E48">
        <w:rPr>
          <w:rFonts w:ascii="Times New Roman" w:eastAsia="Times New Roman" w:hAnsi="Times New Roman" w:cs="Times New Roman"/>
          <w:lang w:eastAsia="ru-RU"/>
        </w:rPr>
        <w:t xml:space="preserve">    Использование панно позволяет воздействовать  на сенсомоторный уровень ребёнка, активизировать развитие всех высших психических функций и, в конечном итоге, речи ребёнка.</w:t>
      </w:r>
    </w:p>
    <w:p w:rsidR="00E51E48" w:rsidRDefault="00E51E48" w:rsidP="00E51E48">
      <w:pPr>
        <w:rPr>
          <w:rFonts w:ascii="Times New Roman" w:eastAsia="Times New Roman" w:hAnsi="Times New Roman" w:cs="Times New Roman"/>
          <w:lang w:eastAsia="ru-RU"/>
        </w:rPr>
      </w:pPr>
      <w:r w:rsidRPr="00E51E48">
        <w:rPr>
          <w:rFonts w:ascii="Times New Roman" w:eastAsia="Times New Roman" w:hAnsi="Times New Roman" w:cs="Times New Roman"/>
          <w:lang w:eastAsia="ru-RU"/>
        </w:rPr>
        <w:t xml:space="preserve">    Для организации полноценного ознакомления ребёнка с предметным миром необходимо привлечение двигательного анализатора (нужно дать ребёнку потрогать, обвести, наклеить, прицепить и     т. д.).    В практике нет разрыва между сенсорными и моторными сторонами единого процесса познания.</w:t>
      </w:r>
    </w:p>
    <w:p w:rsidR="00E51E48" w:rsidRPr="00E51E48" w:rsidRDefault="00E51E48" w:rsidP="00E51E48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E51E48" w:rsidRPr="00E51E48" w:rsidRDefault="00E51E48" w:rsidP="00E51E48">
      <w:pPr>
        <w:rPr>
          <w:rFonts w:ascii="Times New Roman" w:eastAsia="Times New Roman" w:hAnsi="Times New Roman" w:cs="Times New Roman"/>
          <w:lang w:eastAsia="ru-RU"/>
        </w:rPr>
      </w:pPr>
    </w:p>
    <w:p w:rsidR="00D03090" w:rsidRDefault="00D03090"/>
    <w:sectPr w:rsidR="00D03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45"/>
    <w:rsid w:val="00401145"/>
    <w:rsid w:val="00875B55"/>
    <w:rsid w:val="00D03090"/>
    <w:rsid w:val="00E5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2017-12-25T14:50:00Z</dcterms:created>
  <dcterms:modified xsi:type="dcterms:W3CDTF">2017-12-25T15:06:00Z</dcterms:modified>
</cp:coreProperties>
</file>