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A5" w:rsidRPr="00BF4D80" w:rsidRDefault="00210FA5" w:rsidP="00BF4D80">
      <w:pPr>
        <w:autoSpaceDE w:val="0"/>
        <w:autoSpaceDN w:val="0"/>
        <w:adjustRightInd w:val="0"/>
        <w:spacing w:before="100" w:after="100" w:line="240" w:lineRule="auto"/>
        <w:ind w:firstLine="566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  <w:highlight w:val="white"/>
        </w:rPr>
      </w:pPr>
      <w:bookmarkStart w:id="0" w:name="_GoBack"/>
      <w:r w:rsidRPr="00BF4D80">
        <w:rPr>
          <w:rFonts w:ascii="Times New Roman CYR" w:hAnsi="Times New Roman CYR" w:cs="Times New Roman CYR"/>
          <w:b/>
          <w:color w:val="000000"/>
          <w:sz w:val="28"/>
          <w:szCs w:val="28"/>
          <w:highlight w:val="white"/>
        </w:rPr>
        <w:t>Анализ социализированности личности обучающихся в объединении «Алемана»</w:t>
      </w:r>
      <w:r w:rsidR="00C42A74" w:rsidRPr="00BF4D80">
        <w:rPr>
          <w:rFonts w:ascii="Times New Roman CYR" w:hAnsi="Times New Roman CYR" w:cs="Times New Roman CYR"/>
          <w:b/>
          <w:color w:val="000000"/>
          <w:sz w:val="28"/>
          <w:szCs w:val="28"/>
          <w:highlight w:val="white"/>
        </w:rPr>
        <w:t>.</w:t>
      </w:r>
    </w:p>
    <w:bookmarkEnd w:id="0"/>
    <w:p w:rsidR="00C42A74" w:rsidRDefault="00C42A74" w:rsidP="00C42A74">
      <w:pPr>
        <w:autoSpaceDE w:val="0"/>
        <w:autoSpaceDN w:val="0"/>
        <w:adjustRightInd w:val="0"/>
        <w:spacing w:before="100" w:after="100" w:line="240" w:lineRule="auto"/>
        <w:ind w:firstLine="566"/>
        <w:jc w:val="right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Бухарова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Е.В., педагог дополнительного образования </w:t>
      </w:r>
    </w:p>
    <w:p w:rsidR="00C42A74" w:rsidRDefault="00C42A74" w:rsidP="00C42A74">
      <w:pPr>
        <w:autoSpaceDE w:val="0"/>
        <w:autoSpaceDN w:val="0"/>
        <w:adjustRightInd w:val="0"/>
        <w:spacing w:before="100" w:after="100" w:line="240" w:lineRule="auto"/>
        <w:ind w:firstLine="566"/>
        <w:jc w:val="right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МБУДО г. Иркутска ДДТ № 2</w:t>
      </w:r>
    </w:p>
    <w:p w:rsidR="00C42A74" w:rsidRDefault="00C42A74" w:rsidP="00C42A74">
      <w:pPr>
        <w:autoSpaceDE w:val="0"/>
        <w:autoSpaceDN w:val="0"/>
        <w:adjustRightInd w:val="0"/>
        <w:spacing w:before="100" w:after="100" w:line="240" w:lineRule="auto"/>
        <w:ind w:firstLine="566"/>
        <w:jc w:val="right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Ежегодно в объединении </w:t>
      </w: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Алемана</w:t>
      </w: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проводится мониторинг для изучения социализированности личности обучающихся с помощью методики М.И. Рожкова (</w:t>
      </w: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Методика изучения социализированности личности учащихся</w:t>
      </w: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»).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 данной анкете выделяют 3 уровня социализированности: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высокий, средний и низкий.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Социализированность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учащихся включает 4 параметра: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Социальная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адаптированность – активное приспособление индивида к условиям среды, т.е. как учащиеся чувствуют себя в </w:t>
      </w:r>
      <w:r w:rsidR="00864E12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образовательном учреждении.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Автономность, или самостоятельность, т.е. насколько учащиеся самостоятельны</w:t>
      </w:r>
      <w:r w:rsidR="00C42A74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.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3.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Социальная активность – готовность к деятельности, которая проявляется в сферах отношений, в том числе активность детей в </w:t>
      </w:r>
      <w:r w:rsidR="00864E12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объединении.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4.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Гуманность, нравственность, т.е. насколько дети гуманны, готовы ли помочь окружающим, близким</w:t>
      </w:r>
      <w:r w:rsidR="00C42A74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.</w:t>
      </w:r>
    </w:p>
    <w:p w:rsidR="00083B5A" w:rsidRDefault="00083B5A" w:rsidP="00083B5A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5A" w:rsidRPr="00083B5A" w:rsidRDefault="00083B5A" w:rsidP="00083B5A">
      <w:pPr>
        <w:autoSpaceDE w:val="0"/>
        <w:autoSpaceDN w:val="0"/>
        <w:adjustRightInd w:val="0"/>
        <w:spacing w:after="0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Полученные данные в ходе проведения методики </w:t>
      </w:r>
      <w:r w:rsidR="00864E12">
        <w:rPr>
          <w:rFonts w:ascii="Times New Roman CYR" w:hAnsi="Times New Roman CYR" w:cs="Times New Roman CYR"/>
          <w:sz w:val="28"/>
          <w:szCs w:val="28"/>
        </w:rPr>
        <w:t xml:space="preserve">в 2014-2015 учебном году </w:t>
      </w:r>
      <w:r>
        <w:rPr>
          <w:rFonts w:ascii="Times New Roman CYR" w:hAnsi="Times New Roman CYR" w:cs="Times New Roman CYR"/>
          <w:sz w:val="28"/>
          <w:szCs w:val="28"/>
        </w:rPr>
        <w:t>наглядно показывают преобладание средне</w:t>
      </w:r>
      <w:r w:rsidR="00864E12">
        <w:rPr>
          <w:rFonts w:ascii="Times New Roman CYR" w:hAnsi="Times New Roman CYR" w:cs="Times New Roman CYR"/>
          <w:sz w:val="28"/>
          <w:szCs w:val="28"/>
        </w:rPr>
        <w:t>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4E12">
        <w:rPr>
          <w:rFonts w:ascii="Times New Roman CYR" w:hAnsi="Times New Roman CYR" w:cs="Times New Roman CYR"/>
          <w:sz w:val="28"/>
          <w:szCs w:val="28"/>
        </w:rPr>
        <w:t xml:space="preserve">уровня </w:t>
      </w:r>
      <w:r>
        <w:rPr>
          <w:rFonts w:ascii="Times New Roman CYR" w:hAnsi="Times New Roman CYR" w:cs="Times New Roman CYR"/>
          <w:sz w:val="28"/>
          <w:szCs w:val="28"/>
        </w:rPr>
        <w:t>социализированности личности обучающихся, так высокими показателями</w:t>
      </w:r>
      <w:r w:rsidR="00864E12">
        <w:rPr>
          <w:rFonts w:ascii="Times New Roman CYR" w:hAnsi="Times New Roman CYR" w:cs="Times New Roman CYR"/>
          <w:sz w:val="28"/>
          <w:szCs w:val="28"/>
        </w:rPr>
        <w:t xml:space="preserve"> среднего уровня</w:t>
      </w:r>
      <w:r>
        <w:rPr>
          <w:rFonts w:ascii="Times New Roman CYR" w:hAnsi="Times New Roman CYR" w:cs="Times New Roman CYR"/>
          <w:sz w:val="28"/>
          <w:szCs w:val="28"/>
        </w:rPr>
        <w:t xml:space="preserve"> являются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 w:rsidR="00864E12">
        <w:rPr>
          <w:rFonts w:ascii="Times New Roman CYR" w:hAnsi="Times New Roman CYR" w:cs="Times New Roman CYR"/>
          <w:sz w:val="28"/>
          <w:szCs w:val="28"/>
        </w:rPr>
        <w:t>автономность</w:t>
      </w:r>
      <w:r w:rsidRPr="00083B5A">
        <w:rPr>
          <w:rFonts w:ascii="Times New Roman" w:hAnsi="Times New Roman" w:cs="Times New Roman"/>
          <w:sz w:val="28"/>
          <w:szCs w:val="28"/>
        </w:rPr>
        <w:t xml:space="preserve">» </w:t>
      </w:r>
      <w:r w:rsidR="00864E12">
        <w:rPr>
          <w:rFonts w:ascii="Times New Roman" w:hAnsi="Times New Roman" w:cs="Times New Roman"/>
          <w:sz w:val="28"/>
          <w:szCs w:val="28"/>
        </w:rPr>
        <w:t>50</w:t>
      </w:r>
      <w:r w:rsidRPr="00083B5A">
        <w:rPr>
          <w:rFonts w:ascii="Times New Roman" w:hAnsi="Times New Roman" w:cs="Times New Roman"/>
          <w:sz w:val="28"/>
          <w:szCs w:val="28"/>
        </w:rPr>
        <w:t xml:space="preserve">%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 w:rsidR="00864E12">
        <w:rPr>
          <w:rFonts w:ascii="Times New Roman CYR" w:hAnsi="Times New Roman CYR" w:cs="Times New Roman CYR"/>
          <w:sz w:val="28"/>
          <w:szCs w:val="28"/>
        </w:rPr>
        <w:t>нравственность</w:t>
      </w:r>
      <w:r w:rsidRPr="00083B5A">
        <w:rPr>
          <w:rFonts w:ascii="Times New Roman" w:hAnsi="Times New Roman" w:cs="Times New Roman"/>
          <w:sz w:val="28"/>
          <w:szCs w:val="28"/>
        </w:rPr>
        <w:t xml:space="preserve">»  </w:t>
      </w:r>
      <w:r w:rsidR="00864E12">
        <w:rPr>
          <w:rFonts w:ascii="Times New Roman" w:hAnsi="Times New Roman" w:cs="Times New Roman"/>
          <w:sz w:val="28"/>
          <w:szCs w:val="28"/>
        </w:rPr>
        <w:t>49</w:t>
      </w:r>
      <w:r w:rsidRPr="00083B5A">
        <w:rPr>
          <w:rFonts w:ascii="Times New Roman" w:hAnsi="Times New Roman" w:cs="Times New Roman"/>
          <w:sz w:val="28"/>
          <w:szCs w:val="28"/>
        </w:rPr>
        <w:t xml:space="preserve">%, </w:t>
      </w:r>
      <w:r>
        <w:rPr>
          <w:rFonts w:ascii="Times New Roman CYR" w:hAnsi="Times New Roman CYR" w:cs="Times New Roman CYR"/>
          <w:sz w:val="28"/>
          <w:szCs w:val="28"/>
        </w:rPr>
        <w:t xml:space="preserve">чуть меньше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социальная </w:t>
      </w:r>
      <w:r w:rsidR="00864E12">
        <w:rPr>
          <w:rFonts w:ascii="Times New Roman CYR" w:hAnsi="Times New Roman CYR" w:cs="Times New Roman CYR"/>
          <w:sz w:val="28"/>
          <w:szCs w:val="28"/>
        </w:rPr>
        <w:t>адаптированность</w:t>
      </w:r>
      <w:r w:rsidRPr="00083B5A">
        <w:rPr>
          <w:rFonts w:ascii="Times New Roman" w:hAnsi="Times New Roman" w:cs="Times New Roman"/>
          <w:sz w:val="28"/>
          <w:szCs w:val="28"/>
        </w:rPr>
        <w:t xml:space="preserve">» </w:t>
      </w:r>
      <w:r w:rsidR="00864E12">
        <w:rPr>
          <w:rFonts w:ascii="Times New Roman" w:hAnsi="Times New Roman" w:cs="Times New Roman"/>
          <w:sz w:val="28"/>
          <w:szCs w:val="28"/>
        </w:rPr>
        <w:t>43</w:t>
      </w:r>
      <w:r w:rsidRPr="00083B5A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 CYR" w:hAnsi="Times New Roman CYR" w:cs="Times New Roman CYR"/>
          <w:sz w:val="28"/>
          <w:szCs w:val="28"/>
        </w:rPr>
        <w:t xml:space="preserve">К </w:t>
      </w:r>
      <w:r w:rsidR="00864E12">
        <w:rPr>
          <w:rFonts w:ascii="Times New Roman CYR" w:hAnsi="Times New Roman CYR" w:cs="Times New Roman CYR"/>
          <w:sz w:val="28"/>
          <w:szCs w:val="28"/>
        </w:rPr>
        <w:t>высокому уровню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4E12">
        <w:rPr>
          <w:rFonts w:ascii="Times New Roman CYR" w:hAnsi="Times New Roman CYR" w:cs="Times New Roman CYR"/>
          <w:sz w:val="28"/>
          <w:szCs w:val="28"/>
        </w:rPr>
        <w:t xml:space="preserve">относиться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социальная активность</w:t>
      </w:r>
      <w:r w:rsidR="00864E12">
        <w:rPr>
          <w:rFonts w:ascii="Times New Roman" w:hAnsi="Times New Roman" w:cs="Times New Roman"/>
          <w:sz w:val="28"/>
          <w:szCs w:val="28"/>
        </w:rPr>
        <w:t>» 48%.</w:t>
      </w:r>
    </w:p>
    <w:p w:rsidR="00083B5A" w:rsidRPr="00083B5A" w:rsidRDefault="00864E12" w:rsidP="00083B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4E1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83B5A" w:rsidRDefault="00083B5A" w:rsidP="00083B5A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5A" w:rsidRPr="00083B5A" w:rsidRDefault="00083B5A" w:rsidP="00083B5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Полученные данные в ходе проведения методики в 2015-2016 учебном году наглядно показывают преобладание высок</w:t>
      </w:r>
      <w:r w:rsidR="00864E12">
        <w:rPr>
          <w:rFonts w:ascii="Times New Roman CYR" w:hAnsi="Times New Roman CYR" w:cs="Times New Roman CYR"/>
          <w:sz w:val="28"/>
          <w:szCs w:val="28"/>
        </w:rPr>
        <w:t>ого</w:t>
      </w:r>
      <w:r>
        <w:rPr>
          <w:rFonts w:ascii="Times New Roman CYR" w:hAnsi="Times New Roman CYR" w:cs="Times New Roman CYR"/>
          <w:sz w:val="28"/>
          <w:szCs w:val="28"/>
        </w:rPr>
        <w:t xml:space="preserve"> и средне</w:t>
      </w:r>
      <w:r w:rsidR="00864E12">
        <w:rPr>
          <w:rFonts w:ascii="Times New Roman CYR" w:hAnsi="Times New Roman CYR" w:cs="Times New Roman CYR"/>
          <w:sz w:val="28"/>
          <w:szCs w:val="28"/>
        </w:rPr>
        <w:t>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64E12">
        <w:rPr>
          <w:rFonts w:ascii="Times New Roman CYR" w:hAnsi="Times New Roman CYR" w:cs="Times New Roman CYR"/>
          <w:sz w:val="28"/>
          <w:szCs w:val="28"/>
        </w:rPr>
        <w:t xml:space="preserve">уровня </w:t>
      </w:r>
      <w:r>
        <w:rPr>
          <w:rFonts w:ascii="Times New Roman CYR" w:hAnsi="Times New Roman CYR" w:cs="Times New Roman CYR"/>
          <w:sz w:val="28"/>
          <w:szCs w:val="28"/>
        </w:rPr>
        <w:t xml:space="preserve">социализированности личности обучающихся, так высокими показателями являются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Социальная адаптированность</w:t>
      </w:r>
      <w:r w:rsidRPr="00083B5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83B5A">
        <w:rPr>
          <w:rFonts w:ascii="Times New Roman" w:hAnsi="Times New Roman" w:cs="Times New Roman"/>
          <w:sz w:val="28"/>
          <w:szCs w:val="28"/>
        </w:rPr>
        <w:t xml:space="preserve">3%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социальная активность</w:t>
      </w:r>
      <w:r w:rsidRPr="00083B5A">
        <w:rPr>
          <w:rFonts w:ascii="Times New Roman" w:hAnsi="Times New Roman" w:cs="Times New Roman"/>
          <w:sz w:val="28"/>
          <w:szCs w:val="28"/>
        </w:rPr>
        <w:t>»  6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83B5A">
        <w:rPr>
          <w:rFonts w:ascii="Times New Roman" w:hAnsi="Times New Roman" w:cs="Times New Roman"/>
          <w:sz w:val="28"/>
          <w:szCs w:val="28"/>
        </w:rPr>
        <w:t xml:space="preserve">%, </w:t>
      </w:r>
      <w:r>
        <w:rPr>
          <w:rFonts w:ascii="Times New Roman CYR" w:hAnsi="Times New Roman CYR" w:cs="Times New Roman CYR"/>
          <w:sz w:val="28"/>
          <w:szCs w:val="28"/>
        </w:rPr>
        <w:t xml:space="preserve">чуть меньше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автономность</w:t>
      </w:r>
      <w:r w:rsidRPr="00083B5A">
        <w:rPr>
          <w:rFonts w:ascii="Times New Roman" w:hAnsi="Times New Roman" w:cs="Times New Roman"/>
          <w:sz w:val="28"/>
          <w:szCs w:val="28"/>
        </w:rPr>
        <w:t>» 5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083B5A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 CYR" w:hAnsi="Times New Roman CYR" w:cs="Times New Roman CYR"/>
          <w:sz w:val="28"/>
          <w:szCs w:val="28"/>
        </w:rPr>
        <w:t xml:space="preserve">К средней степени по 33%  относятся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оценка автономности личности</w:t>
      </w:r>
      <w:r w:rsidRPr="00083B5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и </w:t>
      </w:r>
      <w:r w:rsidRPr="00083B5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социальная активность</w:t>
      </w:r>
      <w:r w:rsidRPr="00083B5A">
        <w:rPr>
          <w:rFonts w:ascii="Times New Roman" w:hAnsi="Times New Roman" w:cs="Times New Roman"/>
          <w:sz w:val="28"/>
          <w:szCs w:val="28"/>
        </w:rPr>
        <w:t>».</w:t>
      </w:r>
    </w:p>
    <w:p w:rsidR="00012F63" w:rsidRPr="00012F63" w:rsidRDefault="00083B5A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083B5A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64E12" w:rsidRDefault="00864E12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По результатам мониторинга </w:t>
      </w:r>
      <w:r w:rsidR="00864E12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в 2016-2017 учебном году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уровень социализированности обучающихся соответствует высокому статистическому уровню. С высоким уровнем социализированности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lastRenderedPageBreak/>
        <w:t>выявлено -</w:t>
      </w:r>
      <w:r w:rsidR="00083B5A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74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%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обучающихся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, средним уровнем -</w:t>
      </w:r>
      <w:r w:rsidR="00083B5A"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20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%, низким уровнем -6% обучающихся объединения. В результате было выявлено следующее: во-первых, показатели уровня социализированности учащихся зависят не только от возраста обучающегося, но и от того, какой контингент детей занимается в объединении (большую роль здесь играют наличие семьи, уровень воспитанности, окружение детей). А во-вторых, у обучающихся  старших групп повышается значение параметров социализированности.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Таким образом, можно сделать следующие выводы:</w:t>
      </w:r>
    </w:p>
    <w:p w:rsid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Некоторые показатели социализированности учащихся (самостоятельность, гуманность) снижаются по мере взросления детей, при переходе из группы в группу. </w:t>
      </w:r>
    </w:p>
    <w:p w:rsidR="00012F63" w:rsidRPr="00012F63" w:rsidRDefault="00012F63" w:rsidP="00012F63">
      <w:pPr>
        <w:autoSpaceDE w:val="0"/>
        <w:autoSpaceDN w:val="0"/>
        <w:adjustRightInd w:val="0"/>
        <w:spacing w:before="100" w:after="100" w:line="240" w:lineRule="auto"/>
        <w:ind w:firstLine="566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012F63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2.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При проведении соответствующей работы в течение учебно-воспитательного процесса у обучающихся  старших групп меняется значение параметров социализированности в лучшую сторону. Выпускники, как правило, социально адаптированы, то есть самостоятельны, готовы к практической и общественной деятельности и взаимоотношениям с обществом.</w:t>
      </w:r>
    </w:p>
    <w:p w:rsidR="00121119" w:rsidRDefault="00121119"/>
    <w:sectPr w:rsidR="00121119" w:rsidSect="00121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63"/>
    <w:rsid w:val="00007786"/>
    <w:rsid w:val="00012F63"/>
    <w:rsid w:val="00083B5A"/>
    <w:rsid w:val="00121119"/>
    <w:rsid w:val="0018714E"/>
    <w:rsid w:val="00210FA5"/>
    <w:rsid w:val="00864E12"/>
    <w:rsid w:val="00BF4D80"/>
    <w:rsid w:val="00C42A74"/>
    <w:rsid w:val="00F2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F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F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0.34</c:v>
                </c:pt>
                <c:pt idx="1">
                  <c:v>0.35</c:v>
                </c:pt>
                <c:pt idx="2">
                  <c:v>0.48</c:v>
                </c:pt>
                <c:pt idx="3">
                  <c:v>0.32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0.43</c:v>
                </c:pt>
                <c:pt idx="1">
                  <c:v>0.5</c:v>
                </c:pt>
                <c:pt idx="2">
                  <c:v>0.33</c:v>
                </c:pt>
                <c:pt idx="3">
                  <c:v>0.49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0.23</c:v>
                </c:pt>
                <c:pt idx="1">
                  <c:v>0.15</c:v>
                </c:pt>
                <c:pt idx="2">
                  <c:v>0.19</c:v>
                </c:pt>
                <c:pt idx="3">
                  <c:v>0.19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574400"/>
        <c:axId val="23575936"/>
      </c:barChart>
      <c:catAx>
        <c:axId val="2357440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23575936"/>
        <c:crosses val="autoZero"/>
        <c:auto val="1"/>
        <c:lblAlgn val="ctr"/>
        <c:lblOffset val="100"/>
        <c:noMultiLvlLbl val="0"/>
      </c:catAx>
      <c:valAx>
        <c:axId val="2357593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3574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0.63</c:v>
                </c:pt>
                <c:pt idx="1">
                  <c:v>0.59</c:v>
                </c:pt>
                <c:pt idx="2">
                  <c:v>0.6</c:v>
                </c:pt>
                <c:pt idx="3">
                  <c:v>0.48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0.19</c:v>
                </c:pt>
                <c:pt idx="1">
                  <c:v>0.33</c:v>
                </c:pt>
                <c:pt idx="2">
                  <c:v>0.33</c:v>
                </c:pt>
                <c:pt idx="3">
                  <c:v>0.37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0.18</c:v>
                </c:pt>
                <c:pt idx="1">
                  <c:v>0.08</c:v>
                </c:pt>
                <c:pt idx="2">
                  <c:v>7.0000000000000007E-2</c:v>
                </c:pt>
                <c:pt idx="3">
                  <c:v>0.15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948352"/>
        <c:axId val="28949888"/>
      </c:barChart>
      <c:catAx>
        <c:axId val="2894835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28949888"/>
        <c:crosses val="autoZero"/>
        <c:auto val="1"/>
        <c:lblAlgn val="ctr"/>
        <c:lblOffset val="100"/>
        <c:noMultiLvlLbl val="0"/>
      </c:catAx>
      <c:valAx>
        <c:axId val="2894988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894835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0.71</c:v>
                </c:pt>
                <c:pt idx="1">
                  <c:v>0.85</c:v>
                </c:pt>
                <c:pt idx="2">
                  <c:v>0.8</c:v>
                </c:pt>
                <c:pt idx="3">
                  <c:v>0.6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0.14000000000000001</c:v>
                </c:pt>
                <c:pt idx="1">
                  <c:v>0.13</c:v>
                </c:pt>
                <c:pt idx="2">
                  <c:v>0.19</c:v>
                </c:pt>
                <c:pt idx="3">
                  <c:v>0.34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Социальная адаптированность</c:v>
                </c:pt>
                <c:pt idx="1">
                  <c:v>Автаномность</c:v>
                </c:pt>
                <c:pt idx="2">
                  <c:v>Сциальная активность</c:v>
                </c:pt>
                <c:pt idx="3">
                  <c:v>Нравственность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0.15</c:v>
                </c:pt>
                <c:pt idx="1">
                  <c:v>0.02</c:v>
                </c:pt>
                <c:pt idx="2">
                  <c:v>0.01</c:v>
                </c:pt>
                <c:pt idx="3">
                  <c:v>0.06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711168"/>
        <c:axId val="28725248"/>
      </c:barChart>
      <c:catAx>
        <c:axId val="2871116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800"/>
            </a:pPr>
            <a:endParaRPr lang="ru-RU"/>
          </a:p>
        </c:txPr>
        <c:crossAx val="28725248"/>
        <c:crosses val="autoZero"/>
        <c:auto val="1"/>
        <c:lblAlgn val="ctr"/>
        <c:lblOffset val="100"/>
        <c:noMultiLvlLbl val="0"/>
      </c:catAx>
      <c:valAx>
        <c:axId val="2872524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87111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Ludmila</cp:lastModifiedBy>
  <cp:revision>3</cp:revision>
  <dcterms:created xsi:type="dcterms:W3CDTF">2018-04-17T06:50:00Z</dcterms:created>
  <dcterms:modified xsi:type="dcterms:W3CDTF">2018-04-17T07:02:00Z</dcterms:modified>
</cp:coreProperties>
</file>