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2E4" w:rsidRPr="005C3CC3" w:rsidRDefault="00DE42E4" w:rsidP="005C3CC3">
      <w:pPr>
        <w:spacing w:after="0"/>
        <w:ind w:firstLine="709"/>
        <w:jc w:val="both"/>
        <w:rPr>
          <w:rFonts w:ascii="Times New Roman" w:hAnsi="Times New Roman" w:cs="Times New Roman"/>
          <w:b/>
          <w:sz w:val="28"/>
          <w:szCs w:val="28"/>
        </w:rPr>
      </w:pPr>
      <w:r w:rsidRPr="005C3CC3">
        <w:rPr>
          <w:rFonts w:ascii="Times New Roman" w:hAnsi="Times New Roman" w:cs="Times New Roman"/>
          <w:b/>
          <w:sz w:val="28"/>
          <w:szCs w:val="28"/>
        </w:rPr>
        <w:t>Формирование психологической готовности к школьному обучению в условиях дошкольного обучения</w:t>
      </w:r>
    </w:p>
    <w:p w:rsidR="00A436A6" w:rsidRPr="005C3CC3" w:rsidRDefault="00EB736F" w:rsidP="005C3CC3">
      <w:pPr>
        <w:spacing w:after="0"/>
        <w:ind w:firstLine="709"/>
        <w:jc w:val="both"/>
        <w:rPr>
          <w:rFonts w:ascii="Times New Roman" w:hAnsi="Times New Roman" w:cs="Times New Roman"/>
          <w:i/>
          <w:sz w:val="28"/>
          <w:szCs w:val="28"/>
        </w:rPr>
      </w:pPr>
      <w:r w:rsidRPr="005C3CC3">
        <w:rPr>
          <w:rFonts w:ascii="Times New Roman" w:hAnsi="Times New Roman" w:cs="Times New Roman"/>
          <w:sz w:val="28"/>
          <w:szCs w:val="28"/>
        </w:rPr>
        <w:t xml:space="preserve">  </w:t>
      </w:r>
      <w:r w:rsidR="00A436A6" w:rsidRPr="005C3CC3">
        <w:rPr>
          <w:rFonts w:ascii="Times New Roman" w:hAnsi="Times New Roman" w:cs="Times New Roman"/>
          <w:i/>
          <w:sz w:val="28"/>
          <w:szCs w:val="28"/>
        </w:rPr>
        <w:t>Быть готовым к школе уже сегодня – не значит уметь читать, писать и считать. Быть готовым к школе – значит быть готовым всему этому научиться»</w:t>
      </w:r>
      <w:r w:rsidR="00A436A6" w:rsidRPr="005C3CC3">
        <w:rPr>
          <w:rFonts w:ascii="Times New Roman" w:hAnsi="Times New Roman" w:cs="Times New Roman"/>
          <w:i/>
          <w:sz w:val="28"/>
          <w:szCs w:val="28"/>
        </w:rPr>
        <w:br/>
        <w:t xml:space="preserve"> </w:t>
      </w:r>
      <w:proofErr w:type="spellStart"/>
      <w:r w:rsidR="00A436A6" w:rsidRPr="005C3CC3">
        <w:rPr>
          <w:rFonts w:ascii="Times New Roman" w:hAnsi="Times New Roman" w:cs="Times New Roman"/>
          <w:i/>
          <w:sz w:val="28"/>
          <w:szCs w:val="28"/>
        </w:rPr>
        <w:t>Венгер</w:t>
      </w:r>
      <w:proofErr w:type="spellEnd"/>
      <w:r w:rsidR="00A436A6" w:rsidRPr="005C3CC3">
        <w:rPr>
          <w:rFonts w:ascii="Times New Roman" w:hAnsi="Times New Roman" w:cs="Times New Roman"/>
          <w:i/>
          <w:sz w:val="28"/>
          <w:szCs w:val="28"/>
        </w:rPr>
        <w:t xml:space="preserve"> Л. А.</w:t>
      </w:r>
    </w:p>
    <w:p w:rsidR="006D7C0A" w:rsidRPr="005C3CC3" w:rsidRDefault="006D7C0A" w:rsidP="005C3CC3">
      <w:pPr>
        <w:spacing w:after="0"/>
        <w:ind w:firstLine="709"/>
        <w:jc w:val="both"/>
        <w:rPr>
          <w:rFonts w:ascii="Times New Roman" w:hAnsi="Times New Roman" w:cs="Times New Roman"/>
          <w:sz w:val="28"/>
          <w:szCs w:val="28"/>
        </w:rPr>
      </w:pPr>
      <w:r w:rsidRPr="005C3CC3">
        <w:rPr>
          <w:rFonts w:ascii="Times New Roman" w:hAnsi="Times New Roman" w:cs="Times New Roman"/>
          <w:sz w:val="28"/>
          <w:szCs w:val="28"/>
        </w:rPr>
        <w:t>В последнее время задача подготовки детей к школьному обучению занимает одно из важных мест в развитии представлений психолого-педагогической науки.</w:t>
      </w:r>
    </w:p>
    <w:p w:rsidR="006D7C0A" w:rsidRPr="005C3CC3" w:rsidRDefault="00EB736F" w:rsidP="005C3CC3">
      <w:pPr>
        <w:spacing w:after="0"/>
        <w:ind w:firstLine="709"/>
        <w:jc w:val="both"/>
        <w:rPr>
          <w:rFonts w:ascii="Times New Roman" w:hAnsi="Times New Roman" w:cs="Times New Roman"/>
          <w:sz w:val="28"/>
          <w:szCs w:val="28"/>
        </w:rPr>
      </w:pPr>
      <w:r w:rsidRPr="005C3CC3">
        <w:rPr>
          <w:rFonts w:ascii="Times New Roman" w:hAnsi="Times New Roman" w:cs="Times New Roman"/>
          <w:sz w:val="28"/>
          <w:szCs w:val="28"/>
        </w:rPr>
        <w:t xml:space="preserve"> </w:t>
      </w:r>
      <w:r w:rsidR="006D7C0A" w:rsidRPr="005C3CC3">
        <w:rPr>
          <w:rFonts w:ascii="Times New Roman" w:hAnsi="Times New Roman" w:cs="Times New Roman"/>
          <w:sz w:val="28"/>
          <w:szCs w:val="28"/>
        </w:rPr>
        <w:t xml:space="preserve">Успешное решение задач развития личности ребенка, повышение эффективности обучения, благоприятное профессиональное становление во многом определяются тем, насколько верно учитывается уровень подготовленности детей к школьному обучению. </w:t>
      </w:r>
      <w:r w:rsidRPr="005C3CC3">
        <w:rPr>
          <w:rFonts w:ascii="Times New Roman" w:hAnsi="Times New Roman" w:cs="Times New Roman"/>
          <w:sz w:val="28"/>
          <w:szCs w:val="28"/>
        </w:rPr>
        <w:t xml:space="preserve">В работах </w:t>
      </w:r>
      <w:r w:rsidR="006D7C0A" w:rsidRPr="005C3CC3">
        <w:rPr>
          <w:rFonts w:ascii="Times New Roman" w:hAnsi="Times New Roman" w:cs="Times New Roman"/>
          <w:sz w:val="28"/>
          <w:szCs w:val="28"/>
        </w:rPr>
        <w:t>отечественн</w:t>
      </w:r>
      <w:r w:rsidRPr="005C3CC3">
        <w:rPr>
          <w:rFonts w:ascii="Times New Roman" w:hAnsi="Times New Roman" w:cs="Times New Roman"/>
          <w:sz w:val="28"/>
          <w:szCs w:val="28"/>
        </w:rPr>
        <w:t xml:space="preserve">ых </w:t>
      </w:r>
      <w:proofErr w:type="gramStart"/>
      <w:r w:rsidRPr="005C3CC3">
        <w:rPr>
          <w:rFonts w:ascii="Times New Roman" w:hAnsi="Times New Roman" w:cs="Times New Roman"/>
          <w:sz w:val="28"/>
          <w:szCs w:val="28"/>
        </w:rPr>
        <w:t xml:space="preserve">психологов, </w:t>
      </w:r>
      <w:r w:rsidR="006D7C0A" w:rsidRPr="005C3CC3">
        <w:rPr>
          <w:rFonts w:ascii="Times New Roman" w:hAnsi="Times New Roman" w:cs="Times New Roman"/>
          <w:sz w:val="28"/>
          <w:szCs w:val="28"/>
        </w:rPr>
        <w:t xml:space="preserve"> содержится</w:t>
      </w:r>
      <w:proofErr w:type="gramEnd"/>
      <w:r w:rsidR="006D7C0A" w:rsidRPr="005C3CC3">
        <w:rPr>
          <w:rFonts w:ascii="Times New Roman" w:hAnsi="Times New Roman" w:cs="Times New Roman"/>
          <w:sz w:val="28"/>
          <w:szCs w:val="28"/>
        </w:rPr>
        <w:t xml:space="preserve"> глубокая теоретическая проработка проблемы готовности к школе, идущая из трудов Л. С. Выготского, Л.И. </w:t>
      </w:r>
      <w:proofErr w:type="spellStart"/>
      <w:r w:rsidR="006D7C0A" w:rsidRPr="005C3CC3">
        <w:rPr>
          <w:rFonts w:ascii="Times New Roman" w:hAnsi="Times New Roman" w:cs="Times New Roman"/>
          <w:sz w:val="28"/>
          <w:szCs w:val="28"/>
        </w:rPr>
        <w:t>Эльконина</w:t>
      </w:r>
      <w:proofErr w:type="spellEnd"/>
      <w:r w:rsidR="006D7C0A" w:rsidRPr="005C3CC3">
        <w:rPr>
          <w:rFonts w:ascii="Times New Roman" w:hAnsi="Times New Roman" w:cs="Times New Roman"/>
          <w:sz w:val="28"/>
          <w:szCs w:val="28"/>
        </w:rPr>
        <w:t xml:space="preserve">, П.Я. Гальперина, И.Г. </w:t>
      </w:r>
      <w:proofErr w:type="spellStart"/>
      <w:r w:rsidR="006D7C0A" w:rsidRPr="005C3CC3">
        <w:rPr>
          <w:rFonts w:ascii="Times New Roman" w:hAnsi="Times New Roman" w:cs="Times New Roman"/>
          <w:sz w:val="28"/>
          <w:szCs w:val="28"/>
        </w:rPr>
        <w:t>Салмина</w:t>
      </w:r>
      <w:proofErr w:type="spellEnd"/>
      <w:r w:rsidR="006D7C0A" w:rsidRPr="005C3CC3">
        <w:rPr>
          <w:rFonts w:ascii="Times New Roman" w:hAnsi="Times New Roman" w:cs="Times New Roman"/>
          <w:sz w:val="28"/>
          <w:szCs w:val="28"/>
        </w:rPr>
        <w:t>, Е.Е. Кравцова.</w:t>
      </w:r>
    </w:p>
    <w:p w:rsidR="006D7C0A" w:rsidRPr="00DE42E4" w:rsidRDefault="006D7C0A" w:rsidP="005C3CC3">
      <w:pPr>
        <w:spacing w:after="0"/>
        <w:ind w:firstLine="709"/>
        <w:jc w:val="both"/>
        <w:rPr>
          <w:rFonts w:ascii="Times New Roman" w:hAnsi="Times New Roman" w:cs="Times New Roman"/>
          <w:sz w:val="28"/>
          <w:szCs w:val="28"/>
        </w:rPr>
      </w:pPr>
      <w:r w:rsidRPr="005C3CC3">
        <w:rPr>
          <w:rFonts w:ascii="Times New Roman" w:hAnsi="Times New Roman" w:cs="Times New Roman"/>
          <w:sz w:val="28"/>
          <w:szCs w:val="28"/>
        </w:rPr>
        <w:t>В современной психологии пока не существует единого и четкого определения понятия «готовности», или «школьной зрелости</w:t>
      </w:r>
      <w:r w:rsidRPr="00DE42E4">
        <w:rPr>
          <w:rFonts w:ascii="Times New Roman" w:hAnsi="Times New Roman" w:cs="Times New Roman"/>
          <w:sz w:val="28"/>
          <w:szCs w:val="28"/>
        </w:rPr>
        <w:t>».</w:t>
      </w:r>
    </w:p>
    <w:p w:rsidR="006D7C0A" w:rsidRPr="00DE42E4" w:rsidRDefault="006D7C0A" w:rsidP="005C3CC3">
      <w:pPr>
        <w:spacing w:after="0"/>
        <w:ind w:firstLine="709"/>
        <w:jc w:val="both"/>
        <w:rPr>
          <w:rFonts w:ascii="Times New Roman" w:hAnsi="Times New Roman" w:cs="Times New Roman"/>
          <w:sz w:val="28"/>
          <w:szCs w:val="28"/>
        </w:rPr>
      </w:pPr>
      <w:proofErr w:type="spellStart"/>
      <w:r w:rsidRPr="00DE42E4">
        <w:rPr>
          <w:rFonts w:ascii="Times New Roman" w:hAnsi="Times New Roman" w:cs="Times New Roman"/>
          <w:sz w:val="28"/>
          <w:szCs w:val="28"/>
        </w:rPr>
        <w:t>А.Анастази</w:t>
      </w:r>
      <w:proofErr w:type="spellEnd"/>
      <w:r w:rsidRPr="00DE42E4">
        <w:rPr>
          <w:rFonts w:ascii="Times New Roman" w:hAnsi="Times New Roman" w:cs="Times New Roman"/>
          <w:sz w:val="28"/>
          <w:szCs w:val="28"/>
        </w:rPr>
        <w:t xml:space="preserve"> трактует понятие школьной зрелости как «овладение умениями, знаниями, способностями, мотивацией и другими необходимыми для оптимального уровня усвоения школьной программы поведенческими характеристиками».</w:t>
      </w:r>
    </w:p>
    <w:p w:rsidR="006D7C0A" w:rsidRPr="00DE42E4" w:rsidRDefault="006D7C0A" w:rsidP="005C3CC3">
      <w:pPr>
        <w:spacing w:after="0"/>
        <w:ind w:firstLine="709"/>
        <w:jc w:val="both"/>
        <w:rPr>
          <w:rFonts w:ascii="Times New Roman" w:hAnsi="Times New Roman" w:cs="Times New Roman"/>
          <w:sz w:val="28"/>
          <w:szCs w:val="28"/>
        </w:rPr>
      </w:pPr>
      <w:proofErr w:type="spellStart"/>
      <w:r w:rsidRPr="00DE42E4">
        <w:rPr>
          <w:rFonts w:ascii="Times New Roman" w:hAnsi="Times New Roman" w:cs="Times New Roman"/>
          <w:sz w:val="28"/>
          <w:szCs w:val="28"/>
        </w:rPr>
        <w:t>И.Шванцара</w:t>
      </w:r>
      <w:proofErr w:type="spellEnd"/>
      <w:r w:rsidRPr="00DE42E4">
        <w:rPr>
          <w:rFonts w:ascii="Times New Roman" w:hAnsi="Times New Roman" w:cs="Times New Roman"/>
          <w:sz w:val="28"/>
          <w:szCs w:val="28"/>
        </w:rPr>
        <w:t xml:space="preserve"> более емко определяет школьную зрелость как достижение такой степени в развитии, когда ребенок «становится способным принимать участие в школьном обучении». В качестве компонентов готовности к обучению в школе </w:t>
      </w:r>
      <w:proofErr w:type="spellStart"/>
      <w:r w:rsidRPr="00DE42E4">
        <w:rPr>
          <w:rFonts w:ascii="Times New Roman" w:hAnsi="Times New Roman" w:cs="Times New Roman"/>
          <w:sz w:val="28"/>
          <w:szCs w:val="28"/>
        </w:rPr>
        <w:t>И.Шванцара</w:t>
      </w:r>
      <w:proofErr w:type="spellEnd"/>
      <w:r w:rsidRPr="00DE42E4">
        <w:rPr>
          <w:rFonts w:ascii="Times New Roman" w:hAnsi="Times New Roman" w:cs="Times New Roman"/>
          <w:sz w:val="28"/>
          <w:szCs w:val="28"/>
        </w:rPr>
        <w:t xml:space="preserve"> выделяет умственный, социальный и эмоциональный компонент.</w:t>
      </w:r>
    </w:p>
    <w:p w:rsidR="006D7C0A" w:rsidRPr="00DE42E4" w:rsidRDefault="006D7C0A" w:rsidP="005C3CC3">
      <w:pPr>
        <w:spacing w:after="0"/>
        <w:ind w:firstLine="709"/>
        <w:jc w:val="both"/>
        <w:rPr>
          <w:rFonts w:ascii="Times New Roman" w:hAnsi="Times New Roman" w:cs="Times New Roman"/>
          <w:sz w:val="28"/>
          <w:szCs w:val="28"/>
        </w:rPr>
      </w:pPr>
      <w:proofErr w:type="spellStart"/>
      <w:r w:rsidRPr="00DE42E4">
        <w:rPr>
          <w:rFonts w:ascii="Times New Roman" w:hAnsi="Times New Roman" w:cs="Times New Roman"/>
          <w:sz w:val="28"/>
          <w:szCs w:val="28"/>
        </w:rPr>
        <w:t>Л.И.Божович</w:t>
      </w:r>
      <w:proofErr w:type="spellEnd"/>
      <w:r w:rsidRPr="00DE42E4">
        <w:rPr>
          <w:rFonts w:ascii="Times New Roman" w:hAnsi="Times New Roman" w:cs="Times New Roman"/>
          <w:sz w:val="28"/>
          <w:szCs w:val="28"/>
        </w:rPr>
        <w:t xml:space="preserve"> еще в 60-е годы указывала, что готовность к обучению в школе складывается из определенного уровня развития мыслительной деятельности, познавательных интересов, готовности к произвольной регуляции своей познавательной деятельности и к социальной позиции школьника. Аналогичные взгляды развивал А.В.Запорожец, отмечая, что готовность к обучению в школе» представляет собой целостную систему взаимосвязанных качеств детской личности, включая особенности ее мотивации, уровня развития познавательной, аналитико-синтетической деятельности, степень </w:t>
      </w:r>
      <w:proofErr w:type="spellStart"/>
      <w:r w:rsidRPr="00DE42E4">
        <w:rPr>
          <w:rFonts w:ascii="Times New Roman" w:hAnsi="Times New Roman" w:cs="Times New Roman"/>
          <w:sz w:val="28"/>
          <w:szCs w:val="28"/>
        </w:rPr>
        <w:t>сформированности</w:t>
      </w:r>
      <w:proofErr w:type="spellEnd"/>
      <w:r w:rsidRPr="00DE42E4">
        <w:rPr>
          <w:rFonts w:ascii="Times New Roman" w:hAnsi="Times New Roman" w:cs="Times New Roman"/>
          <w:sz w:val="28"/>
          <w:szCs w:val="28"/>
        </w:rPr>
        <w:t xml:space="preserve"> механизмов волевой регуляции действий и т.д.».</w:t>
      </w:r>
    </w:p>
    <w:p w:rsidR="006D7C0A" w:rsidRPr="00DE42E4"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Современный психологический словарь определяет психологическую готовность к школьному обучению как комплекс психических качеств, необходимых ребенку для успешного начала обучения в школе. При этом в этот комплекс вошли следующие составляющие:</w:t>
      </w:r>
    </w:p>
    <w:p w:rsidR="006D7C0A" w:rsidRPr="00DE42E4"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положительное отношение к учению и учебной деятельности - т.е. мотивационная готовность;</w:t>
      </w:r>
    </w:p>
    <w:p w:rsidR="006D7C0A" w:rsidRPr="00DE42E4"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достаточно высокий уровень развития произвольности поведения - волевая готовность;</w:t>
      </w:r>
    </w:p>
    <w:p w:rsidR="006D7C0A" w:rsidRPr="00DE42E4"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 xml:space="preserve">наличие определенного запаса знаний, умений и навыков, определенный уровень развития познавательных процессов - умственная </w:t>
      </w:r>
      <w:r w:rsidR="00EB736F">
        <w:rPr>
          <w:rFonts w:ascii="Times New Roman" w:hAnsi="Times New Roman" w:cs="Times New Roman"/>
          <w:sz w:val="28"/>
          <w:szCs w:val="28"/>
        </w:rPr>
        <w:t xml:space="preserve">(интеллектуальная) </w:t>
      </w:r>
      <w:r w:rsidRPr="00DE42E4">
        <w:rPr>
          <w:rFonts w:ascii="Times New Roman" w:hAnsi="Times New Roman" w:cs="Times New Roman"/>
          <w:sz w:val="28"/>
          <w:szCs w:val="28"/>
        </w:rPr>
        <w:t>готовность;</w:t>
      </w:r>
    </w:p>
    <w:p w:rsidR="006D7C0A" w:rsidRPr="00DE42E4"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lastRenderedPageBreak/>
        <w:t xml:space="preserve">высокий уровень </w:t>
      </w:r>
      <w:proofErr w:type="spellStart"/>
      <w:r w:rsidRPr="00DE42E4">
        <w:rPr>
          <w:rFonts w:ascii="Times New Roman" w:hAnsi="Times New Roman" w:cs="Times New Roman"/>
          <w:sz w:val="28"/>
          <w:szCs w:val="28"/>
        </w:rPr>
        <w:t>сформированности</w:t>
      </w:r>
      <w:proofErr w:type="spellEnd"/>
      <w:r w:rsidRPr="00DE42E4">
        <w:rPr>
          <w:rFonts w:ascii="Times New Roman" w:hAnsi="Times New Roman" w:cs="Times New Roman"/>
          <w:sz w:val="28"/>
          <w:szCs w:val="28"/>
        </w:rPr>
        <w:t xml:space="preserve"> качеств, обеспечивающих установление взаимоотношений с взрослыми, сверстниками (выполнение совместной деятельности, вхождение в жизнь каждого коллектива и т.д.) [53]</w:t>
      </w:r>
      <w:r w:rsidR="00EB736F">
        <w:rPr>
          <w:rFonts w:ascii="Times New Roman" w:hAnsi="Times New Roman" w:cs="Times New Roman"/>
          <w:sz w:val="28"/>
          <w:szCs w:val="28"/>
        </w:rPr>
        <w:t xml:space="preserve"> </w:t>
      </w:r>
      <w:r w:rsidR="00507838">
        <w:rPr>
          <w:rFonts w:ascii="Times New Roman" w:hAnsi="Times New Roman" w:cs="Times New Roman"/>
          <w:sz w:val="28"/>
          <w:szCs w:val="28"/>
        </w:rPr>
        <w:t>– личностная готовность.</w:t>
      </w:r>
    </w:p>
    <w:p w:rsidR="006D7C0A" w:rsidRPr="00DE42E4"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 xml:space="preserve">Т.О. на сегодняшний день практически общепризнанно, что готовность к школьному обучению - многокомпонентное образование, которое требует комплексных психологических исследований. В структуре психологической готовности принято выделить следующие компоненты (по данным Л.А. </w:t>
      </w:r>
      <w:proofErr w:type="spellStart"/>
      <w:proofErr w:type="gramStart"/>
      <w:r w:rsidRPr="00DE42E4">
        <w:rPr>
          <w:rFonts w:ascii="Times New Roman" w:hAnsi="Times New Roman" w:cs="Times New Roman"/>
          <w:sz w:val="28"/>
          <w:szCs w:val="28"/>
        </w:rPr>
        <w:t>Венгер</w:t>
      </w:r>
      <w:proofErr w:type="spellEnd"/>
      <w:r w:rsidRPr="00DE42E4">
        <w:rPr>
          <w:rFonts w:ascii="Times New Roman" w:hAnsi="Times New Roman" w:cs="Times New Roman"/>
          <w:sz w:val="28"/>
          <w:szCs w:val="28"/>
        </w:rPr>
        <w:t xml:space="preserve"> ,</w:t>
      </w:r>
      <w:proofErr w:type="gramEnd"/>
      <w:r w:rsidRPr="00DE42E4">
        <w:rPr>
          <w:rFonts w:ascii="Times New Roman" w:hAnsi="Times New Roman" w:cs="Times New Roman"/>
          <w:sz w:val="28"/>
          <w:szCs w:val="28"/>
        </w:rPr>
        <w:t xml:space="preserve"> А.Л. </w:t>
      </w:r>
      <w:proofErr w:type="spellStart"/>
      <w:r w:rsidRPr="00DE42E4">
        <w:rPr>
          <w:rFonts w:ascii="Times New Roman" w:hAnsi="Times New Roman" w:cs="Times New Roman"/>
          <w:sz w:val="28"/>
          <w:szCs w:val="28"/>
        </w:rPr>
        <w:t>Венгер</w:t>
      </w:r>
      <w:proofErr w:type="spellEnd"/>
      <w:r w:rsidRPr="00DE42E4">
        <w:rPr>
          <w:rFonts w:ascii="Times New Roman" w:hAnsi="Times New Roman" w:cs="Times New Roman"/>
          <w:sz w:val="28"/>
          <w:szCs w:val="28"/>
        </w:rPr>
        <w:t xml:space="preserve">, В.В. </w:t>
      </w:r>
      <w:proofErr w:type="spellStart"/>
      <w:r w:rsidRPr="00DE42E4">
        <w:rPr>
          <w:rFonts w:ascii="Times New Roman" w:hAnsi="Times New Roman" w:cs="Times New Roman"/>
          <w:sz w:val="28"/>
          <w:szCs w:val="28"/>
        </w:rPr>
        <w:t>Холмовский</w:t>
      </w:r>
      <w:proofErr w:type="spellEnd"/>
      <w:r w:rsidRPr="00DE42E4">
        <w:rPr>
          <w:rFonts w:ascii="Times New Roman" w:hAnsi="Times New Roman" w:cs="Times New Roman"/>
          <w:sz w:val="28"/>
          <w:szCs w:val="28"/>
        </w:rPr>
        <w:t xml:space="preserve"> и </w:t>
      </w:r>
      <w:proofErr w:type="spellStart"/>
      <w:r w:rsidRPr="00DE42E4">
        <w:rPr>
          <w:rFonts w:ascii="Times New Roman" w:hAnsi="Times New Roman" w:cs="Times New Roman"/>
          <w:sz w:val="28"/>
          <w:szCs w:val="28"/>
        </w:rPr>
        <w:t>д.р</w:t>
      </w:r>
      <w:proofErr w:type="spellEnd"/>
      <w:r w:rsidRPr="00DE42E4">
        <w:rPr>
          <w:rFonts w:ascii="Times New Roman" w:hAnsi="Times New Roman" w:cs="Times New Roman"/>
          <w:sz w:val="28"/>
          <w:szCs w:val="28"/>
        </w:rPr>
        <w:t>.):</w:t>
      </w:r>
    </w:p>
    <w:p w:rsidR="006D7C0A" w:rsidRPr="00DA7973" w:rsidRDefault="00EB736F" w:rsidP="005C3CC3">
      <w:pPr>
        <w:pStyle w:val="a4"/>
        <w:numPr>
          <w:ilvl w:val="0"/>
          <w:numId w:val="1"/>
        </w:numPr>
        <w:spacing w:after="0"/>
        <w:ind w:left="0" w:firstLine="709"/>
        <w:jc w:val="both"/>
        <w:rPr>
          <w:rFonts w:ascii="Times New Roman" w:hAnsi="Times New Roman" w:cs="Times New Roman"/>
          <w:sz w:val="28"/>
          <w:szCs w:val="28"/>
        </w:rPr>
      </w:pPr>
      <w:r w:rsidRPr="00DA7973">
        <w:rPr>
          <w:rFonts w:ascii="Times New Roman" w:hAnsi="Times New Roman" w:cs="Times New Roman"/>
          <w:sz w:val="28"/>
          <w:szCs w:val="28"/>
        </w:rPr>
        <w:t xml:space="preserve">мотивационная </w:t>
      </w:r>
      <w:r w:rsidR="006D7C0A" w:rsidRPr="00DA7973">
        <w:rPr>
          <w:rFonts w:ascii="Times New Roman" w:hAnsi="Times New Roman" w:cs="Times New Roman"/>
          <w:sz w:val="28"/>
          <w:szCs w:val="28"/>
        </w:rPr>
        <w:t>готовность;</w:t>
      </w:r>
    </w:p>
    <w:p w:rsidR="006D7C0A" w:rsidRPr="00DA7973" w:rsidRDefault="006D7C0A" w:rsidP="005C3CC3">
      <w:pPr>
        <w:pStyle w:val="a4"/>
        <w:numPr>
          <w:ilvl w:val="0"/>
          <w:numId w:val="1"/>
        </w:numPr>
        <w:spacing w:after="0"/>
        <w:ind w:left="0" w:firstLine="709"/>
        <w:jc w:val="both"/>
        <w:rPr>
          <w:rFonts w:ascii="Times New Roman" w:hAnsi="Times New Roman" w:cs="Times New Roman"/>
          <w:sz w:val="28"/>
          <w:szCs w:val="28"/>
        </w:rPr>
      </w:pPr>
      <w:r w:rsidRPr="00DA7973">
        <w:rPr>
          <w:rFonts w:ascii="Times New Roman" w:hAnsi="Times New Roman" w:cs="Times New Roman"/>
          <w:sz w:val="28"/>
          <w:szCs w:val="28"/>
        </w:rPr>
        <w:t xml:space="preserve"> интеллектуальную готовность;</w:t>
      </w:r>
    </w:p>
    <w:p w:rsidR="00DA7973" w:rsidRPr="00DA7973" w:rsidRDefault="00DA7973" w:rsidP="005C3CC3">
      <w:pPr>
        <w:pStyle w:val="a4"/>
        <w:numPr>
          <w:ilvl w:val="0"/>
          <w:numId w:val="1"/>
        </w:numPr>
        <w:spacing w:after="0"/>
        <w:ind w:left="0" w:firstLine="709"/>
        <w:jc w:val="both"/>
        <w:rPr>
          <w:rFonts w:ascii="Times New Roman" w:hAnsi="Times New Roman" w:cs="Times New Roman"/>
          <w:sz w:val="28"/>
          <w:szCs w:val="28"/>
        </w:rPr>
      </w:pPr>
      <w:r w:rsidRPr="00DA7973">
        <w:rPr>
          <w:rFonts w:ascii="Times New Roman" w:hAnsi="Times New Roman" w:cs="Times New Roman"/>
          <w:sz w:val="28"/>
          <w:szCs w:val="28"/>
        </w:rPr>
        <w:t>волевая готовность;</w:t>
      </w:r>
    </w:p>
    <w:p w:rsidR="006D7C0A" w:rsidRPr="00DA7973" w:rsidRDefault="00DA7973" w:rsidP="005C3CC3">
      <w:pPr>
        <w:pStyle w:val="a4"/>
        <w:numPr>
          <w:ilvl w:val="0"/>
          <w:numId w:val="1"/>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 социально-личностная</w:t>
      </w:r>
      <w:r w:rsidR="006D7C0A" w:rsidRPr="00DA7973">
        <w:rPr>
          <w:rFonts w:ascii="Times New Roman" w:hAnsi="Times New Roman" w:cs="Times New Roman"/>
          <w:sz w:val="28"/>
          <w:szCs w:val="28"/>
        </w:rPr>
        <w:t xml:space="preserve"> готовность; [41; 55]</w:t>
      </w:r>
    </w:p>
    <w:p w:rsidR="006D7C0A" w:rsidRPr="00DE42E4"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Каждый из этих компонентов требует отдельного рассмотрения.</w:t>
      </w:r>
    </w:p>
    <w:p w:rsidR="00EB736F" w:rsidRPr="008B6C87" w:rsidRDefault="006D7C0A" w:rsidP="005C3CC3">
      <w:pPr>
        <w:spacing w:after="0"/>
        <w:ind w:firstLine="709"/>
        <w:jc w:val="both"/>
        <w:rPr>
          <w:rFonts w:ascii="Times New Roman" w:hAnsi="Times New Roman" w:cs="Times New Roman"/>
          <w:sz w:val="28"/>
          <w:szCs w:val="28"/>
        </w:rPr>
      </w:pPr>
      <w:r w:rsidRPr="00A436A6">
        <w:rPr>
          <w:rFonts w:ascii="Times New Roman" w:hAnsi="Times New Roman" w:cs="Times New Roman"/>
          <w:b/>
          <w:sz w:val="28"/>
          <w:szCs w:val="28"/>
        </w:rPr>
        <w:t>1</w:t>
      </w:r>
      <w:r w:rsidR="00EB736F" w:rsidRPr="00A436A6">
        <w:rPr>
          <w:rFonts w:ascii="Times New Roman" w:hAnsi="Times New Roman" w:cs="Times New Roman"/>
          <w:b/>
          <w:sz w:val="28"/>
          <w:szCs w:val="28"/>
        </w:rPr>
        <w:t xml:space="preserve">. </w:t>
      </w:r>
      <w:r w:rsidR="00171F7F" w:rsidRPr="00A436A6">
        <w:rPr>
          <w:rFonts w:ascii="Times New Roman" w:hAnsi="Times New Roman" w:cs="Times New Roman"/>
          <w:b/>
          <w:sz w:val="28"/>
          <w:szCs w:val="28"/>
        </w:rPr>
        <w:t>Мотивационная (</w:t>
      </w:r>
      <w:r w:rsidR="00EB736F" w:rsidRPr="00A436A6">
        <w:rPr>
          <w:rFonts w:ascii="Times New Roman" w:hAnsi="Times New Roman" w:cs="Times New Roman"/>
          <w:b/>
          <w:sz w:val="28"/>
          <w:szCs w:val="28"/>
        </w:rPr>
        <w:t>Учебная</w:t>
      </w:r>
      <w:r w:rsidR="00171F7F" w:rsidRPr="00A436A6">
        <w:rPr>
          <w:rFonts w:ascii="Times New Roman" w:hAnsi="Times New Roman" w:cs="Times New Roman"/>
          <w:b/>
          <w:sz w:val="28"/>
          <w:szCs w:val="28"/>
        </w:rPr>
        <w:t>)</w:t>
      </w:r>
      <w:r w:rsidR="00EB736F" w:rsidRPr="00A436A6">
        <w:rPr>
          <w:rFonts w:ascii="Times New Roman" w:hAnsi="Times New Roman" w:cs="Times New Roman"/>
          <w:b/>
          <w:sz w:val="28"/>
          <w:szCs w:val="28"/>
        </w:rPr>
        <w:t xml:space="preserve"> мотивация</w:t>
      </w:r>
      <w:r w:rsidR="00EB736F" w:rsidRPr="008B6C87">
        <w:rPr>
          <w:rFonts w:ascii="Times New Roman" w:hAnsi="Times New Roman" w:cs="Times New Roman"/>
          <w:sz w:val="28"/>
          <w:szCs w:val="28"/>
        </w:rPr>
        <w:t xml:space="preserve"> подразумевает собой стремление ребенка идти в школу, его интерес к школе, желание познавать новое, то, чему учат в школе. Работа воспитателя детского сада по формированию у детей мотивов учения положительного отношения к школе должна быть направлена на решение трех основных задач:</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1) формирование у детей правильных представлений о школе и учении;</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2) формирование положительного эмоционального отношения к школе;</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3) формирование опыта учебной деятельности.</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Для решения этих задач в учебно-воспитательном процессе надо использовать различные формы и методы работы: экскурсии в школу, беседы о школе, чтение рассказов и разучивание стихов школьной тематики, рассматривание картинок, отражающих школьную жизнь, и беседы по ним, рисование школы (рисунок школы после экскурсии, рисунок школы будущего, рисунок «В какой школе я хочу учиться» и др.) и игра в школу, знакомство с будущим учителем. Воспитатель может объяснить детям, зачем ходят в школу. Это лучше сделать в форме игры («Угадайте, что такое особенное делают только в школе») или в доверительной беседе.</w:t>
      </w:r>
    </w:p>
    <w:p w:rsidR="00EB736F" w:rsidRPr="00EB736F" w:rsidRDefault="00171F7F" w:rsidP="005C3CC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B736F" w:rsidRPr="00EB736F">
        <w:rPr>
          <w:rFonts w:ascii="Times New Roman" w:hAnsi="Times New Roman" w:cs="Times New Roman"/>
          <w:sz w:val="28"/>
          <w:szCs w:val="28"/>
        </w:rPr>
        <w:t>Рассказы и стихи о школе необходимо подобрать так, чтобы показать детям различные стороны школьной жизни: радость детей, идущих в школу; важность и значимость школьных знаний, содержание школьного обучения, школьная дружба и необходимость помогать школьным товарищам, правила поведения на уроке и в школе. При этом важно показать детям образ «хорошего ученика» и «плохого ученика», строить беседу с детьми на сравнении образцов правильного и неправильного (с точки зрения организации школьного обучения) поведения. Дети старшего дошкольного возраста с интересом воспринимают и лучше запоминают тексты с юмористическим содержанием.</w:t>
      </w:r>
    </w:p>
    <w:p w:rsidR="00EB736F" w:rsidRPr="00EB736F" w:rsidRDefault="00171F7F" w:rsidP="005C3CC3">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B736F" w:rsidRPr="00EB736F">
        <w:rPr>
          <w:rFonts w:ascii="Times New Roman" w:hAnsi="Times New Roman" w:cs="Times New Roman"/>
          <w:sz w:val="28"/>
          <w:szCs w:val="28"/>
        </w:rPr>
        <w:t>В подготовительной группе интерес детей к учебной деятельности обеспечивается не только за счет содержания занятия (хотя этот фактор должен учитываться педагогом при отборе содержания для детских рассказов, для рисунков, аппликаций и т.д.), но и в связи с осознанием детьми значимости занятий для будущего обучения в школе. Воспитателю, опираясь на программное содержание, важно время от времени «перекидывать мостик» от занятия к уроку. Например:</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-Ребята, в школе вы, так же как и сейчас, будете учиться составлять задачи.</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Или:</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 В школе вы тоже будете учиться внимательно, рассматривать картины и рассказывать о том, что на них нарисовано. Давайте научимся сейчас, тогда в школе у вас это будет лучше получаться.</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 xml:space="preserve">Особый интерес у детей вызывают занятия, на которых они что-то узнают про школу, готовят пособия, которыми они будут пользоваться, став учениками. Так, например, дети слушают рассказы о школе, рассматривают школьные принадлежности, готовят закладки для книг, счетный материал. Иногда воспитатель может предложить: «Давайте сегодня будем заниматься так, как будто мы в школе». Подобная </w:t>
      </w:r>
      <w:proofErr w:type="spellStart"/>
      <w:r w:rsidRPr="00EB736F">
        <w:rPr>
          <w:rFonts w:ascii="Times New Roman" w:hAnsi="Times New Roman" w:cs="Times New Roman"/>
          <w:sz w:val="28"/>
          <w:szCs w:val="28"/>
        </w:rPr>
        <w:t>полуигровая</w:t>
      </w:r>
      <w:proofErr w:type="spellEnd"/>
      <w:r w:rsidRPr="00EB736F">
        <w:rPr>
          <w:rFonts w:ascii="Times New Roman" w:hAnsi="Times New Roman" w:cs="Times New Roman"/>
          <w:sz w:val="28"/>
          <w:szCs w:val="28"/>
        </w:rPr>
        <w:t xml:space="preserve"> ситуация положительно влияет на активность детей. Следует, однако, подчеркнуть, что этот прием ни в коей мере не должен приводить к копированию урока.</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Формы приближения старших дошкольников к школе могут быть различными, но все они должны быть связаны с активной деятельностью детей, например, рисование на тему «Как мы готовимся к школе» с последующим рассказыванием, сбор природного материала для уроков труда и т.д. Все задания должны входить в комплекс воспитательной работы, направленной на ознакомление детей со школой.</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Путем интересных рассказов, описывающих разные ситуации, будто бы происходивших с воспитателем, когда он учился в школе, педагог может познакомить воспитанников со многими правилами поведения на занятиях, не прибегая к нравоучениям. Подобные рассказы, несмотря на их простоту, очень эмоционально воспринимаются детьми: ведь это случаи из жизни их воспитателя! Так перед дошкольниками раскрывается их ближайшее будущее: жизнь в школе среди сверстников, а школьные правила предстают в виде конкретных жизненных ситуаций.</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Одной из форм формирования учебной мотивации является проведение экскурсий в школу, встреч с учителем и учениками. Данные мероприятия помогут создать у ребенка положительную установку на учебу в школе. Важнейшим средством формирования положительного отношения к школе является игра. Игра является социальной практикой ребенка, т.е. проникает в различные виды деятельности, в том числе учение. В игре оказывает комплексное воздействие на развитие всех сторон психики ребенка, в ней развиваются общение, произвольность, мотивационная сфера и т.д.</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При организации игры в школу можно использовать сюжеты различного содержания: игра в школу после экскурсии на урок в 1 классе (закрепление полученных знаний и представлений), моделирование школы будущего (формирование эмоционального отношения к школе, развитие творческого воображения и свободы мышления). В сюжет игры можно ввести роль Незнайки - ученика, который не хочет учиться, всем мешает, нарушает установленные правила. Вначале роль Незнайки выполняет кукла, затем любой из детей по желанию.</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 xml:space="preserve">Л.И. </w:t>
      </w:r>
      <w:proofErr w:type="spellStart"/>
      <w:r w:rsidRPr="00EB736F">
        <w:rPr>
          <w:rFonts w:ascii="Times New Roman" w:hAnsi="Times New Roman" w:cs="Times New Roman"/>
          <w:sz w:val="28"/>
          <w:szCs w:val="28"/>
        </w:rPr>
        <w:t>Божович</w:t>
      </w:r>
      <w:proofErr w:type="spellEnd"/>
      <w:r w:rsidRPr="00EB736F">
        <w:rPr>
          <w:rFonts w:ascii="Times New Roman" w:hAnsi="Times New Roman" w:cs="Times New Roman"/>
          <w:sz w:val="28"/>
          <w:szCs w:val="28"/>
        </w:rPr>
        <w:t xml:space="preserve"> отмечала, что если во время игры в «школу» дети предпочитают роль учеников, то есть эта роль кажется им особенно значимой, то у ребенка сформированы элементы мотивационной готовности. Игра «в школу» имеет огромное значение, где каждый ребенок должен побыть и в роли ученика и в роли учителя. В процессе проведения этой игры надо показать детям примеры взаимодействия учеников между собой, учить их слушать друг друга, понимать, подчинять индивидуальную деятельность задачам и целям общей, коллективной деятельности.</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Положительное влияние на формирование учебной мотивации к обучению в школе оказывает создание в детском саду особой развивающей среды - зона «мини-класс». В оборудование этой зоны включены: доска ученическая, 4 парты или стола, стулья; специально оформленный стенд, на котором помещаются школьные принадлежности так, чтобы дети имели доступ к ним. Полезно здесь же оформить полочку «умных книг» или разложить на отдельном столике учебники и книги для 1-го класса и написать: «эти интересные книжки мы прочитаем в школе». Поместить на стенах «мини класса» картинки и фотографии, отражающие жизнь в школе.</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Сообщаемый детям материал о школе должен быть не только понят ими, но и прочувствован. Например, проводя занятия и игры в школу в «мини-классе», рассказывая о своих любимых учителях, читая художественную литературу, просматривая кинофильмы, нужно активизировать как сознание ребенка, так и его чувства.</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В формировании у дошкольника мотивов учения и собственно учебных мотивов решающую роль играет семья. Все то, что говорится в семье о школе, о ее роли в подготовке учащихся к их будущей работе по профессии, должно вызывать положительное эмоциональное отношение и, как следствие большой интерес к новой социальной позиции школьника. Важно, чтобы сообщаемая информация вызывала у ребенка живой отклик, чувство радости, сопереживание, желание учиться.</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Если семейное воспитание построено неправильно (либо отсутствует вовсе), положительных результатов силами одного лишь дошкольного учреждения достигнуть не удается. Поэтому при планировании работы детского сада по формированию готовности ребенка к школе особое внимание нужно уделить работе с родителями. Это организация консультативно-методической помощи родителям, проведение собраний, бесед, анкетирования; оформление стендов, буклетов, папок-передвижек, содержащих практические рекомендации для родителей; выставка методической литературы, проведение «Дней открытых дверей»; в «родительском уголке» можно вывесить список тем для бесед с ребенком, сценарии игры в «школу», картинки из школьной жизни для обсуждения.</w:t>
      </w:r>
    </w:p>
    <w:p w:rsidR="00EB736F" w:rsidRPr="00EB736F" w:rsidRDefault="00EB736F" w:rsidP="005C3CC3">
      <w:pPr>
        <w:spacing w:after="0"/>
        <w:ind w:firstLine="709"/>
        <w:jc w:val="both"/>
        <w:rPr>
          <w:rFonts w:ascii="Times New Roman" w:hAnsi="Times New Roman" w:cs="Times New Roman"/>
          <w:sz w:val="28"/>
          <w:szCs w:val="28"/>
        </w:rPr>
      </w:pPr>
      <w:r w:rsidRPr="00EB736F">
        <w:rPr>
          <w:rFonts w:ascii="Times New Roman" w:hAnsi="Times New Roman" w:cs="Times New Roman"/>
          <w:sz w:val="28"/>
          <w:szCs w:val="28"/>
        </w:rPr>
        <w:t>Задача воспитателя и родителей не в том, чтобы как можно больше сообщить детям знаний о школе и школьниках. Это все они узнают после поступления в школу. Главная цель состоит в том, чтобы увлечь детей перспективой школьного обучения, вызвать стремление, осознанное желание учиться в школе и естественно связать его с интересными детскими играми, делами, т.е. с жизнью школьников.</w:t>
      </w:r>
    </w:p>
    <w:p w:rsidR="00171F7F" w:rsidRPr="00DE42E4"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b/>
          <w:sz w:val="28"/>
          <w:szCs w:val="28"/>
        </w:rPr>
        <w:t xml:space="preserve">   2.Интеллектуальная готовность</w:t>
      </w:r>
      <w:r w:rsidRPr="00DE42E4">
        <w:rPr>
          <w:rFonts w:ascii="Times New Roman" w:hAnsi="Times New Roman" w:cs="Times New Roman"/>
          <w:sz w:val="28"/>
          <w:szCs w:val="28"/>
        </w:rPr>
        <w:t>. Этот компонент готовности предполагает наличие у ребенка кругозора, запаса конкретных знаний. Ребенок должен владеть планомерн</w:t>
      </w:r>
      <w:r w:rsidR="005F5D1F">
        <w:rPr>
          <w:rFonts w:ascii="Times New Roman" w:hAnsi="Times New Roman" w:cs="Times New Roman"/>
          <w:sz w:val="28"/>
          <w:szCs w:val="28"/>
        </w:rPr>
        <w:t>ым и расчлененным воспитанием, э</w:t>
      </w:r>
      <w:r w:rsidRPr="00DE42E4">
        <w:rPr>
          <w:rFonts w:ascii="Times New Roman" w:hAnsi="Times New Roman" w:cs="Times New Roman"/>
          <w:sz w:val="28"/>
          <w:szCs w:val="28"/>
        </w:rPr>
        <w:t>лементами к изучению теоретического отношения к изучаемому материалу, обобщенными формами мышления и основными логическими операциями, смысловым запоминанием. Однако в основном мышление ребенка остается образным, опирающимся на реальные действия с предметами, их заместителями. Интеллектуальная готовность также предполагает формирование у ребенка начальных умений в области учебной деятельности, в частности, умение выделить учебную задачу и превратить ее в самостоятельную цель деятельности. Обобщая можно говорить, что развитие интеллектуальной готовности к обучению в школе предполагает:</w:t>
      </w:r>
    </w:p>
    <w:p w:rsidR="00171F7F" w:rsidRPr="00DE42E4" w:rsidRDefault="00171F7F"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дифференцированное воспитание;</w:t>
      </w:r>
    </w:p>
    <w:p w:rsidR="00171F7F" w:rsidRPr="00DE42E4" w:rsidRDefault="00171F7F" w:rsidP="005C3CC3">
      <w:pPr>
        <w:spacing w:after="0"/>
        <w:ind w:firstLine="709"/>
        <w:jc w:val="both"/>
        <w:rPr>
          <w:rFonts w:ascii="Times New Roman" w:hAnsi="Times New Roman" w:cs="Times New Roman"/>
          <w:sz w:val="28"/>
          <w:szCs w:val="28"/>
        </w:rPr>
      </w:pPr>
      <w:r>
        <w:rPr>
          <w:rFonts w:ascii="Times New Roman" w:hAnsi="Times New Roman" w:cs="Times New Roman"/>
          <w:sz w:val="28"/>
          <w:szCs w:val="28"/>
        </w:rPr>
        <w:t>аналитическое мышление (</w:t>
      </w:r>
      <w:r w:rsidRPr="00DE42E4">
        <w:rPr>
          <w:rFonts w:ascii="Times New Roman" w:hAnsi="Times New Roman" w:cs="Times New Roman"/>
          <w:sz w:val="28"/>
          <w:szCs w:val="28"/>
        </w:rPr>
        <w:t>способность постижение основных признаков и связей между явлениями, способность воспроизвести образец);</w:t>
      </w:r>
    </w:p>
    <w:p w:rsidR="00171F7F" w:rsidRPr="00DE42E4" w:rsidRDefault="00171F7F"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рациональный подход к действиям (ослабление роли фантазии);</w:t>
      </w:r>
    </w:p>
    <w:p w:rsidR="00171F7F" w:rsidRPr="00DE42E4" w:rsidRDefault="00171F7F"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логическое запоминание;</w:t>
      </w:r>
    </w:p>
    <w:p w:rsidR="00171F7F" w:rsidRPr="00DE42E4" w:rsidRDefault="00171F7F"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интерес к знаниям, процессу их получения за счет дополнительных усилий;</w:t>
      </w:r>
    </w:p>
    <w:p w:rsidR="00171F7F" w:rsidRPr="00DE42E4" w:rsidRDefault="00171F7F"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овладение на слух разговорной речью и способность к пониманию и применению символов;</w:t>
      </w:r>
    </w:p>
    <w:p w:rsidR="00171F7F" w:rsidRDefault="00171F7F"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развитие тонких движений руки и зрительно- двигательных координаций [16; 18; 34].</w:t>
      </w:r>
    </w:p>
    <w:p w:rsidR="00171F7F" w:rsidRPr="00DA7973" w:rsidRDefault="00DA7973" w:rsidP="005C3CC3">
      <w:pPr>
        <w:spacing w:after="0"/>
        <w:ind w:firstLine="709"/>
        <w:jc w:val="both"/>
        <w:rPr>
          <w:rFonts w:ascii="Times New Roman" w:hAnsi="Times New Roman" w:cs="Times New Roman"/>
          <w:b/>
          <w:sz w:val="28"/>
          <w:szCs w:val="28"/>
        </w:rPr>
      </w:pPr>
      <w:r w:rsidRPr="00DA7973">
        <w:rPr>
          <w:rFonts w:ascii="Times New Roman" w:hAnsi="Times New Roman" w:cs="Times New Roman"/>
          <w:b/>
          <w:sz w:val="28"/>
          <w:szCs w:val="28"/>
        </w:rPr>
        <w:t>3.</w:t>
      </w:r>
      <w:r w:rsidR="00171F7F" w:rsidRPr="00DA7973">
        <w:rPr>
          <w:rFonts w:ascii="Times New Roman" w:hAnsi="Times New Roman" w:cs="Times New Roman"/>
          <w:b/>
          <w:sz w:val="28"/>
          <w:szCs w:val="28"/>
        </w:rPr>
        <w:t>. Волевая готовность</w:t>
      </w:r>
      <w:r>
        <w:rPr>
          <w:rFonts w:ascii="Times New Roman" w:hAnsi="Times New Roman" w:cs="Times New Roman"/>
          <w:b/>
          <w:sz w:val="28"/>
          <w:szCs w:val="28"/>
        </w:rPr>
        <w:t>.</w:t>
      </w:r>
      <w:r w:rsidRPr="00171F7F">
        <w:rPr>
          <w:rFonts w:ascii="Times New Roman" w:hAnsi="Times New Roman" w:cs="Times New Roman"/>
          <w:sz w:val="28"/>
          <w:szCs w:val="28"/>
        </w:rPr>
        <w:t xml:space="preserve"> </w:t>
      </w:r>
      <w:r w:rsidR="00171F7F" w:rsidRPr="00171F7F">
        <w:rPr>
          <w:rFonts w:ascii="Times New Roman" w:hAnsi="Times New Roman" w:cs="Times New Roman"/>
          <w:sz w:val="28"/>
          <w:szCs w:val="28"/>
        </w:rPr>
        <w:t xml:space="preserve">Важную роль в воспитании волевых качеств играет личный пример взрослого человека (родителя, педагога). Взрослый человек может предлагать ребенку широкий контекст канонов, правил, ритуалов, моделей адекватного, адаптивного поведения. Транслировать такие каноны лучше как </w:t>
      </w:r>
      <w:r w:rsidRPr="00171F7F">
        <w:rPr>
          <w:rFonts w:ascii="Times New Roman" w:hAnsi="Times New Roman" w:cs="Times New Roman"/>
          <w:sz w:val="28"/>
          <w:szCs w:val="28"/>
        </w:rPr>
        <w:t>бы,</w:t>
      </w:r>
      <w:r w:rsidR="00171F7F" w:rsidRPr="00171F7F">
        <w:rPr>
          <w:rFonts w:ascii="Times New Roman" w:hAnsi="Times New Roman" w:cs="Times New Roman"/>
          <w:sz w:val="28"/>
          <w:szCs w:val="28"/>
        </w:rPr>
        <w:t xml:space="preserve"> между прочим, на примерах из своей и его жизни. Такие примеры хорошо иллюстрировать пословицами, поговорками, притчами («Твоя свобода кончается там, где начинается свобода другого», «Делу - время, потехе - час», «Любишь кататься, люби и саночки возить»). Следует обязательно объяснять ребенку, что взрослым людям тоже приходиться преодолевать трудности, показывать возможность такого преодоления, важность иметь волевые качества. При этом на психологическом уровне у ребенка формируется мотивация на развитие волевых качеств.</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Хорошие результаты в воспитании воли у детей дают рассказы о людях, литературных персонажах, проявивших мужество и героизм. Обязательны комментарии, обсуждение, создание рисунков на тему сюжета. На психологическом уровне активизируются процессы рефлексии, осознания нужных и полезных волевых качеств.</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Начинать воспитание воли следует с приобретения привычки преодолевать сравнительно незначительные трудности. Систематически преодолевая сначала небольшие трудности, а со временем и значительные, человек тренирует и закаляет свою волю. В педагогической психологии установлено, что особенно активное формирование воли у ребёнка происходит с началом обучения в школе. В условиях ДОУ аналогичный опыт, способствующий развитию волевых качеств, ребенок получает при преодолении трудностей в ходе учебных занятий. В повседневной жизни важна реализация принципа: «никогда не делайте за ребенка то, что он может сделать сам». При формировании «волевого мускула», важно стимулировать ребенка, мягко оценивая результаты его деятельности. Полезна наглядная фиксация результатов, ежедневное подведение итогов. Вместо оценок можно рисовать веселых (грустных) зайчиков, предложить ребенку оценить свое поведение, деятельность самому, передвинув отметку на шкале, линейке. Психологическим подтекстом данного направления деятельности является формирование у ребенка механизмов обратной связи, способности к самоконтролю и самоорганизации.</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Другим важным фактором в воспитании воли у ребенка является совместная работа в коллективе. Ребенок подражает лучшим в группе, старается не отстать от детей, стремится воспитать у себя те волевые качества, которые особенно ценятся в коллективе. Взрослому человеку следует называть те волевые качества, которые помогли конкретному ребенку («лидеру») стать сегодня лучшим. В этом случае мы работаем с формированием эталона.</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Большое значение для воспитания воли имеет предъявление к ребенку требований, соответствующих его возрасту, с обязательным контролем за их выполнением. Отсутствие контроля создает привычку бросать начатое, не доводя до конца.</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Проявление силы воли обусловлено нравственными мотивами человека. Поэтому важно развивать нравственные убеждения и мотивы детей. Почему нельзя? Потому, что это обидит Васю, навредит Юле и так далее по ситуации. Нравственность «подпитывает» волю, помогает ей проявляться.</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xml:space="preserve">Преодоление трудностей и препятствий совершается для достижения определенных целей. Чем значительнее цель, чем выше уровень волевых мотивов, тем большие трудности способен преодолеть человек. Важно, чтобы ребенок учился формулировать свои </w:t>
      </w:r>
      <w:proofErr w:type="spellStart"/>
      <w:proofErr w:type="gramStart"/>
      <w:r w:rsidRPr="00171F7F">
        <w:rPr>
          <w:rFonts w:ascii="Times New Roman" w:hAnsi="Times New Roman" w:cs="Times New Roman"/>
          <w:sz w:val="28"/>
          <w:szCs w:val="28"/>
        </w:rPr>
        <w:t>цели,учитывая</w:t>
      </w:r>
      <w:proofErr w:type="spellEnd"/>
      <w:proofErr w:type="gramEnd"/>
      <w:r w:rsidRPr="00171F7F">
        <w:rPr>
          <w:rFonts w:ascii="Times New Roman" w:hAnsi="Times New Roman" w:cs="Times New Roman"/>
          <w:sz w:val="28"/>
          <w:szCs w:val="28"/>
        </w:rPr>
        <w:t xml:space="preserve"> при этом потребности других людей (не нарушая чужих границ). Если цель является отдаленной, нужно помочь ребенку наметить этапы достижения этой цели, увидеть ближайшие перспективы, помочь разрешить частные задачи, в итоге которых будут созданы условия для достижения конечной цели. В ходе занятий важно обсуждать причину и смысл того, что делается, зачем это нужно конкретному ребенку. На психологическом уровне в подобных случаях происходит развитие волевых мотивов и способностей к целеполаганию.</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Принятое решение должно быть исполнено. В этом случае формируется психологический стереотип волевого поведения. Всякий раз, когда решение принимается, но исполнение снова и снова откладывается, воля человека дезорганизуется. Систематическое невыполнение принятых решений размагничивает волю.</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К числу важнейших условий формирования воли человека относится строгое соблюдение режима дня, домашних ритуалов, обязанностей, правильного распорядка всей жизни человека (мыть руки, чистить зубы, переодеваться в домашнюю одежду, своевременно говорить «спасибо», «извините») Правила, распорядок и алгоритмы помогают проявляться воле. Ребенок должен усвоить нормы и правила поведения в семье, группе, основные принципы ролевого взаимодействия. Для их закрепления нужна достаточно «жесткая» позиция родителей и педагогов. Алгоритмы также можно формировать и закреплять в ходе занятий в ДОУ.</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 развитии волевых качеств помогает обогащение среды жизни ребенка разнообразными играми (фольклорные, лото, классики, вышибалы, танцы, «крестики-нолики», «морской бой», шашки, шахматы, эстафеты). Все эти интересные занятия автоматически формируют у ребенка осознание необходимости знания и соблюдения правил игры. Важно, чтобы участники игры были заинтересованы в победе, для этого проигравший может сделать что-то штрафное, а победивший получает мини-приз. В игре нужно развивать сосредоточенность внимания на ней, способности к выполнению правил, терпение.</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Благоприятные условия для преодоления трудностей, а значит, и для развития воли, создают занятия спортом.</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Принципы развития произвольности детей на занятиях в дошкольных образовательных учреждениях.</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1. В ходе занятий необходимо развивать у ребенка навыки формирования программы, предвидения результатов ее воплощения, постановки целей и задач, способов их выполнения, постоянный самоконтроль, самооценку, оперативную коррекцию. Для этого взрослый человек (воспитатель, родитель) предлагает ребенку рассказать подробно, что он собирается делать (до того, как он начнет это делать).</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2. Оптимален для развития произвольной регуляции следующий алгоритм:</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механическое принятие и выполнения строго заданной, развернутой инструкции (демонстрации) со стороны взрослого. Чем младше ребенок, тем более подробной и четкой должна быть инструкция (наглядная демонстрация), равно как и обсуждение всех этапов работы. При этом, существует принципиальная разница между программами «Делай как хочешь» и «Делай точно так» («Брось в стенку мяч» и «Попади мячом в круг»);</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применение усвоенного алгоритма для планирования и оценки деятельности других (сверстников, родителей, педагогов). Для реализации данного принципа можно попросить ребенка придумать, спланировать или выбрать из уже известных «дело» для приятеля, педагога, мамы. При этом он должен объяснить и показать последовательность и цель действий другим так, чтобы они его поняли, а затем проконтролировать процесс выполнения задания и оценить его результат, назвать допущенные ошибки и объяснить, как их можно исправить. Взрослому человеку важно не стесняться быть неосведомленным и вслух признавать свои ошибки;</w:t>
      </w:r>
    </w:p>
    <w:p w:rsidR="00171F7F" w:rsidRPr="00171F7F" w:rsidRDefault="00171F7F" w:rsidP="005C3CC3">
      <w:pPr>
        <w:spacing w:after="0"/>
        <w:ind w:firstLine="709"/>
        <w:jc w:val="both"/>
        <w:rPr>
          <w:rFonts w:ascii="Times New Roman" w:hAnsi="Times New Roman" w:cs="Times New Roman"/>
          <w:sz w:val="28"/>
          <w:szCs w:val="28"/>
        </w:rPr>
      </w:pPr>
      <w:bookmarkStart w:id="0" w:name="h.gjdgxs"/>
      <w:bookmarkEnd w:id="0"/>
      <w:r w:rsidRPr="00171F7F">
        <w:rPr>
          <w:rFonts w:ascii="Times New Roman" w:hAnsi="Times New Roman" w:cs="Times New Roman"/>
          <w:sz w:val="28"/>
          <w:szCs w:val="28"/>
        </w:rPr>
        <w:t>совместное создание программы деятельности, выделение ее цели, обсуждение возможных (желательных и не очень) последствий, способов их достижения, реализации, контролю за достигнутыми на каждом этапе результатами. Эту сложную для ребенка деятельность можно начать с «придумывания» игры;</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самостоятельное создание программы деятельности («придумывание игры»).</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3. Для формирования волевых качеств ребенка полезно делегирование ответственности. Дети любят быть дежурными, раздавать (собирать) пособия, следить за временным регламентом, порядком и др.</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4. В развитии волевых качеств в ходе занятий очень помогают конкурирующие задания, задания, основанные на реакциях выбора. При этом развиваются и волевые качества, и активное внимание Пример: «говорим тихо, а хлопаем громко».</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5. Целесообразно включать в структуру занятия упражнения, направленные на формирование произвольного внимания, способности к задержке реакций, преодолению поведенческих стереотипов. Пример: «Море волнуется», «Черепашки», «Говори по сигналу».</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6. Важным аспектом оптимизации произвольной регуляции ребенка является работа с ним в режиме «глухой инструкции» и формирование у него «детектора ошибок». Пример «глухой инструкции»: «Я не помню, что мы с тобой делали в этом упражнении». Пример «Детектора ошибок»: ребенку предлагается для анализа заведомо ошибочная ситуация, которую нужно исправить; предлагаются нелепые сюжеты, нужно найти ошибку.</w:t>
      </w:r>
    </w:p>
    <w:p w:rsid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 заключении хотелось бы подчеркнуть, что деятельность по формированию волевых качеств детей дошкольного возраста важна и сама по себе, как самостоятельное направление развития представителей этой возрастной группы, и как важный компонент их подготовки к школе.</w:t>
      </w:r>
    </w:p>
    <w:p w:rsidR="00171F7F" w:rsidRPr="00171F7F" w:rsidRDefault="00171F7F" w:rsidP="005C3CC3">
      <w:pPr>
        <w:spacing w:after="0"/>
        <w:ind w:firstLine="709"/>
        <w:jc w:val="both"/>
        <w:rPr>
          <w:rFonts w:ascii="Times New Roman" w:hAnsi="Times New Roman" w:cs="Times New Roman"/>
          <w:sz w:val="28"/>
          <w:szCs w:val="28"/>
        </w:rPr>
      </w:pPr>
      <w:r>
        <w:rPr>
          <w:rFonts w:ascii="Times New Roman" w:hAnsi="Times New Roman" w:cs="Times New Roman"/>
          <w:b/>
          <w:sz w:val="28"/>
          <w:szCs w:val="28"/>
        </w:rPr>
        <w:t>4</w:t>
      </w:r>
      <w:r w:rsidRPr="00171F7F">
        <w:rPr>
          <w:rFonts w:ascii="Times New Roman" w:hAnsi="Times New Roman" w:cs="Times New Roman"/>
          <w:b/>
          <w:sz w:val="28"/>
          <w:szCs w:val="28"/>
        </w:rPr>
        <w:t>. Социально-личностная готовность</w:t>
      </w:r>
      <w:r w:rsidRPr="00171F7F">
        <w:rPr>
          <w:rFonts w:ascii="Times New Roman" w:hAnsi="Times New Roman" w:cs="Times New Roman"/>
          <w:sz w:val="28"/>
          <w:szCs w:val="28"/>
        </w:rPr>
        <w:t xml:space="preserve"> старшего дошкольника к школе – это определенный уровень социального развития ребенка на пороге школьного обучения, который характеризуется:</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стремлением дошкольника войти в новые условия школьной жизни, принять позицию школьника;</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выражается в определенном уровне самостоятельности, позволяющем успешно решать доступные возрасту ребенка практические (связанные с учебной деятельностью) и коммуникативные (общение со сверстниками и взрослыми) задачи;</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проявляющемся в положительной самооценке и уверенности в своем будущем.</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xml:space="preserve">Социально-личностная готовность характеризуется </w:t>
      </w:r>
      <w:proofErr w:type="spellStart"/>
      <w:r w:rsidRPr="00171F7F">
        <w:rPr>
          <w:rFonts w:ascii="Times New Roman" w:hAnsi="Times New Roman" w:cs="Times New Roman"/>
          <w:sz w:val="28"/>
          <w:szCs w:val="28"/>
        </w:rPr>
        <w:t>сформированностью</w:t>
      </w:r>
      <w:proofErr w:type="spellEnd"/>
      <w:r w:rsidRPr="00171F7F">
        <w:rPr>
          <w:rFonts w:ascii="Times New Roman" w:hAnsi="Times New Roman" w:cs="Times New Roman"/>
          <w:sz w:val="28"/>
          <w:szCs w:val="28"/>
        </w:rPr>
        <w:t xml:space="preserve"> внутренней позиции ребенка, его готовностью к принятию новой социальной позиции – «позиции школьника», которая предполагает определенный круг обязанностей. Социально-личностная готовность выражается в отношении ребенка к школе, к учебной деятельности, к учителю, к самому себе, к своим способностям и результатам работы, предполагает определенный уровень развития самосознания.</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 соответствии с таким пониманием социально-личностной готовности к школе был определен комплексный показатель ее оценки у старших дошкольников, включающий:</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интерес детей к учебно-познавательной деятельности;</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наличие мотивации к обучению в школе;</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xml:space="preserve">- </w:t>
      </w:r>
      <w:proofErr w:type="spellStart"/>
      <w:r w:rsidRPr="00171F7F">
        <w:rPr>
          <w:rFonts w:ascii="Times New Roman" w:hAnsi="Times New Roman" w:cs="Times New Roman"/>
          <w:sz w:val="28"/>
          <w:szCs w:val="28"/>
        </w:rPr>
        <w:t>сформированность</w:t>
      </w:r>
      <w:proofErr w:type="spellEnd"/>
      <w:r w:rsidRPr="00171F7F">
        <w:rPr>
          <w:rFonts w:ascii="Times New Roman" w:hAnsi="Times New Roman" w:cs="Times New Roman"/>
          <w:sz w:val="28"/>
          <w:szCs w:val="28"/>
        </w:rPr>
        <w:t xml:space="preserve"> самооценки и самоконтроля;</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положение ребенка среди сверстников, социальный статус в группе, типичная позиция в общении (лидер, партнер, подчиненный);</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активность, инициативность в общении со взрослыми и сверстниками;</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проявления самостоятельности, уверенности в себе, характер самооценки.</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Мы можем разделить</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 xml:space="preserve">Важнейшей основой полноценного социально-личностного развития ребенка является его </w:t>
      </w:r>
      <w:r w:rsidRPr="00171F7F">
        <w:rPr>
          <w:rFonts w:ascii="Times New Roman" w:hAnsi="Times New Roman" w:cs="Times New Roman"/>
          <w:b/>
          <w:bCs/>
          <w:sz w:val="28"/>
          <w:szCs w:val="28"/>
        </w:rPr>
        <w:t>положительное самоощущение:</w:t>
      </w:r>
      <w:r w:rsidRPr="00171F7F">
        <w:rPr>
          <w:rFonts w:ascii="Times New Roman" w:hAnsi="Times New Roman" w:cs="Times New Roman"/>
          <w:sz w:val="28"/>
          <w:szCs w:val="28"/>
        </w:rPr>
        <w:t> уверенность в своих возможностях, в том, что он хороший, его любят.</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Взрослые способствуют развитию </w:t>
      </w:r>
      <w:r w:rsidRPr="00171F7F">
        <w:rPr>
          <w:rFonts w:ascii="Times New Roman" w:hAnsi="Times New Roman" w:cs="Times New Roman"/>
          <w:b/>
          <w:bCs/>
          <w:sz w:val="28"/>
          <w:szCs w:val="28"/>
        </w:rPr>
        <w:t>положительного отношения ребенка к окружающим людям:</w:t>
      </w:r>
      <w:r w:rsidRPr="00171F7F">
        <w:rPr>
          <w:rFonts w:ascii="Times New Roman" w:hAnsi="Times New Roman" w:cs="Times New Roman"/>
          <w:sz w:val="28"/>
          <w:szCs w:val="28"/>
        </w:rPr>
        <w:t> воспитывают уважение и терпимость независимо от социального происхождения, расовой и национальной принадлежности, языка, вероисповедания, пола, возраста, личностного и поведенческого своеобразия (внешнего облика, физических недостатков).</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Взрослые создают возможности для приобщения детей к</w:t>
      </w:r>
      <w:r w:rsidRPr="00171F7F">
        <w:rPr>
          <w:rFonts w:ascii="Times New Roman" w:hAnsi="Times New Roman" w:cs="Times New Roman"/>
          <w:b/>
          <w:bCs/>
          <w:sz w:val="28"/>
          <w:szCs w:val="28"/>
        </w:rPr>
        <w:t> ценностям сотрудничества</w:t>
      </w:r>
      <w:r w:rsidRPr="00171F7F">
        <w:rPr>
          <w:rFonts w:ascii="Times New Roman" w:hAnsi="Times New Roman" w:cs="Times New Roman"/>
          <w:sz w:val="28"/>
          <w:szCs w:val="28"/>
        </w:rPr>
        <w:t> с другими людьми, помогают осознать необходимость людей друг в друге.</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Важно, считают авторы концепции, создавать условия для развития</w:t>
      </w:r>
      <w:r w:rsidRPr="00171F7F">
        <w:rPr>
          <w:rFonts w:ascii="Times New Roman" w:hAnsi="Times New Roman" w:cs="Times New Roman"/>
          <w:b/>
          <w:bCs/>
          <w:sz w:val="28"/>
          <w:szCs w:val="28"/>
        </w:rPr>
        <w:t> бережного, ответственного отношения</w:t>
      </w:r>
      <w:r w:rsidRPr="00171F7F">
        <w:rPr>
          <w:rFonts w:ascii="Times New Roman" w:hAnsi="Times New Roman" w:cs="Times New Roman"/>
          <w:sz w:val="28"/>
          <w:szCs w:val="28"/>
        </w:rPr>
        <w:t> ребенка</w:t>
      </w:r>
      <w:r w:rsidRPr="00171F7F">
        <w:rPr>
          <w:rFonts w:ascii="Times New Roman" w:hAnsi="Times New Roman" w:cs="Times New Roman"/>
          <w:b/>
          <w:bCs/>
          <w:sz w:val="28"/>
          <w:szCs w:val="28"/>
        </w:rPr>
        <w:t> к окружающей природе, рукотворному миру:</w:t>
      </w:r>
      <w:r w:rsidRPr="00171F7F">
        <w:rPr>
          <w:rFonts w:ascii="Times New Roman" w:hAnsi="Times New Roman" w:cs="Times New Roman"/>
          <w:sz w:val="28"/>
          <w:szCs w:val="28"/>
        </w:rPr>
        <w:t> ухаживать за животными и растениями, подкармливать птиц, соблюдать чистоту, беречь игрушки, книги и т.п.</w:t>
      </w:r>
    </w:p>
    <w:p w:rsidR="00171F7F" w:rsidRP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Взрослые уделяют особое внимание развитию</w:t>
      </w:r>
      <w:r w:rsidRPr="00171F7F">
        <w:rPr>
          <w:rFonts w:ascii="Times New Roman" w:hAnsi="Times New Roman" w:cs="Times New Roman"/>
          <w:b/>
          <w:bCs/>
          <w:sz w:val="28"/>
          <w:szCs w:val="28"/>
        </w:rPr>
        <w:t xml:space="preserve"> коммуникативной компетентности ребенка. </w:t>
      </w:r>
      <w:r w:rsidRPr="00171F7F">
        <w:rPr>
          <w:rFonts w:ascii="Times New Roman" w:hAnsi="Times New Roman" w:cs="Times New Roman"/>
          <w:sz w:val="28"/>
          <w:szCs w:val="28"/>
        </w:rPr>
        <w:t>Помогают детям распознавать эмоциональные переживания и состояния окружающих – радость, горе, страх, плохое и хорошее настроение и др.; выражать свои эмоциональные ощущения и переживания.</w:t>
      </w:r>
    </w:p>
    <w:p w:rsidR="00171F7F" w:rsidRDefault="00171F7F" w:rsidP="005C3CC3">
      <w:pPr>
        <w:spacing w:after="0"/>
        <w:ind w:firstLine="709"/>
        <w:jc w:val="both"/>
        <w:rPr>
          <w:rFonts w:ascii="Times New Roman" w:hAnsi="Times New Roman" w:cs="Times New Roman"/>
          <w:sz w:val="28"/>
          <w:szCs w:val="28"/>
        </w:rPr>
      </w:pPr>
      <w:r w:rsidRPr="00171F7F">
        <w:rPr>
          <w:rFonts w:ascii="Times New Roman" w:hAnsi="Times New Roman" w:cs="Times New Roman"/>
          <w:sz w:val="28"/>
          <w:szCs w:val="28"/>
        </w:rPr>
        <w:t>Взрослые способствуют развитию у детей</w:t>
      </w:r>
      <w:r w:rsidRPr="00171F7F">
        <w:rPr>
          <w:rFonts w:ascii="Times New Roman" w:hAnsi="Times New Roman" w:cs="Times New Roman"/>
          <w:b/>
          <w:bCs/>
          <w:sz w:val="28"/>
          <w:szCs w:val="28"/>
        </w:rPr>
        <w:t> социальных навыков:</w:t>
      </w:r>
      <w:r w:rsidRPr="00171F7F">
        <w:rPr>
          <w:rFonts w:ascii="Times New Roman" w:hAnsi="Times New Roman" w:cs="Times New Roman"/>
          <w:sz w:val="28"/>
          <w:szCs w:val="28"/>
        </w:rPr>
        <w:t> помогают осваивать различные способы разрешения конфликтных ситуаций, договариваться, соблюдать очередность, устанавливать новые контакты.</w:t>
      </w:r>
    </w:p>
    <w:p w:rsidR="006D7C0A" w:rsidRDefault="006D7C0A" w:rsidP="005C3CC3">
      <w:pPr>
        <w:spacing w:after="0"/>
        <w:ind w:firstLine="709"/>
        <w:jc w:val="both"/>
        <w:rPr>
          <w:rFonts w:ascii="Times New Roman" w:hAnsi="Times New Roman" w:cs="Times New Roman"/>
          <w:sz w:val="28"/>
          <w:szCs w:val="28"/>
        </w:rPr>
      </w:pPr>
      <w:r w:rsidRPr="00DE42E4">
        <w:rPr>
          <w:rFonts w:ascii="Times New Roman" w:hAnsi="Times New Roman" w:cs="Times New Roman"/>
          <w:sz w:val="28"/>
          <w:szCs w:val="28"/>
        </w:rPr>
        <w:t>Готовым к школе является ребенок, которого школа привлекает не внешней стороной (атрибуты к школьной жизни- портфель, учебники, тетради), а возможность получить новые знания, что предполагает развитие познавательных интересов. Будущему школьнику необходимо произвольно управлять своим поведением, познавательной деятельностью, что становится возможным при сформированной иерархической системе мотивов. Таким образом, ребенок должен обладать развитой учебной мотивацией. Личностная готовность также предполагает определенный уровень развития эмоциональной сферы ребенка. К началу школьного обучения у ребенка должна быть достигнута сравнительно хорошая эмоциональная устойчивость, н</w:t>
      </w:r>
      <w:r w:rsidR="00507838">
        <w:rPr>
          <w:rFonts w:ascii="Times New Roman" w:hAnsi="Times New Roman" w:cs="Times New Roman"/>
          <w:sz w:val="28"/>
          <w:szCs w:val="28"/>
        </w:rPr>
        <w:t xml:space="preserve">а фоне </w:t>
      </w:r>
      <w:proofErr w:type="gramStart"/>
      <w:r w:rsidR="00507838">
        <w:rPr>
          <w:rFonts w:ascii="Times New Roman" w:hAnsi="Times New Roman" w:cs="Times New Roman"/>
          <w:sz w:val="28"/>
          <w:szCs w:val="28"/>
        </w:rPr>
        <w:t xml:space="preserve">которой </w:t>
      </w:r>
      <w:r w:rsidRPr="00DE42E4">
        <w:rPr>
          <w:rFonts w:ascii="Times New Roman" w:hAnsi="Times New Roman" w:cs="Times New Roman"/>
          <w:sz w:val="28"/>
          <w:szCs w:val="28"/>
        </w:rPr>
        <w:t xml:space="preserve"> и</w:t>
      </w:r>
      <w:proofErr w:type="gramEnd"/>
      <w:r w:rsidRPr="00DE42E4">
        <w:rPr>
          <w:rFonts w:ascii="Times New Roman" w:hAnsi="Times New Roman" w:cs="Times New Roman"/>
          <w:sz w:val="28"/>
          <w:szCs w:val="28"/>
        </w:rPr>
        <w:t xml:space="preserve"> возможно развитие и протекание уч</w:t>
      </w:r>
      <w:r w:rsidR="00507838">
        <w:rPr>
          <w:rFonts w:ascii="Times New Roman" w:hAnsi="Times New Roman" w:cs="Times New Roman"/>
          <w:sz w:val="28"/>
          <w:szCs w:val="28"/>
        </w:rPr>
        <w:t>ебной де</w:t>
      </w:r>
      <w:bookmarkStart w:id="1" w:name="_GoBack"/>
      <w:r w:rsidR="00507838">
        <w:rPr>
          <w:rFonts w:ascii="Times New Roman" w:hAnsi="Times New Roman" w:cs="Times New Roman"/>
          <w:sz w:val="28"/>
          <w:szCs w:val="28"/>
        </w:rPr>
        <w:t>я</w:t>
      </w:r>
      <w:bookmarkEnd w:id="1"/>
      <w:r w:rsidR="00507838">
        <w:rPr>
          <w:rFonts w:ascii="Times New Roman" w:hAnsi="Times New Roman" w:cs="Times New Roman"/>
          <w:sz w:val="28"/>
          <w:szCs w:val="28"/>
        </w:rPr>
        <w:t>тельности.</w:t>
      </w:r>
    </w:p>
    <w:sectPr w:rsidR="006D7C0A" w:rsidSect="00DE42E4">
      <w:pgSz w:w="11906" w:h="16838"/>
      <w:pgMar w:top="426" w:right="850"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E6082"/>
    <w:multiLevelType w:val="hybridMultilevel"/>
    <w:tmpl w:val="443C359E"/>
    <w:lvl w:ilvl="0" w:tplc="6CF8BF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useFELayout/>
    <w:compatSetting w:name="compatibilityMode" w:uri="http://schemas.microsoft.com/office/word" w:val="12"/>
  </w:compat>
  <w:rsids>
    <w:rsidRoot w:val="00117E5B"/>
    <w:rsid w:val="00041BF1"/>
    <w:rsid w:val="00117E5B"/>
    <w:rsid w:val="00171F7F"/>
    <w:rsid w:val="002917FD"/>
    <w:rsid w:val="003E2F71"/>
    <w:rsid w:val="00507838"/>
    <w:rsid w:val="005C3CC3"/>
    <w:rsid w:val="005F5D1F"/>
    <w:rsid w:val="00635430"/>
    <w:rsid w:val="00661F08"/>
    <w:rsid w:val="006D7C0A"/>
    <w:rsid w:val="00886388"/>
    <w:rsid w:val="008B6C87"/>
    <w:rsid w:val="008F06E1"/>
    <w:rsid w:val="0099321D"/>
    <w:rsid w:val="00A436A6"/>
    <w:rsid w:val="00DA7973"/>
    <w:rsid w:val="00DE42E4"/>
    <w:rsid w:val="00EB736F"/>
    <w:rsid w:val="00F03E10"/>
    <w:rsid w:val="00FD6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9C9A29-D12B-48B0-AD37-FEEC14078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B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736F"/>
    <w:rPr>
      <w:rFonts w:ascii="Times New Roman" w:hAnsi="Times New Roman" w:cs="Times New Roman"/>
      <w:sz w:val="24"/>
      <w:szCs w:val="24"/>
    </w:rPr>
  </w:style>
  <w:style w:type="paragraph" w:styleId="a4">
    <w:name w:val="List Paragraph"/>
    <w:basedOn w:val="a"/>
    <w:uiPriority w:val="34"/>
    <w:qFormat/>
    <w:rsid w:val="00DA7973"/>
    <w:pPr>
      <w:ind w:left="720"/>
      <w:contextualSpacing/>
    </w:pPr>
  </w:style>
  <w:style w:type="paragraph" w:styleId="a5">
    <w:name w:val="Balloon Text"/>
    <w:basedOn w:val="a"/>
    <w:link w:val="a6"/>
    <w:uiPriority w:val="99"/>
    <w:semiHidden/>
    <w:unhideWhenUsed/>
    <w:rsid w:val="005C3CC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C3C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622573">
      <w:bodyDiv w:val="1"/>
      <w:marLeft w:val="0"/>
      <w:marRight w:val="0"/>
      <w:marTop w:val="0"/>
      <w:marBottom w:val="0"/>
      <w:divBdr>
        <w:top w:val="none" w:sz="0" w:space="0" w:color="auto"/>
        <w:left w:val="none" w:sz="0" w:space="0" w:color="auto"/>
        <w:bottom w:val="none" w:sz="0" w:space="0" w:color="auto"/>
        <w:right w:val="none" w:sz="0" w:space="0" w:color="auto"/>
      </w:divBdr>
      <w:divsChild>
        <w:div w:id="1548449904">
          <w:marLeft w:val="0"/>
          <w:marRight w:val="0"/>
          <w:marTop w:val="0"/>
          <w:marBottom w:val="0"/>
          <w:divBdr>
            <w:top w:val="none" w:sz="0" w:space="0" w:color="auto"/>
            <w:left w:val="none" w:sz="0" w:space="0" w:color="auto"/>
            <w:bottom w:val="none" w:sz="0" w:space="0" w:color="auto"/>
            <w:right w:val="none" w:sz="0" w:space="0" w:color="auto"/>
          </w:divBdr>
          <w:divsChild>
            <w:div w:id="1312294761">
              <w:marLeft w:val="0"/>
              <w:marRight w:val="0"/>
              <w:marTop w:val="0"/>
              <w:marBottom w:val="0"/>
              <w:divBdr>
                <w:top w:val="none" w:sz="0" w:space="0" w:color="auto"/>
                <w:left w:val="none" w:sz="0" w:space="0" w:color="auto"/>
                <w:bottom w:val="none" w:sz="0" w:space="0" w:color="auto"/>
                <w:right w:val="none" w:sz="0" w:space="0" w:color="auto"/>
              </w:divBdr>
              <w:divsChild>
                <w:div w:id="95533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70724">
      <w:bodyDiv w:val="1"/>
      <w:marLeft w:val="0"/>
      <w:marRight w:val="0"/>
      <w:marTop w:val="0"/>
      <w:marBottom w:val="0"/>
      <w:divBdr>
        <w:top w:val="none" w:sz="0" w:space="0" w:color="auto"/>
        <w:left w:val="none" w:sz="0" w:space="0" w:color="auto"/>
        <w:bottom w:val="none" w:sz="0" w:space="0" w:color="auto"/>
        <w:right w:val="none" w:sz="0" w:space="0" w:color="auto"/>
      </w:divBdr>
      <w:divsChild>
        <w:div w:id="43137417">
          <w:marLeft w:val="0"/>
          <w:marRight w:val="0"/>
          <w:marTop w:val="0"/>
          <w:marBottom w:val="0"/>
          <w:divBdr>
            <w:top w:val="none" w:sz="0" w:space="0" w:color="auto"/>
            <w:left w:val="none" w:sz="0" w:space="0" w:color="auto"/>
            <w:bottom w:val="none" w:sz="0" w:space="0" w:color="auto"/>
            <w:right w:val="none" w:sz="0" w:space="0" w:color="auto"/>
          </w:divBdr>
          <w:divsChild>
            <w:div w:id="119492380">
              <w:marLeft w:val="0"/>
              <w:marRight w:val="0"/>
              <w:marTop w:val="0"/>
              <w:marBottom w:val="0"/>
              <w:divBdr>
                <w:top w:val="none" w:sz="0" w:space="0" w:color="auto"/>
                <w:left w:val="none" w:sz="0" w:space="0" w:color="auto"/>
                <w:bottom w:val="none" w:sz="0" w:space="0" w:color="auto"/>
                <w:right w:val="none" w:sz="0" w:space="0" w:color="auto"/>
              </w:divBdr>
              <w:divsChild>
                <w:div w:id="39656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81157">
      <w:bodyDiv w:val="1"/>
      <w:marLeft w:val="0"/>
      <w:marRight w:val="0"/>
      <w:marTop w:val="0"/>
      <w:marBottom w:val="0"/>
      <w:divBdr>
        <w:top w:val="none" w:sz="0" w:space="0" w:color="auto"/>
        <w:left w:val="none" w:sz="0" w:space="0" w:color="auto"/>
        <w:bottom w:val="none" w:sz="0" w:space="0" w:color="auto"/>
        <w:right w:val="none" w:sz="0" w:space="0" w:color="auto"/>
      </w:divBdr>
    </w:div>
    <w:div w:id="194557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9</Pages>
  <Words>3726</Words>
  <Characters>21244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Пользователь</cp:lastModifiedBy>
  <cp:revision>13</cp:revision>
  <cp:lastPrinted>2018-04-13T06:24:00Z</cp:lastPrinted>
  <dcterms:created xsi:type="dcterms:W3CDTF">2018-04-02T17:05:00Z</dcterms:created>
  <dcterms:modified xsi:type="dcterms:W3CDTF">2018-04-13T06:24:00Z</dcterms:modified>
</cp:coreProperties>
</file>