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066E4" w14:textId="77777777" w:rsidR="00FF5A8E" w:rsidRDefault="00FF5A8E" w:rsidP="00EB79D5">
      <w:pPr>
        <w:rPr>
          <w:noProof/>
        </w:rPr>
      </w:pPr>
    </w:p>
    <w:p w14:paraId="7EFE68E8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b/>
        </w:rPr>
      </w:pPr>
      <w:r w:rsidRPr="00C53EDC">
        <w:rPr>
          <w:rFonts w:ascii="Arial" w:eastAsia="Arial" w:hAnsi="Arial" w:cs="Times New Roman"/>
        </w:rPr>
        <w:t xml:space="preserve">    </w:t>
      </w:r>
      <w:r w:rsidRPr="00C53EDC">
        <w:rPr>
          <w:rFonts w:ascii="Arial" w:eastAsia="Arial" w:hAnsi="Arial" w:cs="Times New Roman"/>
          <w:b/>
        </w:rPr>
        <w:t xml:space="preserve">Муниципальное дошкольное образовательное бюджетное учреждение детский сад компенсирующего вида №24 </w:t>
      </w:r>
      <w:proofErr w:type="spellStart"/>
      <w:proofErr w:type="gramStart"/>
      <w:r w:rsidRPr="00C53EDC">
        <w:rPr>
          <w:rFonts w:ascii="Arial" w:eastAsia="Arial" w:hAnsi="Arial" w:cs="Times New Roman"/>
          <w:b/>
        </w:rPr>
        <w:t>г.Белорецк</w:t>
      </w:r>
      <w:proofErr w:type="spellEnd"/>
      <w:r w:rsidRPr="00C53EDC">
        <w:rPr>
          <w:rFonts w:ascii="Arial" w:eastAsia="Arial" w:hAnsi="Arial" w:cs="Times New Roman"/>
          <w:b/>
        </w:rPr>
        <w:t xml:space="preserve">  муниципального</w:t>
      </w:r>
      <w:proofErr w:type="gramEnd"/>
      <w:r w:rsidRPr="00C53EDC">
        <w:rPr>
          <w:rFonts w:ascii="Arial" w:eastAsia="Arial" w:hAnsi="Arial" w:cs="Times New Roman"/>
          <w:b/>
        </w:rPr>
        <w:t xml:space="preserve"> района </w:t>
      </w:r>
      <w:proofErr w:type="spellStart"/>
      <w:r w:rsidRPr="00C53EDC">
        <w:rPr>
          <w:rFonts w:ascii="Arial" w:eastAsia="Arial" w:hAnsi="Arial" w:cs="Times New Roman"/>
          <w:b/>
        </w:rPr>
        <w:t>Белорецкй</w:t>
      </w:r>
      <w:proofErr w:type="spellEnd"/>
      <w:r w:rsidRPr="00C53EDC">
        <w:rPr>
          <w:rFonts w:ascii="Arial" w:eastAsia="Arial" w:hAnsi="Arial" w:cs="Times New Roman"/>
          <w:b/>
        </w:rPr>
        <w:t xml:space="preserve"> район Республики  Башкортостан </w:t>
      </w:r>
    </w:p>
    <w:p w14:paraId="010B81EC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sz w:val="36"/>
          <w:szCs w:val="36"/>
        </w:rPr>
      </w:pPr>
      <w:r w:rsidRPr="00C53EDC">
        <w:rPr>
          <w:rFonts w:ascii="Arial" w:eastAsia="Arial" w:hAnsi="Arial" w:cs="Times New Roman"/>
          <w:sz w:val="36"/>
          <w:szCs w:val="36"/>
        </w:rPr>
        <w:t xml:space="preserve">                                                             </w:t>
      </w:r>
      <w:proofErr w:type="spellStart"/>
      <w:r w:rsidRPr="00C53EDC">
        <w:rPr>
          <w:rFonts w:ascii="Arial" w:eastAsia="Arial" w:hAnsi="Arial" w:cs="Times New Roman"/>
          <w:sz w:val="36"/>
          <w:szCs w:val="36"/>
        </w:rPr>
        <w:t>Н.А.Волкова</w:t>
      </w:r>
      <w:proofErr w:type="spellEnd"/>
      <w:r w:rsidRPr="00C53EDC">
        <w:rPr>
          <w:rFonts w:ascii="Arial" w:eastAsia="Arial" w:hAnsi="Arial" w:cs="Times New Roman"/>
          <w:sz w:val="36"/>
          <w:szCs w:val="36"/>
        </w:rPr>
        <w:t xml:space="preserve">                                              </w:t>
      </w:r>
    </w:p>
    <w:p w14:paraId="3183F51B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  <w:r w:rsidRPr="00C53EDC">
        <w:rPr>
          <w:rFonts w:ascii="Arial" w:eastAsia="Arial" w:hAnsi="Arial" w:cs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</w:t>
      </w:r>
      <w:r w:rsidRPr="00C53EDC">
        <w:rPr>
          <w:rFonts w:ascii="Arial" w:eastAsia="Arial" w:hAnsi="Arial" w:cs="Times New Roman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E5ED365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06E08CB8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6F832175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b/>
          <w:color w:val="FF0000"/>
          <w:sz w:val="72"/>
          <w:szCs w:val="72"/>
        </w:rPr>
      </w:pPr>
      <w:r w:rsidRPr="00C53EDC">
        <w:rPr>
          <w:rFonts w:ascii="Arial" w:eastAsia="Arial" w:hAnsi="Arial" w:cs="Times New Roman"/>
          <w:color w:val="FF0000"/>
          <w:sz w:val="72"/>
          <w:szCs w:val="72"/>
        </w:rPr>
        <w:t xml:space="preserve">     </w:t>
      </w:r>
      <w:r w:rsidRPr="00C53EDC">
        <w:rPr>
          <w:rFonts w:ascii="Arial" w:eastAsia="Arial" w:hAnsi="Arial" w:cs="Times New Roman"/>
          <w:b/>
          <w:color w:val="FF0000"/>
          <w:sz w:val="72"/>
          <w:szCs w:val="72"/>
        </w:rPr>
        <w:t>Дидактическая игра</w:t>
      </w:r>
    </w:p>
    <w:p w14:paraId="14A766F3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b/>
          <w:color w:val="FF0000"/>
          <w:sz w:val="72"/>
          <w:szCs w:val="72"/>
        </w:rPr>
      </w:pPr>
      <w:r w:rsidRPr="00C53EDC">
        <w:rPr>
          <w:rFonts w:ascii="Arial" w:eastAsia="Arial" w:hAnsi="Arial" w:cs="Times New Roman"/>
          <w:b/>
          <w:color w:val="FF0000"/>
          <w:sz w:val="72"/>
          <w:szCs w:val="72"/>
        </w:rPr>
        <w:t xml:space="preserve">         «Умный зонтик»</w:t>
      </w:r>
    </w:p>
    <w:p w14:paraId="752547A0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b/>
          <w:sz w:val="48"/>
          <w:szCs w:val="48"/>
        </w:rPr>
      </w:pPr>
      <w:r w:rsidRPr="00C53EDC">
        <w:rPr>
          <w:rFonts w:ascii="Arial" w:eastAsia="Arial" w:hAnsi="Arial" w:cs="Times New Roman"/>
          <w:b/>
          <w:sz w:val="48"/>
          <w:szCs w:val="48"/>
        </w:rPr>
        <w:t xml:space="preserve">            Методическая разработка.</w:t>
      </w:r>
    </w:p>
    <w:p w14:paraId="3239ACAD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69A243E2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1113298B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272D7750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16470C49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3EAF064A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5B912072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69968DE7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4FCEC49D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4A5991E0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693E2C38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11334520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76EF9BDD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613B52D0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</w:rPr>
      </w:pPr>
    </w:p>
    <w:p w14:paraId="3BE4D433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sz w:val="32"/>
          <w:szCs w:val="32"/>
        </w:rPr>
      </w:pPr>
      <w:r w:rsidRPr="00C53EDC">
        <w:rPr>
          <w:rFonts w:ascii="Arial" w:eastAsia="Arial" w:hAnsi="Arial" w:cs="Times New Roman"/>
          <w:sz w:val="32"/>
          <w:szCs w:val="32"/>
        </w:rPr>
        <w:t xml:space="preserve">                                          </w:t>
      </w:r>
    </w:p>
    <w:p w14:paraId="54AD6BD0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sz w:val="32"/>
          <w:szCs w:val="32"/>
        </w:rPr>
      </w:pPr>
    </w:p>
    <w:p w14:paraId="1C0DE8C0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sz w:val="32"/>
          <w:szCs w:val="32"/>
        </w:rPr>
      </w:pPr>
    </w:p>
    <w:p w14:paraId="5CA6CD96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sz w:val="32"/>
          <w:szCs w:val="32"/>
        </w:rPr>
      </w:pPr>
      <w:r w:rsidRPr="00C53EDC">
        <w:rPr>
          <w:rFonts w:ascii="Arial" w:eastAsia="Arial" w:hAnsi="Arial" w:cs="Times New Roman"/>
          <w:sz w:val="32"/>
          <w:szCs w:val="32"/>
        </w:rPr>
        <w:t xml:space="preserve">                                     2019г.</w:t>
      </w:r>
    </w:p>
    <w:p w14:paraId="0629EA68" w14:textId="77777777" w:rsidR="00C53EDC" w:rsidRPr="00C53EDC" w:rsidRDefault="00C53EDC" w:rsidP="00C53EDC">
      <w:pPr>
        <w:spacing w:line="256" w:lineRule="auto"/>
        <w:rPr>
          <w:rFonts w:ascii="Arial" w:eastAsia="Arial" w:hAnsi="Arial" w:cs="Times New Roman"/>
          <w:sz w:val="32"/>
          <w:szCs w:val="32"/>
        </w:rPr>
      </w:pPr>
    </w:p>
    <w:p w14:paraId="11125560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Автор-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составитель:   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Волкова Наталья Александровна</w:t>
      </w:r>
    </w:p>
    <w:p w14:paraId="0762033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                           воспитатель МДОБУ детский сад №24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г.Белорецк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14:paraId="562134EF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52F88F43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249CE066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3159617A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4CFD568B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Волкова Н </w:t>
      </w:r>
      <w:proofErr w:type="spellStart"/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А.:</w:t>
      </w:r>
      <w:bookmarkStart w:id="0" w:name="_Hlk534641726"/>
      <w:r w:rsidRPr="00C53EDC">
        <w:rPr>
          <w:rFonts w:ascii="Times New Roman" w:eastAsia="Arial" w:hAnsi="Times New Roman" w:cs="Times New Roman"/>
          <w:sz w:val="28"/>
          <w:szCs w:val="28"/>
        </w:rPr>
        <w:t>Дидактическая</w:t>
      </w:r>
      <w:proofErr w:type="spellEnd"/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игра «Умный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зонтик»:</w:t>
      </w:r>
      <w:bookmarkEnd w:id="0"/>
      <w:r w:rsidRPr="00C53EDC">
        <w:rPr>
          <w:rFonts w:ascii="Times New Roman" w:eastAsia="Arial" w:hAnsi="Times New Roman" w:cs="Times New Roman"/>
          <w:sz w:val="28"/>
          <w:szCs w:val="28"/>
        </w:rPr>
        <w:t>Методическая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разработка /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Н.А.Волкова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>-Белорецк: МДОБУ детский сад №24,2919.-  7   с.</w:t>
      </w:r>
    </w:p>
    <w:p w14:paraId="2DEDE87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1AFAF7A4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28FB1816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Данное  методическое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</w:t>
      </w:r>
      <w:bookmarkStart w:id="1" w:name="_Hlk683700"/>
      <w:r w:rsidRPr="00C53EDC">
        <w:rPr>
          <w:rFonts w:ascii="Times New Roman" w:eastAsia="Arial" w:hAnsi="Times New Roman" w:cs="Times New Roman"/>
          <w:sz w:val="28"/>
          <w:szCs w:val="28"/>
        </w:rPr>
        <w:t>пособие</w:t>
      </w:r>
      <w:bookmarkEnd w:id="1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по использованию дидактической игры «Умный зонтик» разработано с целью расширения  кругозора детей с ОВЗ  и уточнения представления ребёнка об окружающем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мире.Методическая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разработка раскрывает новые аспекты формирования новых познавательных компетенций детей ,</w:t>
      </w:r>
      <w:r w:rsidRPr="00C53EDC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  <w:r w:rsidRPr="00C53EDC">
        <w:rPr>
          <w:rFonts w:ascii="Times New Roman" w:eastAsia="Arial" w:hAnsi="Times New Roman" w:cs="Times New Roman"/>
          <w:sz w:val="28"/>
          <w:szCs w:val="28"/>
        </w:rPr>
        <w:t>систематизирует уже имеющиеся знания.</w:t>
      </w:r>
    </w:p>
    <w:p w14:paraId="43D7BEBC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Актуальность дидактического материала помогает дошкольникам воспринимать задания как игру, чувствовать заинтересованность в получении верного результата, стремиться к лучшему из возможных решений;</w:t>
      </w:r>
    </w:p>
    <w:p w14:paraId="46BD1BB9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Пособие  можно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использовать как для индивидуальной, так и подгрупповой работы с детьми старшего дошкольного возраста воспитателями и специалистами  детского сада, в том числе с детьми с ОВЗ.</w:t>
      </w:r>
    </w:p>
    <w:p w14:paraId="5FDD517C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488BF49D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3C33FA76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311C4906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252A41F3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6130C7CA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276D7949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2DD2A463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04F92CA8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6632CF78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464E0F67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                                           Содержание</w:t>
      </w:r>
    </w:p>
    <w:p w14:paraId="3BB1AFF8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Введение………………………………………</w:t>
      </w:r>
    </w:p>
    <w:p w14:paraId="2AB896DC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Цель и задачи…………………………………</w:t>
      </w:r>
    </w:p>
    <w:p w14:paraId="068040A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Ожидаемые результаты………………………</w:t>
      </w:r>
    </w:p>
    <w:p w14:paraId="013C17A4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Комплектация  игры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…………………………</w:t>
      </w:r>
    </w:p>
    <w:p w14:paraId="79639610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Описание игры…………………………………</w:t>
      </w:r>
    </w:p>
    <w:p w14:paraId="7C80D973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Методические рекомендации…………………</w:t>
      </w:r>
    </w:p>
    <w:p w14:paraId="7622FCE5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Заключение……………………………………</w:t>
      </w:r>
      <w:bookmarkStart w:id="2" w:name="_GoBack"/>
      <w:bookmarkEnd w:id="2"/>
    </w:p>
    <w:p w14:paraId="374CE197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Список литературы……………………………</w:t>
      </w:r>
    </w:p>
    <w:p w14:paraId="1B773633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               Приложения…………………………………</w:t>
      </w:r>
    </w:p>
    <w:p w14:paraId="4766FBEC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14:paraId="54DB6BD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00C41E07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7EC091A2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3CA002AB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61932114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6468D6A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</w:p>
    <w:p w14:paraId="24FEBA94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5B487C4E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06D5B38D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4F55DB53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2BCBD459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                                    </w:t>
      </w:r>
    </w:p>
    <w:p w14:paraId="459E21F7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5E89CD15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678D7BFD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39DA7F30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0E4E2BF5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67F90F79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28D2AA72" w14:textId="77777777" w:rsid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                                 </w:t>
      </w:r>
    </w:p>
    <w:p w14:paraId="58D37B02" w14:textId="02FBC6BE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                    </w:t>
      </w:r>
      <w:r w:rsidRPr="00C53EDC">
        <w:rPr>
          <w:rFonts w:ascii="Times New Roman" w:eastAsia="Arial" w:hAnsi="Times New Roman" w:cs="Times New Roman"/>
          <w:b/>
          <w:sz w:val="28"/>
          <w:szCs w:val="28"/>
        </w:rPr>
        <w:t xml:space="preserve">  Введение</w:t>
      </w:r>
      <w:r w:rsidRPr="00C53EDC">
        <w:rPr>
          <w:rFonts w:ascii="Times New Roman" w:eastAsia="Arial" w:hAnsi="Times New Roman" w:cs="Times New Roman"/>
          <w:sz w:val="28"/>
          <w:szCs w:val="28"/>
        </w:rPr>
        <w:t>.</w:t>
      </w:r>
    </w:p>
    <w:p w14:paraId="4422E4B3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* В пособии заложены большие возможности для его вариативного использования, проявления творческих способностей педагога и ребёнка.</w:t>
      </w:r>
    </w:p>
    <w:p w14:paraId="09AC933A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*Пособие имеет не только развивающее, но и коррекционное значение: предметные изображения изготовлены из разноцветных материалов разной фактуры, что обеспечивает зрительную стимуляцию и развитие тактильных ощущений, </w:t>
      </w:r>
    </w:p>
    <w:p w14:paraId="3C98D6A3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*Пособие «Умный зонтик можно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использовать  ,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>как с нормально развивающимися детьми 3-6 лет ,так и с детьми с ОВЗ в совместных играх, в различных видах деятельности, в том числе самостоятельной.</w:t>
      </w:r>
    </w:p>
    <w:p w14:paraId="4E6EF864" w14:textId="77777777" w:rsidR="00C53EDC" w:rsidRPr="00C53EDC" w:rsidRDefault="00C53EDC" w:rsidP="00C53EDC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C5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23BF19E" w14:textId="77777777" w:rsidR="00C53EDC" w:rsidRPr="00C53EDC" w:rsidRDefault="00C53EDC" w:rsidP="00C53EDC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познавательных интересов, интеллектуального развития.</w:t>
      </w:r>
    </w:p>
    <w:p w14:paraId="20B0F359" w14:textId="77777777" w:rsidR="00C53EDC" w:rsidRPr="00C53EDC" w:rsidRDefault="00C53EDC" w:rsidP="00C53EDC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3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14:paraId="3F74529B" w14:textId="77777777" w:rsidR="00C53EDC" w:rsidRPr="00C53EDC" w:rsidRDefault="00C53EDC" w:rsidP="00C53ED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Закреплять умения группировать и классифицировать предметы по разным свойствам и признакам (в зависимости от направления игры).</w:t>
      </w:r>
    </w:p>
    <w:p w14:paraId="6C91E3C4" w14:textId="77777777" w:rsidR="00C53EDC" w:rsidRPr="00C53EDC" w:rsidRDefault="00C53EDC" w:rsidP="00C53ED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Развивать умение самостоятельно выбирать принцип группировки, опираясь на образец.</w:t>
      </w:r>
    </w:p>
    <w:p w14:paraId="33DBBFC7" w14:textId="77777777" w:rsidR="00C53EDC" w:rsidRPr="00C53EDC" w:rsidRDefault="00C53EDC" w:rsidP="00C53ED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Закреплять умение объяснять свой выбор и результат своих </w:t>
      </w:r>
      <w:proofErr w:type="gramStart"/>
      <w:r w:rsidRPr="00C5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действий.*</w:t>
      </w:r>
      <w:proofErr w:type="gramEnd"/>
      <w:r w:rsidRPr="00C5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знания о природном и предметном окружении (закрепление о сезонных признаках, обобщающих понятий по темам: «Мебель», «Транспорт», «Домашние животные», «Игрушки», «Посуда», «Профессии»).</w:t>
      </w:r>
    </w:p>
    <w:p w14:paraId="10590C96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t>Ожидаемые результаты</w:t>
      </w:r>
      <w:r w:rsidRPr="00C53EDC">
        <w:rPr>
          <w:rFonts w:ascii="Times New Roman" w:eastAsia="Arial" w:hAnsi="Times New Roman" w:cs="Times New Roman"/>
          <w:sz w:val="28"/>
          <w:szCs w:val="28"/>
        </w:rPr>
        <w:t>.</w:t>
      </w:r>
    </w:p>
    <w:p w14:paraId="4344A16C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* Умение применять полученные знания и навыки в практике.</w:t>
      </w:r>
    </w:p>
    <w:p w14:paraId="3AF1784A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.*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>Развитие  мышления: анализ, сравнение,  обобщение, классификация.</w:t>
      </w:r>
    </w:p>
    <w:p w14:paraId="5CA0705E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*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Развивитие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способностик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воображению.</w:t>
      </w:r>
    </w:p>
    <w:p w14:paraId="1203BCEA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* Умение выступать в роли ведущего, объяснять сверстникам правила игры.</w:t>
      </w:r>
    </w:p>
    <w:p w14:paraId="34730CAA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* Проявляется интерес к занятиям.</w:t>
      </w:r>
    </w:p>
    <w:p w14:paraId="3CB99D5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* Возрастает речевая активность детей в разных видах деятельности.</w:t>
      </w:r>
    </w:p>
    <w:p w14:paraId="37D4F1CF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7F4D73AD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595BC01D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lastRenderedPageBreak/>
        <w:t>Комплектация игры:</w:t>
      </w:r>
    </w:p>
    <w:p w14:paraId="2FE5F393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Зонтик с липучками на полях и цветными лентами по краю.</w:t>
      </w:r>
    </w:p>
    <w:p w14:paraId="23BE1C7B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Прищепки по количеству и цвету ленточек.</w:t>
      </w:r>
    </w:p>
    <w:p w14:paraId="4F575880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Конверты с карточками для определения признака или свойства</w:t>
      </w:r>
    </w:p>
    <w:p w14:paraId="64EAFAB8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t>Описание игры</w:t>
      </w:r>
      <w:r w:rsidRPr="00C53EDC">
        <w:rPr>
          <w:rFonts w:ascii="Times New Roman" w:eastAsia="Arial" w:hAnsi="Times New Roman" w:cs="Times New Roman"/>
          <w:sz w:val="28"/>
          <w:szCs w:val="28"/>
        </w:rPr>
        <w:t>:</w:t>
      </w:r>
    </w:p>
    <w:p w14:paraId="25A144FB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На полях зонтика приклеена </w:t>
      </w:r>
      <w:proofErr w:type="spellStart"/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липучки,на</w:t>
      </w:r>
      <w:proofErr w:type="spellEnd"/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которые крепятся основные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картинки.Внизу,под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каждой липучкой ,по краю зонтика располагаются ленты разного цвета (каждому полю зонта соответствует свой цвет).На эти ленточки прищепками такого же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цвета,что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и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лента,дети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помещают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карточки,,характеризующие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по различным признакам  основную картинку.  </w:t>
      </w:r>
    </w:p>
    <w:p w14:paraId="36E00662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t>Ход игры</w:t>
      </w:r>
      <w:r w:rsidRPr="00C53EDC">
        <w:rPr>
          <w:rFonts w:ascii="Times New Roman" w:eastAsia="Arial" w:hAnsi="Times New Roman" w:cs="Times New Roman"/>
          <w:sz w:val="28"/>
          <w:szCs w:val="28"/>
        </w:rPr>
        <w:t>:</w:t>
      </w:r>
    </w:p>
    <w:p w14:paraId="4B61B617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Вариант № 1. Перед каждым ребенком выкладываются несколько картинок, с изображением предметов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разной например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>, формы, которые он помещает на липучку под изображения соответствующих форм. Например, картинки с изображением пуговицы, арбуза, солнца надо вставить в кармашки под изображение круга и т. д. Затем ребенок объясняет, на основании чего он сделал свой выбор. Или в центре поля крепятся буквы, а ребенок выбирает картинки, названия которых начинаются на данные звуки, и вставляет в соответствующие кармашки.</w:t>
      </w:r>
    </w:p>
    <w:p w14:paraId="7E937E0C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Вариант № 2. Липучки уже заполнены картинками, ребенку нужно выбрать признак группировки.</w:t>
      </w:r>
    </w:p>
    <w:p w14:paraId="7B578F90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Вариант № 3 – «Четвертый лишний». Воспитатель целенаправленно помещает на липучки цветового поля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картинку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не соответствующую признаку других картинок. Ребенок выбирает лишний предмет и объясняет свой выбор.</w:t>
      </w:r>
    </w:p>
    <w:p w14:paraId="692B753B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t>Методические рекомендации</w:t>
      </w:r>
      <w:r w:rsidRPr="00C53EDC">
        <w:rPr>
          <w:rFonts w:ascii="Times New Roman" w:eastAsia="Arial" w:hAnsi="Times New Roman" w:cs="Times New Roman"/>
          <w:sz w:val="28"/>
          <w:szCs w:val="28"/>
        </w:rPr>
        <w:t>:</w:t>
      </w:r>
    </w:p>
    <w:p w14:paraId="433D444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*Играть с данным дидактическим пособием может одновременно разное количество детей. Наиболее оптимально – от одного до четырёх человек.</w:t>
      </w:r>
    </w:p>
    <w:p w14:paraId="20705A1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*Играя с данным развивающим пособием, в одном случае взрослый может предложить ребёнку примеры игр, в другом - ребёнок сам решает и придумывает, как он будет играть, что даёт возможность для развития фантазии, креативного мышления - ребёнок сам решает и придумывает, как он будет играть, что даёт возможность для развития фантазии, креативного мышления и самостоятельности.</w:t>
      </w:r>
    </w:p>
    <w:p w14:paraId="113BF999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*Игровое пособие «Умный зонтик» предусматривает его пополнение дополнительными предметными изображениями. Они могут заменяться по </w:t>
      </w:r>
      <w:r w:rsidRPr="00C53EDC">
        <w:rPr>
          <w:rFonts w:ascii="Times New Roman" w:eastAsia="Arial" w:hAnsi="Times New Roman" w:cs="Times New Roman"/>
          <w:sz w:val="28"/>
          <w:szCs w:val="28"/>
        </w:rPr>
        <w:lastRenderedPageBreak/>
        <w:t>усмотрению педагога в соответствии с развивающими   целями игры, возрастом детей.</w:t>
      </w:r>
    </w:p>
    <w:p w14:paraId="44E317A2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*Важно в целях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безопасности ,чтобы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пособие  находилось на уровне глаз детей, когда они стоят или сидят вокруг него.</w:t>
      </w:r>
    </w:p>
    <w:p w14:paraId="570E6C67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* Для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игры  можно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использовать карточки изготовленные автором и готовые, из настольно – развивающих игр.</w:t>
      </w:r>
    </w:p>
    <w:p w14:paraId="5F61A15A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t>Заключение.</w:t>
      </w:r>
    </w:p>
    <w:p w14:paraId="3F77F627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bookmarkStart w:id="3" w:name="_Hlk535470784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Данное методическое пособие </w:t>
      </w:r>
      <w:bookmarkEnd w:id="3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апробировано в МДОБУ детский сад №24 г. Белорецк с детьми подготовительной к школе группе. </w:t>
      </w:r>
    </w:p>
    <w:p w14:paraId="782B04B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Дидактическая игра помогает общению,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способствовует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передаче накопленного опыта, получению новых знаний, правильной оценке поступков, развитию навыков человека, его восприятия, памяти, мышления, воображения, эмоций.</w:t>
      </w:r>
    </w:p>
    <w:p w14:paraId="255FE1EE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Использование дидактического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пособия  способствует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 обогащению активного словаря; развитию звуковой и интонационной культуры речи, фонематического слуха.</w:t>
      </w:r>
    </w:p>
    <w:p w14:paraId="6A6B2307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Дети проявляют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познавательную  активность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>, интерес к игре, выражают положительные эмоции, активно взаимодействуют с педагогами и сверстниками.</w:t>
      </w:r>
    </w:p>
    <w:p w14:paraId="2B2BACE5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Данное методическое пособие может быть использовано воспитателями, специалистами ДОО как с детьми с ОВЗ, так и с нормально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развивающимися  воспитанниками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и может быть рекомендовано для использования в практике работы других воспитателей</w:t>
      </w:r>
    </w:p>
    <w:p w14:paraId="45948F81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sz w:val="28"/>
          <w:szCs w:val="28"/>
        </w:rPr>
        <w:t>Список литературы:</w:t>
      </w:r>
    </w:p>
    <w:p w14:paraId="6F52182F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> Артёмова, Л.В. Окружающий мир в дидактических играх дошкольников: Кн. Для воспитателей дет. сада и родителей / Л.В. Артёмова. -- М.: Просвещение, 1992.</w:t>
      </w:r>
    </w:p>
    <w:p w14:paraId="3B76B87D" w14:textId="08C14EF2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Бармашова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, Е. Игровая мозаика: Программа занятий по развитию внимания у детей дошкольного возраста. // Школьный психолог. -- 2005/ -- № 5 / Е. </w:t>
      </w:r>
      <w:proofErr w:type="spellStart"/>
      <w:r w:rsidRPr="00C53EDC">
        <w:rPr>
          <w:rFonts w:ascii="Times New Roman" w:eastAsia="Arial" w:hAnsi="Times New Roman" w:cs="Times New Roman"/>
          <w:sz w:val="28"/>
          <w:szCs w:val="28"/>
        </w:rPr>
        <w:t>Бармашова</w:t>
      </w:r>
      <w:proofErr w:type="spellEnd"/>
      <w:r w:rsidRPr="00C53EDC">
        <w:rPr>
          <w:rFonts w:ascii="Times New Roman" w:eastAsia="Arial" w:hAnsi="Times New Roman" w:cs="Times New Roman"/>
          <w:sz w:val="28"/>
          <w:szCs w:val="28"/>
        </w:rPr>
        <w:t>. -- С. 8 -- 16.</w:t>
      </w:r>
    </w:p>
    <w:p w14:paraId="54905F29" w14:textId="085C0D78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Баскакова, И.Л. Изучение свойств внимания /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И.Л.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Баскакова. - М., 1987.</w:t>
      </w:r>
    </w:p>
    <w:p w14:paraId="779E9C73" w14:textId="77777777" w:rsid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Богуславская, З.М. Развивающие игры для детей дошкольного возраста /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З.М.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Богуславская, Е.О. Смирнова. - М.: Просвещение, 1991.</w:t>
      </w:r>
    </w:p>
    <w:p w14:paraId="720E77BA" w14:textId="79C2726A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53EDC">
        <w:rPr>
          <w:rFonts w:ascii="Times New Roman" w:eastAsia="Arial" w:hAnsi="Times New Roman" w:cs="Times New Roman"/>
          <w:sz w:val="28"/>
          <w:szCs w:val="28"/>
        </w:rPr>
        <w:t xml:space="preserve">. Бондаренко, А.К. Дидактические игры в детском саду / </w:t>
      </w:r>
      <w:proofErr w:type="gramStart"/>
      <w:r w:rsidRPr="00C53EDC">
        <w:rPr>
          <w:rFonts w:ascii="Times New Roman" w:eastAsia="Arial" w:hAnsi="Times New Roman" w:cs="Times New Roman"/>
          <w:sz w:val="28"/>
          <w:szCs w:val="28"/>
        </w:rPr>
        <w:t>А.К.</w:t>
      </w:r>
      <w:proofErr w:type="gramEnd"/>
      <w:r w:rsidRPr="00C53EDC">
        <w:rPr>
          <w:rFonts w:ascii="Times New Roman" w:eastAsia="Arial" w:hAnsi="Times New Roman" w:cs="Times New Roman"/>
          <w:sz w:val="28"/>
          <w:szCs w:val="28"/>
        </w:rPr>
        <w:t xml:space="preserve"> Бондаренко. - М.: «Просвещение», 1991.                                                                                                                      </w:t>
      </w:r>
    </w:p>
    <w:p w14:paraId="30141694" w14:textId="0A2808E3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noProof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A435002" wp14:editId="3DC4E059">
            <wp:extent cx="2970379" cy="3095897"/>
            <wp:effectExtent l="0" t="0" r="190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10" cy="310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EDC">
        <w:rPr>
          <w:rFonts w:ascii="Times New Roman" w:eastAsia="Arial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 wp14:anchorId="03CD588B" wp14:editId="2A1CCDC1">
            <wp:extent cx="2873829" cy="304590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5" cy="3049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2F6EC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14:paraId="25B77655" w14:textId="77777777" w:rsidR="00C53EDC" w:rsidRPr="00C53EDC" w:rsidRDefault="00C53EDC" w:rsidP="00C53EDC">
      <w:pPr>
        <w:spacing w:line="256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C53EDC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 wp14:anchorId="2880661C" wp14:editId="60DA1331">
            <wp:extent cx="3017520" cy="293941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EF15" w14:textId="039D12D2" w:rsidR="0015194E" w:rsidRPr="00C53EDC" w:rsidRDefault="0015194E" w:rsidP="00C53EDC">
      <w:pPr>
        <w:rPr>
          <w:sz w:val="32"/>
          <w:szCs w:val="32"/>
        </w:rPr>
      </w:pPr>
    </w:p>
    <w:sectPr w:rsidR="0015194E" w:rsidRPr="00C53EDC" w:rsidSect="00A71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BC5795"/>
    <w:multiLevelType w:val="hybridMultilevel"/>
    <w:tmpl w:val="7E364BDC"/>
    <w:lvl w:ilvl="0" w:tplc="E6584B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0766B5"/>
    <w:multiLevelType w:val="multilevel"/>
    <w:tmpl w:val="0DC6E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B96B9F"/>
    <w:multiLevelType w:val="multilevel"/>
    <w:tmpl w:val="053A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B9B"/>
    <w:rsid w:val="00001BEE"/>
    <w:rsid w:val="0000448D"/>
    <w:rsid w:val="000072C9"/>
    <w:rsid w:val="00007E96"/>
    <w:rsid w:val="00015947"/>
    <w:rsid w:val="00032DD2"/>
    <w:rsid w:val="00034E7A"/>
    <w:rsid w:val="00036777"/>
    <w:rsid w:val="00044980"/>
    <w:rsid w:val="0007106D"/>
    <w:rsid w:val="00093E4D"/>
    <w:rsid w:val="00094703"/>
    <w:rsid w:val="000B03F4"/>
    <w:rsid w:val="00115C9D"/>
    <w:rsid w:val="0015194E"/>
    <w:rsid w:val="00161773"/>
    <w:rsid w:val="00182967"/>
    <w:rsid w:val="001921DF"/>
    <w:rsid w:val="001A0016"/>
    <w:rsid w:val="001A02C0"/>
    <w:rsid w:val="001A47D2"/>
    <w:rsid w:val="001C1D50"/>
    <w:rsid w:val="001C2BB3"/>
    <w:rsid w:val="001D2A4A"/>
    <w:rsid w:val="001E7E9D"/>
    <w:rsid w:val="0020699F"/>
    <w:rsid w:val="00224264"/>
    <w:rsid w:val="002333E9"/>
    <w:rsid w:val="00251BC5"/>
    <w:rsid w:val="00254D93"/>
    <w:rsid w:val="00277D71"/>
    <w:rsid w:val="002E73A1"/>
    <w:rsid w:val="002F00B9"/>
    <w:rsid w:val="00302295"/>
    <w:rsid w:val="003276B0"/>
    <w:rsid w:val="00327B45"/>
    <w:rsid w:val="003300DF"/>
    <w:rsid w:val="00334CB8"/>
    <w:rsid w:val="0033669D"/>
    <w:rsid w:val="00345D32"/>
    <w:rsid w:val="00346F5C"/>
    <w:rsid w:val="00350662"/>
    <w:rsid w:val="003700B0"/>
    <w:rsid w:val="0037269C"/>
    <w:rsid w:val="003D0081"/>
    <w:rsid w:val="003E45EF"/>
    <w:rsid w:val="003E7F2C"/>
    <w:rsid w:val="00436DF6"/>
    <w:rsid w:val="0045696A"/>
    <w:rsid w:val="00476DCA"/>
    <w:rsid w:val="00477CBC"/>
    <w:rsid w:val="00487888"/>
    <w:rsid w:val="004D43C6"/>
    <w:rsid w:val="004F33FD"/>
    <w:rsid w:val="00531619"/>
    <w:rsid w:val="00553B22"/>
    <w:rsid w:val="00577EB7"/>
    <w:rsid w:val="005871EF"/>
    <w:rsid w:val="005D0911"/>
    <w:rsid w:val="005D2600"/>
    <w:rsid w:val="005D4F88"/>
    <w:rsid w:val="005E09F6"/>
    <w:rsid w:val="005F182C"/>
    <w:rsid w:val="005F53C9"/>
    <w:rsid w:val="005F53E3"/>
    <w:rsid w:val="00622B5E"/>
    <w:rsid w:val="00623B4C"/>
    <w:rsid w:val="0066074C"/>
    <w:rsid w:val="006871ED"/>
    <w:rsid w:val="0069194E"/>
    <w:rsid w:val="006A5909"/>
    <w:rsid w:val="006A68D3"/>
    <w:rsid w:val="006D005D"/>
    <w:rsid w:val="006D4FEC"/>
    <w:rsid w:val="006E32B7"/>
    <w:rsid w:val="006F3E56"/>
    <w:rsid w:val="007048B6"/>
    <w:rsid w:val="007158A5"/>
    <w:rsid w:val="00751D5D"/>
    <w:rsid w:val="007941C9"/>
    <w:rsid w:val="007B37DE"/>
    <w:rsid w:val="007B42ED"/>
    <w:rsid w:val="007B62B4"/>
    <w:rsid w:val="007D0D93"/>
    <w:rsid w:val="007F56B6"/>
    <w:rsid w:val="00802186"/>
    <w:rsid w:val="0083640F"/>
    <w:rsid w:val="00856D4C"/>
    <w:rsid w:val="008644A6"/>
    <w:rsid w:val="008A6AEF"/>
    <w:rsid w:val="008E77D6"/>
    <w:rsid w:val="00912872"/>
    <w:rsid w:val="0092700D"/>
    <w:rsid w:val="0094121D"/>
    <w:rsid w:val="00960971"/>
    <w:rsid w:val="00974191"/>
    <w:rsid w:val="00997883"/>
    <w:rsid w:val="009B05BF"/>
    <w:rsid w:val="009B63B3"/>
    <w:rsid w:val="009B6C1C"/>
    <w:rsid w:val="009C5508"/>
    <w:rsid w:val="009E1DCC"/>
    <w:rsid w:val="00A0194C"/>
    <w:rsid w:val="00A47B9B"/>
    <w:rsid w:val="00A7180E"/>
    <w:rsid w:val="00A90504"/>
    <w:rsid w:val="00A94871"/>
    <w:rsid w:val="00AA09C8"/>
    <w:rsid w:val="00AB0CDF"/>
    <w:rsid w:val="00AB44F0"/>
    <w:rsid w:val="00AC3B08"/>
    <w:rsid w:val="00AD328A"/>
    <w:rsid w:val="00AE591E"/>
    <w:rsid w:val="00B009B8"/>
    <w:rsid w:val="00B31F47"/>
    <w:rsid w:val="00B32B68"/>
    <w:rsid w:val="00B771E9"/>
    <w:rsid w:val="00B81093"/>
    <w:rsid w:val="00B84E29"/>
    <w:rsid w:val="00B9279E"/>
    <w:rsid w:val="00BA53AF"/>
    <w:rsid w:val="00BB280E"/>
    <w:rsid w:val="00BC5785"/>
    <w:rsid w:val="00BC7B8E"/>
    <w:rsid w:val="00BD2FB7"/>
    <w:rsid w:val="00C3688E"/>
    <w:rsid w:val="00C53EDC"/>
    <w:rsid w:val="00C75FA0"/>
    <w:rsid w:val="00C92AF1"/>
    <w:rsid w:val="00C9445F"/>
    <w:rsid w:val="00CA3CE2"/>
    <w:rsid w:val="00CB5E8B"/>
    <w:rsid w:val="00CC02BF"/>
    <w:rsid w:val="00CC6DB5"/>
    <w:rsid w:val="00D028E7"/>
    <w:rsid w:val="00D07F00"/>
    <w:rsid w:val="00D12AD6"/>
    <w:rsid w:val="00D7407E"/>
    <w:rsid w:val="00D746D6"/>
    <w:rsid w:val="00D74C2D"/>
    <w:rsid w:val="00D9095F"/>
    <w:rsid w:val="00DB588E"/>
    <w:rsid w:val="00DD655A"/>
    <w:rsid w:val="00E01C1C"/>
    <w:rsid w:val="00E07099"/>
    <w:rsid w:val="00E10920"/>
    <w:rsid w:val="00E11690"/>
    <w:rsid w:val="00E25C57"/>
    <w:rsid w:val="00E3202B"/>
    <w:rsid w:val="00E51513"/>
    <w:rsid w:val="00E672EC"/>
    <w:rsid w:val="00EB0384"/>
    <w:rsid w:val="00EB79D5"/>
    <w:rsid w:val="00EF1FF9"/>
    <w:rsid w:val="00F26E58"/>
    <w:rsid w:val="00F3564E"/>
    <w:rsid w:val="00F35B4E"/>
    <w:rsid w:val="00F477E5"/>
    <w:rsid w:val="00F51CC6"/>
    <w:rsid w:val="00FB03CE"/>
    <w:rsid w:val="00FD2B61"/>
    <w:rsid w:val="00FE2F83"/>
    <w:rsid w:val="00FE5580"/>
    <w:rsid w:val="00FE65AC"/>
    <w:rsid w:val="00FF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A2E32"/>
  <w15:chartTrackingRefBased/>
  <w15:docId w15:val="{1573417D-254D-4A92-923D-CF3AE692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1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1169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A5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6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1178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14</cp:revision>
  <dcterms:created xsi:type="dcterms:W3CDTF">2019-01-07T12:18:00Z</dcterms:created>
  <dcterms:modified xsi:type="dcterms:W3CDTF">2019-02-10T07:53:00Z</dcterms:modified>
</cp:coreProperties>
</file>