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A92" w:rsidRPr="001A0C4E" w:rsidRDefault="00432A92" w:rsidP="00432A92">
      <w:pPr>
        <w:spacing w:before="150" w:after="150" w:line="249" w:lineRule="atLeast"/>
        <w:jc w:val="center"/>
        <w:outlineLvl w:val="1"/>
        <w:rPr>
          <w:rFonts w:ascii="Times New Roman" w:eastAsia="Times New Roman" w:hAnsi="Times New Roman" w:cs="Times New Roman"/>
          <w:b/>
          <w:bCs/>
          <w:sz w:val="56"/>
          <w:szCs w:val="56"/>
          <w:lang w:eastAsia="ru-RU"/>
        </w:rPr>
      </w:pPr>
    </w:p>
    <w:p w:rsidR="00432A92" w:rsidRDefault="00432A92" w:rsidP="00432A92">
      <w:pPr>
        <w:spacing w:before="150" w:after="150" w:line="249" w:lineRule="atLeast"/>
        <w:jc w:val="center"/>
        <w:outlineLvl w:val="1"/>
        <w:rPr>
          <w:rFonts w:ascii="Times New Roman" w:eastAsia="Times New Roman" w:hAnsi="Times New Roman" w:cs="Times New Roman"/>
          <w:b/>
          <w:bCs/>
          <w:sz w:val="56"/>
          <w:szCs w:val="56"/>
          <w:lang w:eastAsia="ru-RU"/>
        </w:rPr>
      </w:pPr>
    </w:p>
    <w:p w:rsidR="00432A92" w:rsidRPr="001A0C4E" w:rsidRDefault="00432A92" w:rsidP="00432A92">
      <w:pPr>
        <w:spacing w:before="150" w:after="150" w:line="249" w:lineRule="atLeast"/>
        <w:jc w:val="center"/>
        <w:outlineLvl w:val="1"/>
        <w:rPr>
          <w:rFonts w:ascii="Times New Roman" w:eastAsia="Times New Roman" w:hAnsi="Times New Roman" w:cs="Times New Roman"/>
          <w:b/>
          <w:bCs/>
          <w:sz w:val="56"/>
          <w:szCs w:val="56"/>
          <w:lang w:eastAsia="ru-RU"/>
        </w:rPr>
      </w:pPr>
    </w:p>
    <w:p w:rsidR="00432A92" w:rsidRPr="001A0C4E" w:rsidRDefault="00432A92" w:rsidP="00432A92">
      <w:pPr>
        <w:spacing w:before="150" w:after="150" w:line="249" w:lineRule="atLeast"/>
        <w:jc w:val="center"/>
        <w:outlineLvl w:val="1"/>
        <w:rPr>
          <w:rFonts w:ascii="Times New Roman" w:eastAsia="Times New Roman" w:hAnsi="Times New Roman" w:cs="Times New Roman"/>
          <w:b/>
          <w:bCs/>
          <w:sz w:val="56"/>
          <w:szCs w:val="56"/>
          <w:lang w:eastAsia="ru-RU"/>
        </w:rPr>
      </w:pPr>
    </w:p>
    <w:p w:rsidR="00432A92" w:rsidRPr="001A0C4E" w:rsidRDefault="009A0563" w:rsidP="00432A92">
      <w:pPr>
        <w:spacing w:before="150" w:after="150" w:line="249" w:lineRule="atLeast"/>
        <w:jc w:val="center"/>
        <w:outlineLvl w:val="1"/>
        <w:rPr>
          <w:rFonts w:ascii="Times New Roman" w:eastAsia="Times New Roman" w:hAnsi="Times New Roman" w:cs="Times New Roman"/>
          <w:b/>
          <w:bCs/>
          <w:sz w:val="44"/>
          <w:szCs w:val="44"/>
          <w:lang w:eastAsia="ru-RU"/>
        </w:rPr>
      </w:pPr>
      <w:r>
        <w:rPr>
          <w:rFonts w:ascii="Times New Roman" w:eastAsia="Times New Roman" w:hAnsi="Times New Roman" w:cs="Times New Roman"/>
          <w:b/>
          <w:bCs/>
          <w:sz w:val="44"/>
          <w:szCs w:val="44"/>
          <w:lang w:eastAsia="ru-RU"/>
        </w:rPr>
        <w:t xml:space="preserve">«СПЕЦИФИКА </w:t>
      </w:r>
      <w:r w:rsidR="00432A92">
        <w:rPr>
          <w:rFonts w:ascii="Times New Roman" w:eastAsia="Times New Roman" w:hAnsi="Times New Roman" w:cs="Times New Roman"/>
          <w:b/>
          <w:bCs/>
          <w:sz w:val="44"/>
          <w:szCs w:val="44"/>
          <w:lang w:eastAsia="ru-RU"/>
        </w:rPr>
        <w:t xml:space="preserve"> РАБОТЫ КОНЦ</w:t>
      </w:r>
      <w:r w:rsidR="00432A92" w:rsidRPr="001A0C4E">
        <w:rPr>
          <w:rFonts w:ascii="Times New Roman" w:eastAsia="Times New Roman" w:hAnsi="Times New Roman" w:cs="Times New Roman"/>
          <w:b/>
          <w:bCs/>
          <w:sz w:val="44"/>
          <w:szCs w:val="44"/>
          <w:lang w:eastAsia="ru-RU"/>
        </w:rPr>
        <w:t>ЕРТМЕЙСТЕРА В КЛАССЕ ДОМРЫ»</w:t>
      </w:r>
    </w:p>
    <w:p w:rsidR="00432A92" w:rsidRPr="001A0C4E" w:rsidRDefault="00432A92" w:rsidP="00432A92">
      <w:pPr>
        <w:spacing w:before="150" w:after="150" w:line="249" w:lineRule="atLeast"/>
        <w:jc w:val="center"/>
        <w:outlineLvl w:val="1"/>
        <w:rPr>
          <w:rFonts w:ascii="Times New Roman" w:eastAsia="Times New Roman" w:hAnsi="Times New Roman" w:cs="Times New Roman"/>
          <w:b/>
          <w:bCs/>
          <w:sz w:val="44"/>
          <w:szCs w:val="44"/>
          <w:lang w:eastAsia="ru-RU"/>
        </w:rPr>
      </w:pPr>
    </w:p>
    <w:p w:rsidR="00432A92" w:rsidRDefault="00432A92" w:rsidP="00432A92">
      <w:pPr>
        <w:spacing w:before="150" w:after="150" w:line="249" w:lineRule="atLeast"/>
        <w:jc w:val="center"/>
        <w:outlineLvl w:val="1"/>
        <w:rPr>
          <w:rFonts w:ascii="Times New Roman" w:eastAsia="Times New Roman" w:hAnsi="Times New Roman" w:cs="Times New Roman"/>
          <w:b/>
          <w:bCs/>
          <w:sz w:val="44"/>
          <w:szCs w:val="44"/>
          <w:lang w:eastAsia="ru-RU"/>
        </w:rPr>
      </w:pPr>
      <w:r w:rsidRPr="001A0C4E">
        <w:rPr>
          <w:rFonts w:ascii="Times New Roman" w:eastAsia="Times New Roman" w:hAnsi="Times New Roman" w:cs="Times New Roman"/>
          <w:b/>
          <w:bCs/>
          <w:sz w:val="44"/>
          <w:szCs w:val="44"/>
          <w:lang w:eastAsia="ru-RU"/>
        </w:rPr>
        <w:t>(Из опыта работы</w:t>
      </w:r>
      <w:r>
        <w:rPr>
          <w:rFonts w:ascii="Times New Roman" w:eastAsia="Times New Roman" w:hAnsi="Times New Roman" w:cs="Times New Roman"/>
          <w:b/>
          <w:bCs/>
          <w:sz w:val="44"/>
          <w:szCs w:val="44"/>
          <w:lang w:eastAsia="ru-RU"/>
        </w:rPr>
        <w:t xml:space="preserve"> концертмейстера Сазоновой М.В.</w:t>
      </w:r>
      <w:r w:rsidRPr="001A0C4E">
        <w:rPr>
          <w:rFonts w:ascii="Times New Roman" w:eastAsia="Times New Roman" w:hAnsi="Times New Roman" w:cs="Times New Roman"/>
          <w:b/>
          <w:bCs/>
          <w:sz w:val="44"/>
          <w:szCs w:val="44"/>
          <w:lang w:eastAsia="ru-RU"/>
        </w:rPr>
        <w:t>)</w:t>
      </w:r>
    </w:p>
    <w:p w:rsidR="00432A92" w:rsidRPr="007D67FF" w:rsidRDefault="00432A92" w:rsidP="00432A92">
      <w:pPr>
        <w:spacing w:before="150" w:after="150" w:line="249" w:lineRule="atLeast"/>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p>
    <w:p w:rsidR="00432A92" w:rsidRPr="007D67FF" w:rsidRDefault="00432A92" w:rsidP="00432A92">
      <w:pPr>
        <w:spacing w:before="150" w:after="150" w:line="249" w:lineRule="atLeast"/>
        <w:jc w:val="both"/>
        <w:outlineLvl w:val="1"/>
        <w:rPr>
          <w:rFonts w:ascii="Times New Roman" w:eastAsia="Times New Roman" w:hAnsi="Times New Roman" w:cs="Times New Roman"/>
          <w:b/>
          <w:bCs/>
          <w:sz w:val="28"/>
          <w:szCs w:val="28"/>
          <w:lang w:eastAsia="ru-RU"/>
        </w:rPr>
      </w:pP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Концертмейстер – самая  распространённая  профессия  среди пианистов. Концертмейстер  нужен  буквально  везде -   и на </w:t>
      </w:r>
      <w:proofErr w:type="gramStart"/>
      <w:r w:rsidRPr="007D67FF">
        <w:rPr>
          <w:rFonts w:ascii="Times New Roman" w:eastAsia="Times New Roman" w:hAnsi="Times New Roman" w:cs="Times New Roman"/>
          <w:sz w:val="28"/>
          <w:szCs w:val="28"/>
          <w:lang w:eastAsia="ru-RU"/>
        </w:rPr>
        <w:t>концертной</w:t>
      </w:r>
      <w:proofErr w:type="gramEnd"/>
      <w:r w:rsidRPr="007D67FF">
        <w:rPr>
          <w:rFonts w:ascii="Times New Roman" w:eastAsia="Times New Roman" w:hAnsi="Times New Roman" w:cs="Times New Roman"/>
          <w:sz w:val="28"/>
          <w:szCs w:val="28"/>
          <w:lang w:eastAsia="ru-RU"/>
        </w:rPr>
        <w:t xml:space="preserve">  эстраде, и  в хоровом  коллективе, и  в оперном  театре</w:t>
      </w:r>
      <w:proofErr w:type="gramStart"/>
      <w:r w:rsidRPr="007D67FF">
        <w:rPr>
          <w:rFonts w:ascii="Times New Roman" w:eastAsia="Times New Roman" w:hAnsi="Times New Roman" w:cs="Times New Roman"/>
          <w:sz w:val="28"/>
          <w:szCs w:val="28"/>
          <w:lang w:eastAsia="ru-RU"/>
        </w:rPr>
        <w:t xml:space="preserve"> ,</w:t>
      </w:r>
      <w:proofErr w:type="gramEnd"/>
      <w:r w:rsidRPr="007D67FF">
        <w:rPr>
          <w:rFonts w:ascii="Times New Roman" w:eastAsia="Times New Roman" w:hAnsi="Times New Roman" w:cs="Times New Roman"/>
          <w:sz w:val="28"/>
          <w:szCs w:val="28"/>
          <w:lang w:eastAsia="ru-RU"/>
        </w:rPr>
        <w:t xml:space="preserve"> и  в хореографии, и  в классе домры. Солист  и  пианист  в художественном  смысле  являются  членами  единого,  целостного музыкального  организма.  Я считаю, правильнее  было  бы  ставить вопрос не об  аккомпанементе, а  о создании  инструментального ансамбля.</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D67FF">
        <w:rPr>
          <w:rFonts w:ascii="Times New Roman" w:eastAsia="Times New Roman" w:hAnsi="Times New Roman" w:cs="Times New Roman"/>
          <w:sz w:val="28"/>
          <w:szCs w:val="28"/>
          <w:lang w:eastAsia="ru-RU"/>
        </w:rPr>
        <w:t>Искусство  аккомпанемента  в  классе  домры – это такой ансамбль,  в  котором  фортепиано  принадлежит  огромная, отнюдь не  подсобная  роль,  далеко  не исчерпывающаяся  чисто служебными  функциями  гармонической  и  ритмической  поддержки партнёра.</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Как отмечает  Е. М. Шендерович, «…в  деятельности концертмейстера  объединяются  педагогические,  психологические, творческие  функции.  Отделить  одно  от  другого  и  понять, что превалирует  в  экстремальных  или  конкурсных  ситуациях, трудно»</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Важными  качествами  концертмейстера  являются  владение навыками  профессиональной  коммуникации,  умение  проявлять </w:t>
      </w:r>
      <w:proofErr w:type="spellStart"/>
      <w:r w:rsidRPr="007D67FF">
        <w:rPr>
          <w:rFonts w:ascii="Times New Roman" w:eastAsia="Times New Roman" w:hAnsi="Times New Roman" w:cs="Times New Roman"/>
          <w:sz w:val="28"/>
          <w:szCs w:val="28"/>
          <w:lang w:eastAsia="ru-RU"/>
        </w:rPr>
        <w:t>эмпатию</w:t>
      </w:r>
      <w:proofErr w:type="spellEnd"/>
      <w:r w:rsidRPr="007D67FF">
        <w:rPr>
          <w:rFonts w:ascii="Times New Roman" w:eastAsia="Times New Roman" w:hAnsi="Times New Roman" w:cs="Times New Roman"/>
          <w:sz w:val="28"/>
          <w:szCs w:val="28"/>
          <w:lang w:eastAsia="ru-RU"/>
        </w:rPr>
        <w:t xml:space="preserve">  (от греч. </w:t>
      </w:r>
      <w:proofErr w:type="spellStart"/>
      <w:r w:rsidRPr="007D67FF">
        <w:rPr>
          <w:rFonts w:ascii="Times New Roman" w:eastAsia="Times New Roman" w:hAnsi="Times New Roman" w:cs="Times New Roman"/>
          <w:sz w:val="28"/>
          <w:szCs w:val="28"/>
          <w:lang w:eastAsia="ru-RU"/>
        </w:rPr>
        <w:t>empatheia</w:t>
      </w:r>
      <w:proofErr w:type="spellEnd"/>
      <w:r w:rsidRPr="007D67FF">
        <w:rPr>
          <w:rFonts w:ascii="Times New Roman" w:eastAsia="Times New Roman" w:hAnsi="Times New Roman" w:cs="Times New Roman"/>
          <w:sz w:val="28"/>
          <w:szCs w:val="28"/>
          <w:lang w:eastAsia="ru-RU"/>
        </w:rPr>
        <w:t xml:space="preserve"> — сопереживание)  к  солисту, устанавливать  эмоциональный  контакт  с  ним  и  оказывать психологическую поддержку,  адаптироваться  к  различным репетиционным  и  концертным  условиям,  проявлять  </w:t>
      </w:r>
      <w:r w:rsidRPr="007D67FF">
        <w:rPr>
          <w:rFonts w:ascii="Times New Roman" w:eastAsia="Times New Roman" w:hAnsi="Times New Roman" w:cs="Times New Roman"/>
          <w:sz w:val="28"/>
          <w:szCs w:val="28"/>
          <w:lang w:eastAsia="ru-RU"/>
        </w:rPr>
        <w:lastRenderedPageBreak/>
        <w:t>артистизм, исполнительскую  волю  в  репетиционном  процессе  и  концертном выступлении,  моделировать  и  регулировать  эмоциональные состояния.</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D67FF">
        <w:rPr>
          <w:rFonts w:ascii="Times New Roman" w:eastAsia="Times New Roman" w:hAnsi="Times New Roman" w:cs="Times New Roman"/>
          <w:sz w:val="28"/>
          <w:szCs w:val="28"/>
          <w:lang w:eastAsia="ru-RU"/>
        </w:rPr>
        <w:t xml:space="preserve">  Как  во  время  подготовки  к  исполнительскому  процессу,  так  и  в ходе  </w:t>
      </w:r>
      <w:proofErr w:type="spellStart"/>
      <w:r w:rsidRPr="007D67FF">
        <w:rPr>
          <w:rFonts w:ascii="Times New Roman" w:eastAsia="Times New Roman" w:hAnsi="Times New Roman" w:cs="Times New Roman"/>
          <w:sz w:val="28"/>
          <w:szCs w:val="28"/>
          <w:lang w:eastAsia="ru-RU"/>
        </w:rPr>
        <w:t>музицирования</w:t>
      </w:r>
      <w:proofErr w:type="spellEnd"/>
      <w:r w:rsidRPr="007D67FF">
        <w:rPr>
          <w:rFonts w:ascii="Times New Roman" w:eastAsia="Times New Roman" w:hAnsi="Times New Roman" w:cs="Times New Roman"/>
          <w:sz w:val="28"/>
          <w:szCs w:val="28"/>
          <w:lang w:eastAsia="ru-RU"/>
        </w:rPr>
        <w:t xml:space="preserve">  исполнителям  приходится  постоянно регулировать,  контролировать  и  координировать  совместную деятельность  благодаря  способности  человека  предвосхищать, предугадывать  грядущие  события,  действия,  намерения   и т. д.  Концертмейстер  должен  обладать  ансамблевой  интуицией:  хорошо  понимать  не  только  специфику  рядом  звучащего инструмента,  но  и  и</w:t>
      </w:r>
      <w:r>
        <w:rPr>
          <w:rFonts w:ascii="Times New Roman" w:eastAsia="Times New Roman" w:hAnsi="Times New Roman" w:cs="Times New Roman"/>
          <w:sz w:val="28"/>
          <w:szCs w:val="28"/>
          <w:lang w:eastAsia="ru-RU"/>
        </w:rPr>
        <w:t>ндивидуальную  манеру  солиста,</w:t>
      </w:r>
      <w:r w:rsidRPr="007D67FF">
        <w:rPr>
          <w:rFonts w:ascii="Times New Roman" w:eastAsia="Times New Roman" w:hAnsi="Times New Roman" w:cs="Times New Roman"/>
          <w:sz w:val="28"/>
          <w:szCs w:val="28"/>
          <w:lang w:eastAsia="ru-RU"/>
        </w:rPr>
        <w:t xml:space="preserve"> стремиться </w:t>
      </w:r>
      <w:proofErr w:type="gramStart"/>
      <w:r w:rsidRPr="007D67FF">
        <w:rPr>
          <w:rFonts w:ascii="Times New Roman" w:eastAsia="Times New Roman" w:hAnsi="Times New Roman" w:cs="Times New Roman"/>
          <w:sz w:val="28"/>
          <w:szCs w:val="28"/>
          <w:lang w:eastAsia="ru-RU"/>
        </w:rPr>
        <w:t>интуитивно</w:t>
      </w:r>
      <w:proofErr w:type="gramEnd"/>
      <w:r w:rsidRPr="007D67FF">
        <w:rPr>
          <w:rFonts w:ascii="Times New Roman" w:eastAsia="Times New Roman" w:hAnsi="Times New Roman" w:cs="Times New Roman"/>
          <w:sz w:val="28"/>
          <w:szCs w:val="28"/>
          <w:lang w:eastAsia="ru-RU"/>
        </w:rPr>
        <w:t xml:space="preserve">  проникнуться  его  намерениями.</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В работе  с  солистом - домристом  концертмейстер  решает  как общие, так</w:t>
      </w:r>
      <w:r>
        <w:rPr>
          <w:rFonts w:ascii="Times New Roman" w:eastAsia="Times New Roman" w:hAnsi="Times New Roman" w:cs="Times New Roman"/>
          <w:sz w:val="28"/>
          <w:szCs w:val="28"/>
          <w:lang w:eastAsia="ru-RU"/>
        </w:rPr>
        <w:t xml:space="preserve"> </w:t>
      </w:r>
      <w:r w:rsidRPr="007D67FF">
        <w:rPr>
          <w:rFonts w:ascii="Times New Roman" w:eastAsia="Times New Roman" w:hAnsi="Times New Roman" w:cs="Times New Roman"/>
          <w:sz w:val="28"/>
          <w:szCs w:val="28"/>
          <w:lang w:eastAsia="ru-RU"/>
        </w:rPr>
        <w:t>и специфические  профессиональные  задачи, связанные с  особенностями  данного  инструмента.</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От специфики  солирующего  инструмента  и  репертуара  зависит конкретное  решение  ансамблевых  и  пианистических  задач, направленное  на  воплощение  основных  ансамблевых  параметров: единства  художественных  намерений  партнеров,  синхронности звучания,  динамического  баланса,  штрихов, тембрового </w:t>
      </w:r>
      <w:r>
        <w:rPr>
          <w:rFonts w:ascii="Times New Roman" w:eastAsia="Times New Roman" w:hAnsi="Times New Roman" w:cs="Times New Roman"/>
          <w:sz w:val="28"/>
          <w:szCs w:val="28"/>
          <w:lang w:eastAsia="ru-RU"/>
        </w:rPr>
        <w:t xml:space="preserve"> слияния инструментов.</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Основные  приемы  игры  на  домре — удар  и  тремоло. Звук домры, извлекаемый  ударом  медиатора,  звонкий  и  ясный, а на  тремоло — льющийся  и  певучий. Игра  на грифе  создает приглушенное,  матовое  звучание,  а  у  подставки,  наоборот,  дает открытый  звук,  напоминающий  банджо.  Домра  обладает  широкими виртуозными  возможностями,  что  с  успехом  применяется композиторами  в  сочинениях  для  этого  инструмента.</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В поисках  тембрового  и  динамического  слияния  с  домрой концертмейстер  должен  стремиться  к  </w:t>
      </w:r>
      <w:proofErr w:type="gramStart"/>
      <w:r w:rsidRPr="007D67FF">
        <w:rPr>
          <w:rFonts w:ascii="Times New Roman" w:eastAsia="Times New Roman" w:hAnsi="Times New Roman" w:cs="Times New Roman"/>
          <w:sz w:val="28"/>
          <w:szCs w:val="28"/>
          <w:lang w:eastAsia="ru-RU"/>
        </w:rPr>
        <w:t>сухому</w:t>
      </w:r>
      <w:proofErr w:type="gramEnd"/>
      <w:r w:rsidRPr="007D67FF">
        <w:rPr>
          <w:rFonts w:ascii="Times New Roman" w:eastAsia="Times New Roman" w:hAnsi="Times New Roman" w:cs="Times New Roman"/>
          <w:sz w:val="28"/>
          <w:szCs w:val="28"/>
          <w:lang w:eastAsia="ru-RU"/>
        </w:rPr>
        <w:t xml:space="preserve">,  четкому </w:t>
      </w:r>
      <w:proofErr w:type="spellStart"/>
      <w:r w:rsidRPr="007D67FF">
        <w:rPr>
          <w:rFonts w:ascii="Times New Roman" w:eastAsia="Times New Roman" w:hAnsi="Times New Roman" w:cs="Times New Roman"/>
          <w:sz w:val="28"/>
          <w:szCs w:val="28"/>
          <w:lang w:eastAsia="ru-RU"/>
        </w:rPr>
        <w:t>звукоизвлечению</w:t>
      </w:r>
      <w:proofErr w:type="spellEnd"/>
      <w:r w:rsidRPr="007D67FF">
        <w:rPr>
          <w:rFonts w:ascii="Times New Roman" w:eastAsia="Times New Roman" w:hAnsi="Times New Roman" w:cs="Times New Roman"/>
          <w:sz w:val="28"/>
          <w:szCs w:val="28"/>
          <w:lang w:eastAsia="ru-RU"/>
        </w:rPr>
        <w:t xml:space="preserve">,  что  особенно  сложно  сохранить  в  параллельных с  домрой  пассажах.  Я считаю,  в таких  случаях  </w:t>
      </w:r>
      <w:proofErr w:type="spellStart"/>
      <w:r w:rsidRPr="007D67FF">
        <w:rPr>
          <w:rFonts w:ascii="Times New Roman" w:eastAsia="Times New Roman" w:hAnsi="Times New Roman" w:cs="Times New Roman"/>
          <w:sz w:val="28"/>
          <w:szCs w:val="28"/>
          <w:lang w:eastAsia="ru-RU"/>
        </w:rPr>
        <w:t>legato</w:t>
      </w:r>
      <w:proofErr w:type="spellEnd"/>
      <w:r w:rsidRPr="007D67FF">
        <w:rPr>
          <w:rFonts w:ascii="Times New Roman" w:eastAsia="Times New Roman" w:hAnsi="Times New Roman" w:cs="Times New Roman"/>
          <w:sz w:val="28"/>
          <w:szCs w:val="28"/>
          <w:lang w:eastAsia="ru-RU"/>
        </w:rPr>
        <w:t xml:space="preserve">  у  пианиста должно  быть  </w:t>
      </w:r>
      <w:proofErr w:type="spellStart"/>
      <w:r w:rsidRPr="007D67FF">
        <w:rPr>
          <w:rFonts w:ascii="Times New Roman" w:eastAsia="Times New Roman" w:hAnsi="Times New Roman" w:cs="Times New Roman"/>
          <w:sz w:val="28"/>
          <w:szCs w:val="28"/>
          <w:lang w:eastAsia="ru-RU"/>
        </w:rPr>
        <w:t>non</w:t>
      </w:r>
      <w:proofErr w:type="spellEnd"/>
      <w:r w:rsidRPr="007D67FF">
        <w:rPr>
          <w:rFonts w:ascii="Times New Roman" w:eastAsia="Times New Roman" w:hAnsi="Times New Roman" w:cs="Times New Roman"/>
          <w:sz w:val="28"/>
          <w:szCs w:val="28"/>
          <w:lang w:eastAsia="ru-RU"/>
        </w:rPr>
        <w:t xml:space="preserve">  </w:t>
      </w:r>
      <w:proofErr w:type="spellStart"/>
      <w:r w:rsidRPr="007D67FF">
        <w:rPr>
          <w:rFonts w:ascii="Times New Roman" w:eastAsia="Times New Roman" w:hAnsi="Times New Roman" w:cs="Times New Roman"/>
          <w:sz w:val="28"/>
          <w:szCs w:val="28"/>
          <w:lang w:eastAsia="ru-RU"/>
        </w:rPr>
        <w:t>troppo</w:t>
      </w:r>
      <w:proofErr w:type="spellEnd"/>
      <w:r w:rsidRPr="007D67FF">
        <w:rPr>
          <w:rFonts w:ascii="Times New Roman" w:eastAsia="Times New Roman" w:hAnsi="Times New Roman" w:cs="Times New Roman"/>
          <w:sz w:val="28"/>
          <w:szCs w:val="28"/>
          <w:lang w:eastAsia="ru-RU"/>
        </w:rPr>
        <w:t xml:space="preserve">  </w:t>
      </w:r>
      <w:proofErr w:type="spellStart"/>
      <w:r w:rsidRPr="007D67FF">
        <w:rPr>
          <w:rFonts w:ascii="Times New Roman" w:eastAsia="Times New Roman" w:hAnsi="Times New Roman" w:cs="Times New Roman"/>
          <w:sz w:val="28"/>
          <w:szCs w:val="28"/>
          <w:lang w:eastAsia="ru-RU"/>
        </w:rPr>
        <w:t>legato</w:t>
      </w:r>
      <w:proofErr w:type="spellEnd"/>
      <w:r w:rsidRPr="007D67FF">
        <w:rPr>
          <w:rFonts w:ascii="Times New Roman" w:eastAsia="Times New Roman" w:hAnsi="Times New Roman" w:cs="Times New Roman"/>
          <w:sz w:val="28"/>
          <w:szCs w:val="28"/>
          <w:lang w:eastAsia="ru-RU"/>
        </w:rPr>
        <w:t xml:space="preserve">,  слегка  </w:t>
      </w:r>
      <w:proofErr w:type="spellStart"/>
      <w:r w:rsidRPr="007D67FF">
        <w:rPr>
          <w:rFonts w:ascii="Times New Roman" w:eastAsia="Times New Roman" w:hAnsi="Times New Roman" w:cs="Times New Roman"/>
          <w:sz w:val="28"/>
          <w:szCs w:val="28"/>
          <w:lang w:eastAsia="ru-RU"/>
        </w:rPr>
        <w:t>маркатированное</w:t>
      </w:r>
      <w:proofErr w:type="spellEnd"/>
      <w:r w:rsidRPr="007D67FF">
        <w:rPr>
          <w:rFonts w:ascii="Times New Roman" w:eastAsia="Times New Roman" w:hAnsi="Times New Roman" w:cs="Times New Roman"/>
          <w:sz w:val="28"/>
          <w:szCs w:val="28"/>
          <w:lang w:eastAsia="ru-RU"/>
        </w:rPr>
        <w:t>, с  очень резким  отпусканием  клавиши  после  ее  нажатия.  Этот  прием  в  сочетании  с  предельно  ровным  ритмичным  исполнением  позволяет  концертмейстеру  решить  не  только  проблему соответствия  штрихов,  но  также  и  проблему  синхронности  в  виртуозных  фрагментах.  Здесь  необходимо  отметить,  что  работа со  струнными  щипковыми  инструментами  подвигает концертмейстера  на  поиск  новых  пианистических  приемов,  которые  порой  противоречат  звуковым  требованиям, предъявляемым  в  сольном  исполнительстве, с  целью  достижения тембровой  и  артикуляционной  идентичности  звучания  фортепиано и  домры.</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lastRenderedPageBreak/>
        <w:t xml:space="preserve">       Особенно  тщательно  нужно  следить  за  одновременностью снятия  звуков  и  аккордов,  отсутствие которой  чрезвычайно  портят художественное  впечатление  от ансамбля.  С точки  зрения синхронности  особого  внимания  требует  такой  прием  как флажолеты:  для  их  взятия  домристу  необходимо  чуть  больше времени,  чем  для  обычно  удара,  и  в  игре  с  неопытными исполнителями  концертмейстер  должен  быть  внимательным, чтобы момент  появления  звука  у  фортепиано  и  домры  точно  совпадал.</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Основой  организации  фактуры,  как  и  в любых аккомпанементах,  должен  быть  бас, а звучание  партии  правой  руки пианиста,  в  аккомпанементах  типа «бас-аккорд», «гармоническая фигурация»,  «мелодическая фигурация»  должно  быть  легким  и  прозрачным,  за  исключением  тематических  произведений  с  обозначенной  яркой  динамикой.</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Выстраивая  динамический  баланс,  необходимо  учитывать приглушенный  характер  звучания  домры  в  нижней  тесситуре</w:t>
      </w:r>
      <w:proofErr w:type="gramStart"/>
      <w:r w:rsidRPr="007D67FF">
        <w:rPr>
          <w:rFonts w:ascii="Times New Roman" w:eastAsia="Times New Roman" w:hAnsi="Times New Roman" w:cs="Times New Roman"/>
          <w:sz w:val="28"/>
          <w:szCs w:val="28"/>
          <w:lang w:eastAsia="ru-RU"/>
        </w:rPr>
        <w:t xml:space="preserve"> ,</w:t>
      </w:r>
      <w:proofErr w:type="gramEnd"/>
      <w:r w:rsidRPr="007D67FF">
        <w:rPr>
          <w:rFonts w:ascii="Times New Roman" w:eastAsia="Times New Roman" w:hAnsi="Times New Roman" w:cs="Times New Roman"/>
          <w:sz w:val="28"/>
          <w:szCs w:val="28"/>
          <w:lang w:eastAsia="ru-RU"/>
        </w:rPr>
        <w:t xml:space="preserve"> легкое,  воздушное  звучание  флажолетов, когда  звук  фортепиано должен  встраиваться  в  звук  домры, мягкое  звучание  пиццикато вибрато.  С  другой  стороны,  плотное  аккордовое  звучание, особенно  на  тремоло  нуждается  в  поддержке  фортепиано.</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Педаль  при игре  с  домрой  должна  быть  прозрачной: в  исполнении  аккомпанемента  типа  «бас-аккорд»  в  быстрых эпизодах  от  ее  применения  лучше  отказаться.  Традиционную педаль  можно  использовать  в  фортепианных  соло,  а  также  в  </w:t>
      </w:r>
      <w:proofErr w:type="spellStart"/>
      <w:r w:rsidRPr="007D67FF">
        <w:rPr>
          <w:rFonts w:ascii="Times New Roman" w:eastAsia="Times New Roman" w:hAnsi="Times New Roman" w:cs="Times New Roman"/>
          <w:sz w:val="28"/>
          <w:szCs w:val="28"/>
          <w:lang w:eastAsia="ru-RU"/>
        </w:rPr>
        <w:t>кантиленных</w:t>
      </w:r>
      <w:proofErr w:type="spellEnd"/>
      <w:r w:rsidRPr="007D67FF">
        <w:rPr>
          <w:rFonts w:ascii="Times New Roman" w:eastAsia="Times New Roman" w:hAnsi="Times New Roman" w:cs="Times New Roman"/>
          <w:sz w:val="28"/>
          <w:szCs w:val="28"/>
          <w:lang w:eastAsia="ru-RU"/>
        </w:rPr>
        <w:t xml:space="preserve">  произведениях  или  фрагментах.  Проблема педализации  в  игре  со  струнными  щипковыми  инструментами является  очень  важной.  Желательно  как  можно  чаще  записывать совместную  игру  с  солистом  на  видео -  или  аудиоаппаратуру  и  внимательно  прослушивать  записи.  Этот  способ  помогает  не  только  в  решении  вопроса  о  педализации,  но  и  в целом  для улучшения  качества  ансамбля.</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Особенности  репертуара  для  домры  обусловлены непродолжительностью  истории  развития  профессионального исполнительства  на  этом  инструменте,  которая  насчитывает немногим  более  шести  десятилетий,  когда  домра  превратилась  </w:t>
      </w:r>
      <w:proofErr w:type="gramStart"/>
      <w:r w:rsidRPr="007D67FF">
        <w:rPr>
          <w:rFonts w:ascii="Times New Roman" w:eastAsia="Times New Roman" w:hAnsi="Times New Roman" w:cs="Times New Roman"/>
          <w:sz w:val="28"/>
          <w:szCs w:val="28"/>
          <w:lang w:eastAsia="ru-RU"/>
        </w:rPr>
        <w:t>из</w:t>
      </w:r>
      <w:proofErr w:type="gramEnd"/>
      <w:r w:rsidRPr="007D67FF">
        <w:rPr>
          <w:rFonts w:ascii="Times New Roman" w:eastAsia="Times New Roman" w:hAnsi="Times New Roman" w:cs="Times New Roman"/>
          <w:sz w:val="28"/>
          <w:szCs w:val="28"/>
          <w:lang w:eastAsia="ru-RU"/>
        </w:rPr>
        <w:t xml:space="preserve">  оркестрового  в  сольный  инструмент.  Очевидно,  что  оригинального барочного,  классического  и  романтического  репертуара  изначально существовать  не  могло.   В  качестве  классики  используются произведения  скрипичного  и  флейтового  репертуара,  подходящие по  диапазону.</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Исполняя  фортепианную  партию  в  произведениях  для  домры, являющихся  переложениями  сочинений  для  других  инструментов, концертмейстер  должен  стремиться  к  двоякой  цели:  с  одной стороны  </w:t>
      </w:r>
      <w:r w:rsidRPr="007D67FF">
        <w:rPr>
          <w:rFonts w:ascii="Times New Roman" w:eastAsia="Times New Roman" w:hAnsi="Times New Roman" w:cs="Times New Roman"/>
          <w:sz w:val="28"/>
          <w:szCs w:val="28"/>
          <w:lang w:eastAsia="ru-RU"/>
        </w:rPr>
        <w:lastRenderedPageBreak/>
        <w:t>учесть  специфику  домры,  а  с  другой — приблизиться  к  звуковому  образу  исполняемого  сочинения  в  оригинальном  виде. В создании  убедительной  интерпретации  переложений произведений  для  скрипки,  флейты,  вокальных  сочинений концертмейстер  должен  взять  на  себя  стилистические составляющие  исполнения,  способствующие  приданию  звучанию академического  характера.  От  концертмейстера  требуется  также определение  рамок  динамической амплитуды  и  характера динамики,  например,  сдержанность  в  барочной  музыке,  большее разнообразие  и  гибкость  в  романтической.</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Следующая  составляющая  репертуара  для  домры — оригинальные  сочинения  для  этого  инструмента.  Точкой  отсчета   в  создании  оригинального  репертуара  для  домры  принято  считать 1945  год, когда  Н. </w:t>
      </w:r>
      <w:proofErr w:type="spellStart"/>
      <w:r w:rsidRPr="007D67FF">
        <w:rPr>
          <w:rFonts w:ascii="Times New Roman" w:eastAsia="Times New Roman" w:hAnsi="Times New Roman" w:cs="Times New Roman"/>
          <w:sz w:val="28"/>
          <w:szCs w:val="28"/>
          <w:lang w:eastAsia="ru-RU"/>
        </w:rPr>
        <w:t>Будашкин</w:t>
      </w:r>
      <w:proofErr w:type="spellEnd"/>
      <w:r w:rsidRPr="007D67FF">
        <w:rPr>
          <w:rFonts w:ascii="Times New Roman" w:eastAsia="Times New Roman" w:hAnsi="Times New Roman" w:cs="Times New Roman"/>
          <w:sz w:val="28"/>
          <w:szCs w:val="28"/>
          <w:lang w:eastAsia="ru-RU"/>
        </w:rPr>
        <w:t xml:space="preserve">  написал  первый  домровый  концерт  с  оркестром  русских  народных  инструментов  соль  минор.  Вслед  за  этим  концертом  появляются  и  другие,  все  более  сложные  по  техническим  и  музыкальным  задачам.</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В исполнении  концертов  для  солирующего  инструмента  с  оркестром  наиболее  ярко  должны  проявляться  дирижерские, организующие  функции  концертмейстера.  Пианист  должен стремиться  к  оркестровому  звучанию  рояля,  которое  предполагает точность  тембровых  характеристик  различных  тем  и  подголосков, оркестровую  мощь  в  тутти  и  оркестровых  соло.  Необходимо тщательно  отработать  с  солистом  меру  обозначенных  автором замедлений  и  ускорений.  Обеспечить  точное  возвращение  в  первоначальный  темп  после  исполнения  раздела  в  ином  темпе. Значительную  роль  должен  сыграть  концертмейстер  в  создании целостности  </w:t>
      </w:r>
      <w:proofErr w:type="gramStart"/>
      <w:r w:rsidRPr="007D67FF">
        <w:rPr>
          <w:rFonts w:ascii="Times New Roman" w:eastAsia="Times New Roman" w:hAnsi="Times New Roman" w:cs="Times New Roman"/>
          <w:sz w:val="28"/>
          <w:szCs w:val="28"/>
          <w:lang w:eastAsia="ru-RU"/>
        </w:rPr>
        <w:t>формы</w:t>
      </w:r>
      <w:proofErr w:type="gramEnd"/>
      <w:r w:rsidRPr="007D67FF">
        <w:rPr>
          <w:rFonts w:ascii="Times New Roman" w:eastAsia="Times New Roman" w:hAnsi="Times New Roman" w:cs="Times New Roman"/>
          <w:sz w:val="28"/>
          <w:szCs w:val="28"/>
          <w:lang w:eastAsia="ru-RU"/>
        </w:rPr>
        <w:t xml:space="preserve">  как  в  репетиционном  процессе,  так  и  в  концертном  выступлении.  В  исполнении  домровых  концертов концертмейстеру  необходимо  подчеркнуть  их  характерность смелыми  акцентами,  ритмической  заостренностью,  яркостью контрастов,  необычными  красками,  артистической  подачей материала.  Музыка  второй  половины  XX — начала  XXI веков предоставляет  пианисту  огромное  поле  для  творческих экспериментов  и  приемы,  используемые  концертмейстерами,  могут выходить  за  рамки традиционного  академического  туше.</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Традиционным  для  народных  инструментов  является  жанр обработки  народных  мелодий:  парафразы,  вариации  на  темы различных  народных  песен.  Большой  вклад  в создание  сочинений этого  жанра  внесла  замечательный  музыкант,  гусляр Национального  оркестра  русских  народных  инструментов им. Осипова  Вера  </w:t>
      </w:r>
      <w:proofErr w:type="spellStart"/>
      <w:r w:rsidRPr="007D67FF">
        <w:rPr>
          <w:rFonts w:ascii="Times New Roman" w:eastAsia="Times New Roman" w:hAnsi="Times New Roman" w:cs="Times New Roman"/>
          <w:sz w:val="28"/>
          <w:szCs w:val="28"/>
          <w:lang w:eastAsia="ru-RU"/>
        </w:rPr>
        <w:t>Городовская</w:t>
      </w:r>
      <w:proofErr w:type="spellEnd"/>
      <w:r w:rsidRPr="007D67FF">
        <w:rPr>
          <w:rFonts w:ascii="Times New Roman" w:eastAsia="Times New Roman" w:hAnsi="Times New Roman" w:cs="Times New Roman"/>
          <w:sz w:val="28"/>
          <w:szCs w:val="28"/>
          <w:lang w:eastAsia="ru-RU"/>
        </w:rPr>
        <w:t>.  Совершенно  особую  роль  в  развитии  сольного  домрового  исполнительства  и  создании репертуара  для  этого  инструмента,  в том  числе  обработок народных  песен,  сыграл  народный  артист  России,  профессор Российской  академии  музыки  им. </w:t>
      </w:r>
      <w:proofErr w:type="spellStart"/>
      <w:r w:rsidRPr="007D67FF">
        <w:rPr>
          <w:rFonts w:ascii="Times New Roman" w:eastAsia="Times New Roman" w:hAnsi="Times New Roman" w:cs="Times New Roman"/>
          <w:sz w:val="28"/>
          <w:szCs w:val="28"/>
          <w:lang w:eastAsia="ru-RU"/>
        </w:rPr>
        <w:t>Гнесиных</w:t>
      </w:r>
      <w:proofErr w:type="spellEnd"/>
      <w:r w:rsidRPr="007D67FF">
        <w:rPr>
          <w:rFonts w:ascii="Times New Roman" w:eastAsia="Times New Roman" w:hAnsi="Times New Roman" w:cs="Times New Roman"/>
          <w:sz w:val="28"/>
          <w:szCs w:val="28"/>
          <w:lang w:eastAsia="ru-RU"/>
        </w:rPr>
        <w:t xml:space="preserve">  Александр  Цыганков. Его  произведения  несут  в  себе  отпечаток  яркой  творческой индивидуальности  их  автора — </w:t>
      </w:r>
      <w:r w:rsidRPr="007D67FF">
        <w:rPr>
          <w:rFonts w:ascii="Times New Roman" w:eastAsia="Times New Roman" w:hAnsi="Times New Roman" w:cs="Times New Roman"/>
          <w:sz w:val="28"/>
          <w:szCs w:val="28"/>
          <w:lang w:eastAsia="ru-RU"/>
        </w:rPr>
        <w:lastRenderedPageBreak/>
        <w:t xml:space="preserve">блестящего  виртуоза,  обогатившего арсенал  выразительных  средств  множеством  новых  приемов, заимствованных  из  арсенала  других  инструментов,  владеющего богатой  палитрой  звучания,  обладающего  чарующим  артистизмом и  сценическим  обаянием. Особенно  хочется  отметить  органичность изложения  партии  фортепиано  в  произведениях  А. Цыганкова,  во  многом  связанное  с  личностью  пианистки,  являющейся  в  течение почти  сорока  лет  его  неизменным  партнером — Инной  Шевченко. </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Хотелось  бы  напомнить,  что  приступая  к  работе  над фортепианной  партией,  в  первую  очередь  концертмейстер  должен изучить  произведение  в  целом,  в  единстве  с  партией  солиста, хорошо  знать  солирующую  мелодию.  Освоение  партии  солиста  в  инструментальных  произведениях  подвижного  характера  может представлять  определенную  трудность, так  как  ее  сложно  пропеть и  не  всегда  удобно  сыграть  на  фортепиано,  в  отличие,  например, от  мелодии  в  вокальных  сочинениях.</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Одним  из  вспомогательных  средств  ознакомления  с  произведением  может  служить  просмотр  или  прослушивание записей  его  исполнения  на  диске  или  в  интернете.  Однако следует  учитывать,  что  этот  способ  не  заменяет  настоящего слухового  освоения  концертмейстером  партии  солиста  с  ее  интонационным  строением,  темповым  и  динамическим  планом, </w:t>
      </w:r>
      <w:proofErr w:type="spellStart"/>
      <w:r w:rsidRPr="007D67FF">
        <w:rPr>
          <w:rFonts w:ascii="Times New Roman" w:eastAsia="Times New Roman" w:hAnsi="Times New Roman" w:cs="Times New Roman"/>
          <w:sz w:val="28"/>
          <w:szCs w:val="28"/>
          <w:lang w:eastAsia="ru-RU"/>
        </w:rPr>
        <w:t>тесситурными</w:t>
      </w:r>
      <w:proofErr w:type="spellEnd"/>
      <w:r w:rsidRPr="007D67FF">
        <w:rPr>
          <w:rFonts w:ascii="Times New Roman" w:eastAsia="Times New Roman" w:hAnsi="Times New Roman" w:cs="Times New Roman"/>
          <w:sz w:val="28"/>
          <w:szCs w:val="28"/>
          <w:lang w:eastAsia="ru-RU"/>
        </w:rPr>
        <w:t xml:space="preserve">  особенностями.  Поверхностное   знание  партии солиста  затрудняет  действие  художественной  антиципации, поскольку  весьма  сложно  предвосхитить  нечто  неизвестное.  Не  следует  также  рассчитывать  и  на  то,  что  партию  солиста  удастся запомнить  на  слух  в  процессе  работы  над  произведением  в  классе,  совместных  репетиций,  так  как  виртуозные  произведения изучаются  способными  учениками,  а  они  вполне  могут  выучить свою  партию  быстрее,  чем  того  ожидает  концертмейстер.</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Одновременно  с  изучением  произведения  перед  пианистом стоит  задача  проникновения  в  стиль  изучаемого  произведения. Необходимо  констатировать,  что  стилистическое  освоение  жанра народных  обработок  представляет  для  пианистов  задачу,  к  решению  которой  представители  одной  из  самых  академических музыкальных  специальностей  в  основной  массе  оказываются неподготовленными.  В  процессе  обучения  в  музыкальных  учебных заведениях  к  этому  не  располагает  классический  академический репертуар</w:t>
      </w:r>
      <w:proofErr w:type="gramStart"/>
      <w:r w:rsidRPr="007D67FF">
        <w:rPr>
          <w:rFonts w:ascii="Times New Roman" w:eastAsia="Times New Roman" w:hAnsi="Times New Roman" w:cs="Times New Roman"/>
          <w:sz w:val="28"/>
          <w:szCs w:val="28"/>
          <w:lang w:eastAsia="ru-RU"/>
        </w:rPr>
        <w:t xml:space="preserve"> .</w:t>
      </w:r>
      <w:proofErr w:type="gramEnd"/>
      <w:r w:rsidRPr="007D67FF">
        <w:rPr>
          <w:rFonts w:ascii="Times New Roman" w:eastAsia="Times New Roman" w:hAnsi="Times New Roman" w:cs="Times New Roman"/>
          <w:sz w:val="28"/>
          <w:szCs w:val="28"/>
          <w:lang w:eastAsia="ru-RU"/>
        </w:rPr>
        <w:t xml:space="preserve"> Таким  образом,  пианист,  приступающий  к  работе  над жанром  вариаций  на  народные  темы  или  пьесы  в народном  духе должен  в  какой-то  степени  преодолеть  свой  „академизм“  и  почувствовать  дух  импровизации  и  неутомимой  фантазии,  который рождает  эта  музыка.</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В настоящее  время  </w:t>
      </w:r>
      <w:proofErr w:type="spellStart"/>
      <w:r w:rsidRPr="007D67FF">
        <w:rPr>
          <w:rFonts w:ascii="Times New Roman" w:eastAsia="Times New Roman" w:hAnsi="Times New Roman" w:cs="Times New Roman"/>
          <w:sz w:val="28"/>
          <w:szCs w:val="28"/>
          <w:lang w:eastAsia="ru-RU"/>
        </w:rPr>
        <w:t>концертмейстерство</w:t>
      </w:r>
      <w:proofErr w:type="spellEnd"/>
      <w:r w:rsidRPr="007D67FF">
        <w:rPr>
          <w:rFonts w:ascii="Times New Roman" w:eastAsia="Times New Roman" w:hAnsi="Times New Roman" w:cs="Times New Roman"/>
          <w:sz w:val="28"/>
          <w:szCs w:val="28"/>
          <w:lang w:eastAsia="ru-RU"/>
        </w:rPr>
        <w:t xml:space="preserve">  является  наиболее распространенной  формой  исполнительства  для  пианистов,  одной из </w:t>
      </w:r>
      <w:r w:rsidRPr="007D67FF">
        <w:rPr>
          <w:rFonts w:ascii="Times New Roman" w:eastAsia="Times New Roman" w:hAnsi="Times New Roman" w:cs="Times New Roman"/>
          <w:sz w:val="28"/>
          <w:szCs w:val="28"/>
          <w:lang w:eastAsia="ru-RU"/>
        </w:rPr>
        <w:lastRenderedPageBreak/>
        <w:t> самых  востребованных  профессий  в  сфере  специального музыкального  образования.  Сфера  концертмейстерской деятельности  весьма  обширна  и  охватывает  многие  области музыкального  исполнительства  и  педагогики.  Без  деятельного участия  концертмейстеров  сложно  представить  не  только подготовку  профессиональных  исполнителей</w:t>
      </w:r>
      <w:r w:rsidR="00766E3A">
        <w:rPr>
          <w:rFonts w:ascii="Times New Roman" w:eastAsia="Times New Roman" w:hAnsi="Times New Roman" w:cs="Times New Roman"/>
          <w:sz w:val="28"/>
          <w:szCs w:val="28"/>
          <w:lang w:eastAsia="ru-RU"/>
        </w:rPr>
        <w:t>,</w:t>
      </w:r>
      <w:r w:rsidRPr="007D67FF">
        <w:rPr>
          <w:rFonts w:ascii="Times New Roman" w:eastAsia="Times New Roman" w:hAnsi="Times New Roman" w:cs="Times New Roman"/>
          <w:sz w:val="28"/>
          <w:szCs w:val="28"/>
          <w:lang w:eastAsia="ru-RU"/>
        </w:rPr>
        <w:t xml:space="preserve"> но  и  занятия  с  юными  музыкантами  на  начальном  этапе  обучения  музыке.</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Уже  более  полувека  на  концертной  эстраде  и  в  учебном процессе  русские  народные  музыкальные  инструменты,  и  в  частности,  домра,  занимают  достойное  место  рядом  с  классическими  инструментами.  Очевидно,  что  необходимость методического  обобщения  вопросов,  касающихся  специфики работы  концертмейстера  в  классе  домры,  диктуется  практическими  задачами.</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t xml:space="preserve">        Задачи  концертмейстера – анализировать  с  позиций выполнения  им  исполнительских,  ансамблевых,  педагогических  и  психологических  функций,  составляющих  сущность концертмейстерской  деятельности.</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Default="00432A92" w:rsidP="00432A92">
      <w:pPr>
        <w:spacing w:before="120" w:after="216" w:line="249" w:lineRule="atLeast"/>
        <w:jc w:val="both"/>
        <w:rPr>
          <w:rFonts w:ascii="Times New Roman" w:eastAsia="Times New Roman" w:hAnsi="Times New Roman" w:cs="Times New Roman"/>
          <w:sz w:val="28"/>
          <w:szCs w:val="28"/>
          <w:lang w:eastAsia="ru-RU"/>
        </w:rPr>
      </w:pPr>
    </w:p>
    <w:p w:rsidR="00432A92" w:rsidRPr="007D67FF" w:rsidRDefault="00766E3A" w:rsidP="00766E3A">
      <w:pPr>
        <w:spacing w:before="120" w:after="216" w:line="249"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32A92" w:rsidRPr="007D67FF">
        <w:rPr>
          <w:rFonts w:ascii="Times New Roman" w:eastAsia="Times New Roman" w:hAnsi="Times New Roman" w:cs="Times New Roman"/>
          <w:b/>
          <w:bCs/>
          <w:sz w:val="28"/>
          <w:szCs w:val="28"/>
          <w:lang w:eastAsia="ru-RU"/>
        </w:rPr>
        <w:t>Список</w:t>
      </w:r>
      <w:r w:rsidR="00064EBB">
        <w:rPr>
          <w:rFonts w:ascii="Times New Roman" w:eastAsia="Times New Roman" w:hAnsi="Times New Roman" w:cs="Times New Roman"/>
          <w:b/>
          <w:bCs/>
          <w:sz w:val="28"/>
          <w:szCs w:val="28"/>
          <w:lang w:val="en-US" w:eastAsia="ru-RU"/>
        </w:rPr>
        <w:t xml:space="preserve"> </w:t>
      </w:r>
      <w:r w:rsidR="00432A92" w:rsidRPr="007D67FF">
        <w:rPr>
          <w:rFonts w:ascii="Times New Roman" w:eastAsia="Times New Roman" w:hAnsi="Times New Roman" w:cs="Times New Roman"/>
          <w:b/>
          <w:bCs/>
          <w:sz w:val="28"/>
          <w:szCs w:val="28"/>
          <w:lang w:eastAsia="ru-RU"/>
        </w:rPr>
        <w:t xml:space="preserve"> литературы:</w:t>
      </w:r>
    </w:p>
    <w:p w:rsidR="00432A92" w:rsidRPr="007D67FF" w:rsidRDefault="00432A92" w:rsidP="00432A92">
      <w:pPr>
        <w:spacing w:before="120" w:after="216" w:line="249" w:lineRule="atLeast"/>
        <w:jc w:val="both"/>
        <w:rPr>
          <w:rFonts w:ascii="Times New Roman" w:eastAsia="Times New Roman" w:hAnsi="Times New Roman" w:cs="Times New Roman"/>
          <w:sz w:val="28"/>
          <w:szCs w:val="28"/>
          <w:lang w:eastAsia="ru-RU"/>
        </w:rPr>
      </w:pPr>
      <w:r w:rsidRPr="007D67FF">
        <w:rPr>
          <w:rFonts w:ascii="Times New Roman" w:eastAsia="Times New Roman" w:hAnsi="Times New Roman" w:cs="Times New Roman"/>
          <w:sz w:val="28"/>
          <w:szCs w:val="28"/>
          <w:lang w:eastAsia="ru-RU"/>
        </w:rPr>
        <w:br/>
        <w:t xml:space="preserve">1. </w:t>
      </w:r>
      <w:proofErr w:type="spellStart"/>
      <w:r w:rsidRPr="007D67FF">
        <w:rPr>
          <w:rFonts w:ascii="Times New Roman" w:eastAsia="Times New Roman" w:hAnsi="Times New Roman" w:cs="Times New Roman"/>
          <w:sz w:val="28"/>
          <w:szCs w:val="28"/>
          <w:lang w:eastAsia="ru-RU"/>
        </w:rPr>
        <w:t>Готлиб</w:t>
      </w:r>
      <w:proofErr w:type="spellEnd"/>
      <w:r w:rsidRPr="007D67FF">
        <w:rPr>
          <w:rFonts w:ascii="Times New Roman" w:eastAsia="Times New Roman" w:hAnsi="Times New Roman" w:cs="Times New Roman"/>
          <w:sz w:val="28"/>
          <w:szCs w:val="28"/>
          <w:lang w:eastAsia="ru-RU"/>
        </w:rPr>
        <w:t> А. Д. Основы ансамблевой техники. М.: Музыка, 1971.</w:t>
      </w:r>
      <w:r w:rsidRPr="007D67FF">
        <w:rPr>
          <w:rFonts w:ascii="Times New Roman" w:eastAsia="Times New Roman" w:hAnsi="Times New Roman" w:cs="Times New Roman"/>
          <w:sz w:val="28"/>
          <w:szCs w:val="28"/>
          <w:lang w:eastAsia="ru-RU"/>
        </w:rPr>
        <w:br/>
        <w:t xml:space="preserve">2. Крючков Н. Искусство аккомпанемента как предмет обучения. М.: </w:t>
      </w:r>
      <w:proofErr w:type="spellStart"/>
      <w:r w:rsidRPr="007D67FF">
        <w:rPr>
          <w:rFonts w:ascii="Times New Roman" w:eastAsia="Times New Roman" w:hAnsi="Times New Roman" w:cs="Times New Roman"/>
          <w:sz w:val="28"/>
          <w:szCs w:val="28"/>
          <w:lang w:eastAsia="ru-RU"/>
        </w:rPr>
        <w:t>Музгиз</w:t>
      </w:r>
      <w:proofErr w:type="spellEnd"/>
      <w:r w:rsidRPr="007D67FF">
        <w:rPr>
          <w:rFonts w:ascii="Times New Roman" w:eastAsia="Times New Roman" w:hAnsi="Times New Roman" w:cs="Times New Roman"/>
          <w:sz w:val="28"/>
          <w:szCs w:val="28"/>
          <w:lang w:eastAsia="ru-RU"/>
        </w:rPr>
        <w:t>, 1961.</w:t>
      </w:r>
      <w:r w:rsidRPr="007D67FF">
        <w:rPr>
          <w:rFonts w:ascii="Times New Roman" w:eastAsia="Times New Roman" w:hAnsi="Times New Roman" w:cs="Times New Roman"/>
          <w:sz w:val="28"/>
          <w:szCs w:val="28"/>
          <w:lang w:eastAsia="ru-RU"/>
        </w:rPr>
        <w:br/>
        <w:t xml:space="preserve">3. </w:t>
      </w:r>
      <w:proofErr w:type="spellStart"/>
      <w:r w:rsidRPr="007D67FF">
        <w:rPr>
          <w:rFonts w:ascii="Times New Roman" w:eastAsia="Times New Roman" w:hAnsi="Times New Roman" w:cs="Times New Roman"/>
          <w:sz w:val="28"/>
          <w:szCs w:val="28"/>
          <w:lang w:eastAsia="ru-RU"/>
        </w:rPr>
        <w:t>Люблинский</w:t>
      </w:r>
      <w:proofErr w:type="spellEnd"/>
      <w:r w:rsidRPr="007D67FF">
        <w:rPr>
          <w:rFonts w:ascii="Times New Roman" w:eastAsia="Times New Roman" w:hAnsi="Times New Roman" w:cs="Times New Roman"/>
          <w:sz w:val="28"/>
          <w:szCs w:val="28"/>
          <w:lang w:eastAsia="ru-RU"/>
        </w:rPr>
        <w:t> А. А. Теория и практика аккомпанемента. Методические основы. Л.: Музыка, 1972.</w:t>
      </w:r>
      <w:r w:rsidRPr="007D67FF">
        <w:rPr>
          <w:rFonts w:ascii="Times New Roman" w:eastAsia="Times New Roman" w:hAnsi="Times New Roman" w:cs="Times New Roman"/>
          <w:sz w:val="28"/>
          <w:szCs w:val="28"/>
          <w:lang w:eastAsia="ru-RU"/>
        </w:rPr>
        <w:br/>
        <w:t xml:space="preserve">4. </w:t>
      </w:r>
      <w:proofErr w:type="spellStart"/>
      <w:r w:rsidRPr="007D67FF">
        <w:rPr>
          <w:rFonts w:ascii="Times New Roman" w:eastAsia="Times New Roman" w:hAnsi="Times New Roman" w:cs="Times New Roman"/>
          <w:sz w:val="28"/>
          <w:szCs w:val="28"/>
          <w:lang w:eastAsia="ru-RU"/>
        </w:rPr>
        <w:t>Махан</w:t>
      </w:r>
      <w:proofErr w:type="spellEnd"/>
      <w:r w:rsidRPr="007D67FF">
        <w:rPr>
          <w:rFonts w:ascii="Times New Roman" w:eastAsia="Times New Roman" w:hAnsi="Times New Roman" w:cs="Times New Roman"/>
          <w:sz w:val="28"/>
          <w:szCs w:val="28"/>
          <w:lang w:eastAsia="ru-RU"/>
        </w:rPr>
        <w:t> В. А. Домра и домровое искусство на рубеже веков [Электронный ресурс] URL:</w:t>
      </w:r>
      <w:hyperlink r:id="rId4" w:tgtFrame="_blank" w:history="1">
        <w:r w:rsidRPr="007D67FF">
          <w:rPr>
            <w:rStyle w:val="a3"/>
            <w:rFonts w:ascii="Times New Roman" w:eastAsia="Times New Roman" w:hAnsi="Times New Roman" w:cs="Times New Roman"/>
            <w:color w:val="auto"/>
            <w:sz w:val="28"/>
            <w:szCs w:val="28"/>
            <w:lang w:eastAsia="ru-RU"/>
          </w:rPr>
          <w:t>http://vsemusic.ru/articles/music/domra1.php</w:t>
        </w:r>
        <w:r w:rsidRPr="007D67FF">
          <w:rPr>
            <w:rStyle w:val="a3"/>
            <w:rFonts w:ascii="Times New Roman" w:eastAsia="Times New Roman" w:hAnsi="Times New Roman" w:cs="Times New Roman"/>
            <w:color w:val="auto"/>
            <w:sz w:val="28"/>
            <w:szCs w:val="28"/>
            <w:u w:val="none"/>
            <w:lang w:eastAsia="ru-RU"/>
          </w:rPr>
          <w:t xml:space="preserve">(link </w:t>
        </w:r>
        <w:proofErr w:type="spellStart"/>
        <w:r w:rsidRPr="007D67FF">
          <w:rPr>
            <w:rStyle w:val="a3"/>
            <w:rFonts w:ascii="Times New Roman" w:eastAsia="Times New Roman" w:hAnsi="Times New Roman" w:cs="Times New Roman"/>
            <w:color w:val="auto"/>
            <w:sz w:val="28"/>
            <w:szCs w:val="28"/>
            <w:u w:val="none"/>
            <w:lang w:eastAsia="ru-RU"/>
          </w:rPr>
          <w:t>is</w:t>
        </w:r>
        <w:proofErr w:type="spellEnd"/>
        <w:r w:rsidRPr="007D67FF">
          <w:rPr>
            <w:rStyle w:val="a3"/>
            <w:rFonts w:ascii="Times New Roman" w:eastAsia="Times New Roman" w:hAnsi="Times New Roman" w:cs="Times New Roman"/>
            <w:color w:val="auto"/>
            <w:sz w:val="28"/>
            <w:szCs w:val="28"/>
            <w:u w:val="none"/>
            <w:lang w:eastAsia="ru-RU"/>
          </w:rPr>
          <w:t xml:space="preserve"> </w:t>
        </w:r>
        <w:proofErr w:type="spellStart"/>
        <w:r w:rsidRPr="007D67FF">
          <w:rPr>
            <w:rStyle w:val="a3"/>
            <w:rFonts w:ascii="Times New Roman" w:eastAsia="Times New Roman" w:hAnsi="Times New Roman" w:cs="Times New Roman"/>
            <w:color w:val="auto"/>
            <w:sz w:val="28"/>
            <w:szCs w:val="28"/>
            <w:u w:val="none"/>
            <w:lang w:eastAsia="ru-RU"/>
          </w:rPr>
          <w:t>external</w:t>
        </w:r>
        <w:proofErr w:type="spellEnd"/>
        <w:r w:rsidRPr="007D67FF">
          <w:rPr>
            <w:rStyle w:val="a3"/>
            <w:rFonts w:ascii="Times New Roman" w:eastAsia="Times New Roman" w:hAnsi="Times New Roman" w:cs="Times New Roman"/>
            <w:color w:val="auto"/>
            <w:sz w:val="28"/>
            <w:szCs w:val="28"/>
            <w:u w:val="none"/>
            <w:lang w:eastAsia="ru-RU"/>
          </w:rPr>
          <w:t>)</w:t>
        </w:r>
      </w:hyperlink>
      <w:r w:rsidRPr="007D67FF">
        <w:rPr>
          <w:rFonts w:ascii="Times New Roman" w:eastAsia="Times New Roman" w:hAnsi="Times New Roman" w:cs="Times New Roman"/>
          <w:sz w:val="28"/>
          <w:szCs w:val="28"/>
          <w:lang w:eastAsia="ru-RU"/>
        </w:rPr>
        <w:br/>
        <w:t>5. Мельникова Ж. В. Специфика работы концертмейстера в классе домры // Концертмейстерское искусство: теория, история, практика: Материалы Всероссийской научно-практической конференции. Казань: Полиграфическая лаборатория Казанской государственной консерват</w:t>
      </w:r>
      <w:r w:rsidR="00766E3A">
        <w:rPr>
          <w:rFonts w:ascii="Times New Roman" w:eastAsia="Times New Roman" w:hAnsi="Times New Roman" w:cs="Times New Roman"/>
          <w:sz w:val="28"/>
          <w:szCs w:val="28"/>
          <w:lang w:eastAsia="ru-RU"/>
        </w:rPr>
        <w:t>ории, 2011.</w:t>
      </w:r>
      <w:r w:rsidR="00766E3A">
        <w:rPr>
          <w:rFonts w:ascii="Times New Roman" w:eastAsia="Times New Roman" w:hAnsi="Times New Roman" w:cs="Times New Roman"/>
          <w:sz w:val="28"/>
          <w:szCs w:val="28"/>
          <w:lang w:eastAsia="ru-RU"/>
        </w:rPr>
        <w:br/>
        <w:t>6.</w:t>
      </w:r>
      <w:r w:rsidRPr="007D67FF">
        <w:rPr>
          <w:rFonts w:ascii="Times New Roman" w:eastAsia="Times New Roman" w:hAnsi="Times New Roman" w:cs="Times New Roman"/>
          <w:sz w:val="28"/>
          <w:szCs w:val="28"/>
          <w:lang w:eastAsia="ru-RU"/>
        </w:rPr>
        <w:t>Пересада А. Н. Справоч</w:t>
      </w:r>
      <w:r w:rsidR="00766E3A">
        <w:rPr>
          <w:rFonts w:ascii="Times New Roman" w:eastAsia="Times New Roman" w:hAnsi="Times New Roman" w:cs="Times New Roman"/>
          <w:sz w:val="28"/>
          <w:szCs w:val="28"/>
          <w:lang w:eastAsia="ru-RU"/>
        </w:rPr>
        <w:t>ник домриста. Краснодар, 1993.</w:t>
      </w:r>
      <w:r w:rsidR="00766E3A">
        <w:rPr>
          <w:rFonts w:ascii="Times New Roman" w:eastAsia="Times New Roman" w:hAnsi="Times New Roman" w:cs="Times New Roman"/>
          <w:sz w:val="28"/>
          <w:szCs w:val="28"/>
          <w:lang w:eastAsia="ru-RU"/>
        </w:rPr>
        <w:br/>
        <w:t>7</w:t>
      </w:r>
      <w:r w:rsidRPr="007D67FF">
        <w:rPr>
          <w:rFonts w:ascii="Times New Roman" w:eastAsia="Times New Roman" w:hAnsi="Times New Roman" w:cs="Times New Roman"/>
          <w:sz w:val="28"/>
          <w:szCs w:val="28"/>
          <w:lang w:eastAsia="ru-RU"/>
        </w:rPr>
        <w:t>. Цыпин Г. М. Психология музыкальной деятельности: проблемы, суждения, мнения: Пособие для у</w:t>
      </w:r>
      <w:r w:rsidR="00766E3A">
        <w:rPr>
          <w:rFonts w:ascii="Times New Roman" w:eastAsia="Times New Roman" w:hAnsi="Times New Roman" w:cs="Times New Roman"/>
          <w:sz w:val="28"/>
          <w:szCs w:val="28"/>
          <w:lang w:eastAsia="ru-RU"/>
        </w:rPr>
        <w:t xml:space="preserve">чащихся. М.: </w:t>
      </w:r>
      <w:proofErr w:type="spellStart"/>
      <w:r w:rsidR="00766E3A">
        <w:rPr>
          <w:rFonts w:ascii="Times New Roman" w:eastAsia="Times New Roman" w:hAnsi="Times New Roman" w:cs="Times New Roman"/>
          <w:sz w:val="28"/>
          <w:szCs w:val="28"/>
          <w:lang w:eastAsia="ru-RU"/>
        </w:rPr>
        <w:t>Интерпракс</w:t>
      </w:r>
      <w:proofErr w:type="spellEnd"/>
      <w:r w:rsidR="00766E3A">
        <w:rPr>
          <w:rFonts w:ascii="Times New Roman" w:eastAsia="Times New Roman" w:hAnsi="Times New Roman" w:cs="Times New Roman"/>
          <w:sz w:val="28"/>
          <w:szCs w:val="28"/>
          <w:lang w:eastAsia="ru-RU"/>
        </w:rPr>
        <w:t>, 1994.</w:t>
      </w:r>
      <w:r w:rsidR="00766E3A">
        <w:rPr>
          <w:rFonts w:ascii="Times New Roman" w:eastAsia="Times New Roman" w:hAnsi="Times New Roman" w:cs="Times New Roman"/>
          <w:sz w:val="28"/>
          <w:szCs w:val="28"/>
          <w:lang w:eastAsia="ru-RU"/>
        </w:rPr>
        <w:br/>
        <w:t>8</w:t>
      </w:r>
      <w:r w:rsidRPr="007D67FF">
        <w:rPr>
          <w:rFonts w:ascii="Times New Roman" w:eastAsia="Times New Roman" w:hAnsi="Times New Roman" w:cs="Times New Roman"/>
          <w:sz w:val="28"/>
          <w:szCs w:val="28"/>
          <w:lang w:eastAsia="ru-RU"/>
        </w:rPr>
        <w:t>. Шендерович Е. М. В концертмейстерском классе. Размышления педагога. М.</w:t>
      </w:r>
      <w:r w:rsidR="00766E3A">
        <w:rPr>
          <w:rFonts w:ascii="Times New Roman" w:eastAsia="Times New Roman" w:hAnsi="Times New Roman" w:cs="Times New Roman"/>
          <w:sz w:val="28"/>
          <w:szCs w:val="28"/>
          <w:lang w:eastAsia="ru-RU"/>
        </w:rPr>
        <w:t>: Музыка, 1996.</w:t>
      </w:r>
      <w:r w:rsidR="00766E3A">
        <w:rPr>
          <w:rFonts w:ascii="Times New Roman" w:eastAsia="Times New Roman" w:hAnsi="Times New Roman" w:cs="Times New Roman"/>
          <w:sz w:val="28"/>
          <w:szCs w:val="28"/>
          <w:lang w:eastAsia="ru-RU"/>
        </w:rPr>
        <w:br/>
      </w:r>
    </w:p>
    <w:p w:rsidR="00432A92" w:rsidRPr="007D67FF" w:rsidRDefault="00432A92" w:rsidP="00432A92">
      <w:pPr>
        <w:rPr>
          <w:rFonts w:ascii="Times New Roman" w:hAnsi="Times New Roman" w:cs="Times New Roman"/>
          <w:sz w:val="28"/>
          <w:szCs w:val="28"/>
        </w:rPr>
      </w:pPr>
    </w:p>
    <w:p w:rsidR="002D5B27" w:rsidRDefault="002D5B27"/>
    <w:sectPr w:rsidR="002D5B27" w:rsidSect="00086B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32A92"/>
    <w:rsid w:val="00064EBB"/>
    <w:rsid w:val="002D5B27"/>
    <w:rsid w:val="00432A92"/>
    <w:rsid w:val="00766E3A"/>
    <w:rsid w:val="009A0563"/>
    <w:rsid w:val="009F11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A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32A9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vsemusic.ru/articles/music/domra1.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2196</Words>
  <Characters>12522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Marina</cp:lastModifiedBy>
  <cp:revision>3</cp:revision>
  <dcterms:created xsi:type="dcterms:W3CDTF">2021-02-10T13:04:00Z</dcterms:created>
  <dcterms:modified xsi:type="dcterms:W3CDTF">2021-02-10T13:28:00Z</dcterms:modified>
</cp:coreProperties>
</file>