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C2384E" w:rsidRDefault="00746F1C" w:rsidP="00CE45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Ямщикова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2671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67128">
        <w:rPr>
          <w:rFonts w:ascii="Times New Roman" w:hAnsi="Times New Roman" w:cs="Times New Roman"/>
          <w:sz w:val="28"/>
          <w:szCs w:val="28"/>
        </w:rPr>
        <w:t>.</w:t>
      </w:r>
    </w:p>
    <w:p w:rsidR="00746F1C" w:rsidRDefault="00746F1C" w:rsidP="00CE454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46F1C">
        <w:rPr>
          <w:rFonts w:ascii="Times New Roman" w:hAnsi="Times New Roman" w:cs="Times New Roman"/>
          <w:i/>
          <w:sz w:val="28"/>
          <w:szCs w:val="28"/>
        </w:rPr>
        <w:t xml:space="preserve">Кировское областное государственное </w:t>
      </w:r>
    </w:p>
    <w:p w:rsidR="00746F1C" w:rsidRPr="00746F1C" w:rsidRDefault="00746F1C" w:rsidP="00CE454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46F1C">
        <w:rPr>
          <w:rFonts w:ascii="Times New Roman" w:hAnsi="Times New Roman" w:cs="Times New Roman"/>
          <w:i/>
          <w:sz w:val="28"/>
          <w:szCs w:val="28"/>
        </w:rPr>
        <w:t>профессиональное образовательное автономное учреждение</w:t>
      </w:r>
    </w:p>
    <w:p w:rsidR="00746F1C" w:rsidRDefault="00746F1C" w:rsidP="00CE454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46F1C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746F1C">
        <w:rPr>
          <w:rFonts w:ascii="Times New Roman" w:hAnsi="Times New Roman" w:cs="Times New Roman"/>
          <w:i/>
          <w:sz w:val="28"/>
          <w:szCs w:val="28"/>
        </w:rPr>
        <w:t>Уржумский</w:t>
      </w:r>
      <w:proofErr w:type="spellEnd"/>
      <w:r w:rsidRPr="00746F1C">
        <w:rPr>
          <w:rFonts w:ascii="Times New Roman" w:hAnsi="Times New Roman" w:cs="Times New Roman"/>
          <w:i/>
          <w:sz w:val="28"/>
          <w:szCs w:val="28"/>
        </w:rPr>
        <w:t xml:space="preserve"> аграрно-технический техникум» г</w:t>
      </w:r>
      <w:proofErr w:type="gramStart"/>
      <w:r w:rsidRPr="00746F1C">
        <w:rPr>
          <w:rFonts w:ascii="Times New Roman" w:hAnsi="Times New Roman" w:cs="Times New Roman"/>
          <w:i/>
          <w:sz w:val="28"/>
          <w:szCs w:val="28"/>
        </w:rPr>
        <w:t>.У</w:t>
      </w:r>
      <w:proofErr w:type="gramEnd"/>
      <w:r w:rsidRPr="00746F1C">
        <w:rPr>
          <w:rFonts w:ascii="Times New Roman" w:hAnsi="Times New Roman" w:cs="Times New Roman"/>
          <w:i/>
          <w:sz w:val="28"/>
          <w:szCs w:val="28"/>
        </w:rPr>
        <w:t>ржум</w:t>
      </w:r>
    </w:p>
    <w:p w:rsidR="00AA5742" w:rsidRDefault="00746F1C" w:rsidP="00CE454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6F1C">
        <w:rPr>
          <w:rFonts w:ascii="Times New Roman" w:hAnsi="Times New Roman" w:cs="Times New Roman"/>
          <w:b/>
          <w:sz w:val="28"/>
          <w:szCs w:val="28"/>
        </w:rPr>
        <w:t xml:space="preserve">Применение </w:t>
      </w:r>
      <w:r w:rsidR="00154620" w:rsidRPr="00154620">
        <w:rPr>
          <w:rFonts w:ascii="Times New Roman" w:hAnsi="Times New Roman" w:cs="Times New Roman"/>
          <w:b/>
          <w:sz w:val="28"/>
          <w:szCs w:val="28"/>
        </w:rPr>
        <w:t xml:space="preserve">сайта </w:t>
      </w:r>
      <w:r w:rsidR="001546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4620" w:rsidRPr="00154620">
        <w:rPr>
          <w:rFonts w:ascii="Times New Roman" w:hAnsi="Times New Roman" w:cs="Times New Roman"/>
          <w:b/>
          <w:sz w:val="28"/>
          <w:szCs w:val="28"/>
          <w:lang w:val="en-US"/>
        </w:rPr>
        <w:t>puzzlecup</w:t>
      </w:r>
      <w:proofErr w:type="spellEnd"/>
      <w:r w:rsidR="00154620" w:rsidRPr="00154620">
        <w:rPr>
          <w:rFonts w:ascii="Times New Roman" w:hAnsi="Times New Roman" w:cs="Times New Roman"/>
          <w:b/>
          <w:sz w:val="28"/>
          <w:szCs w:val="28"/>
        </w:rPr>
        <w:t>.</w:t>
      </w:r>
      <w:r w:rsidR="00154620" w:rsidRPr="00154620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  <w:r w:rsidR="00CE4547">
        <w:rPr>
          <w:rFonts w:ascii="Times New Roman" w:hAnsi="Times New Roman" w:cs="Times New Roman"/>
          <w:b/>
          <w:sz w:val="28"/>
          <w:szCs w:val="28"/>
        </w:rPr>
        <w:t>, как элемент</w:t>
      </w:r>
      <w:r w:rsidR="00154620">
        <w:rPr>
          <w:rFonts w:ascii="Times New Roman" w:hAnsi="Times New Roman" w:cs="Times New Roman"/>
          <w:b/>
          <w:sz w:val="28"/>
          <w:szCs w:val="28"/>
        </w:rPr>
        <w:t>а</w:t>
      </w:r>
      <w:r w:rsidR="00CE4547">
        <w:rPr>
          <w:rFonts w:ascii="Times New Roman" w:hAnsi="Times New Roman" w:cs="Times New Roman"/>
          <w:b/>
          <w:sz w:val="28"/>
          <w:szCs w:val="28"/>
        </w:rPr>
        <w:t xml:space="preserve"> повышения эффективности познавательного интереса </w:t>
      </w:r>
      <w:proofErr w:type="gramStart"/>
      <w:r w:rsidR="00CE4547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3B3EBA" w:rsidRPr="004E4CDA" w:rsidRDefault="003B3EBA" w:rsidP="004E4C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новых информационных технологий в учебный процесс позволяет активизировать процесс обучения, реализовать идеи развивающего обучения, повысить темп урока, увеличить объем самостоятельной работы </w:t>
      </w:r>
      <w:r w:rsidR="001F533E" w:rsidRPr="004E4C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4E4CD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1F533E" w:rsidRPr="004E4CD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E4CDA" w:rsidRPr="004E4CDA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щихся, позволит</w:t>
      </w:r>
      <w:r w:rsidRPr="004E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сделать урок более ярким и увлекательным. </w:t>
      </w:r>
    </w:p>
    <w:p w:rsidR="00B50ED5" w:rsidRDefault="003B3EBA" w:rsidP="00B50ED5">
      <w:pPr>
        <w:shd w:val="clear" w:color="auto" w:fill="FFFFFF"/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Построение </w:t>
      </w:r>
      <w:r w:rsidR="00905C50" w:rsidRPr="0090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таблиц,  </w:t>
      </w:r>
      <w:r w:rsidRPr="00905C50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схем, презентации</w:t>
      </w:r>
      <w:r w:rsidR="00905C50" w:rsidRPr="00905C5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иллюстраций, рисунков</w:t>
      </w:r>
      <w:r w:rsidR="004E4CD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составление кроссвордов</w:t>
      </w:r>
      <w:r w:rsidR="00905C50" w:rsidRPr="0090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5C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экономить время, более эстетично оформить материал</w:t>
      </w:r>
      <w:r w:rsidR="004E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4CDA" w:rsidRPr="0090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элементы занимательности, </w:t>
      </w:r>
      <w:r w:rsidR="004E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поможет </w:t>
      </w:r>
      <w:r w:rsidR="004E4CDA" w:rsidRPr="00905C50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оживить учебный процесс</w:t>
      </w:r>
      <w:r w:rsidRPr="00905C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1072" w:rsidRPr="00350A7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E1072" w:rsidRPr="00DB3E09" w:rsidRDefault="009E1072" w:rsidP="00B50E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Компьютер –</w:t>
      </w:r>
      <w:r w:rsidR="00350A7E"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инструмент, применение которого о</w:t>
      </w:r>
      <w:r w:rsidR="004E4C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ганично вписывается в современную систему обучения, способствует достижению поставленных целей и задач урока. </w:t>
      </w:r>
      <w:r w:rsidR="00DB3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 </w:t>
      </w:r>
      <w:r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заменя</w:t>
      </w:r>
      <w:r w:rsidR="00E57D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не учителя и не учебник</w:t>
      </w:r>
      <w:r w:rsidR="00E57D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B3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7D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50A7E"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эффективно и качественно решает проблему «как лучше показать изучаемый материал» а </w:t>
      </w:r>
      <w:r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350A7E"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</w:t>
      </w:r>
      <w:r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лучше </w:t>
      </w:r>
      <w:r w:rsidR="00350A7E"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</w:t>
      </w:r>
      <w:r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рассказать»</w:t>
      </w:r>
      <w:r w:rsidR="00350A7E" w:rsidRPr="00350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B3E09" w:rsidRPr="00DB3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[1]</w:t>
      </w:r>
    </w:p>
    <w:p w:rsidR="001470E1" w:rsidRDefault="00267128" w:rsidP="00FB30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</w:t>
      </w:r>
      <w:r w:rsidR="00350A7E">
        <w:rPr>
          <w:rFonts w:ascii="Times New Roman" w:hAnsi="Times New Roman" w:cs="Times New Roman"/>
          <w:sz w:val="28"/>
          <w:szCs w:val="28"/>
        </w:rPr>
        <w:t xml:space="preserve"> технологии позволяют работать с готовыми моделями объектов и дают возможность конструировать новые. Это даёт неограниченную возможность подбора разнообразного материала к любому занятию.</w:t>
      </w:r>
      <w:r w:rsidR="00350A7E" w:rsidRPr="009E10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B3012" w:rsidRDefault="00FB3012" w:rsidP="00FB30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56CA">
        <w:rPr>
          <w:rFonts w:ascii="Times New Roman" w:hAnsi="Times New Roman" w:cs="Times New Roman"/>
          <w:sz w:val="28"/>
          <w:szCs w:val="28"/>
        </w:rPr>
        <w:t>Большой интерес у обучающихся вызывает разгадывание и составление кроссвордов. Это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C0B71" w:rsidRPr="00AC0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стимулиру</w:t>
      </w:r>
      <w:r w:rsidR="00AC0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</w:t>
      </w:r>
      <w:r w:rsidR="00AC0B71" w:rsidRPr="00AC0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мозговую деятельность, мыслительные процессы, </w:t>
      </w:r>
      <w:r w:rsidR="009156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развивает память и внимание.</w:t>
      </w:r>
    </w:p>
    <w:p w:rsidR="00E930BF" w:rsidRDefault="00350A7E" w:rsidP="00DB3E09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628E">
        <w:rPr>
          <w:rStyle w:val="c0"/>
          <w:color w:val="FF0000"/>
          <w:sz w:val="28"/>
          <w:szCs w:val="28"/>
        </w:rPr>
        <w:t> </w:t>
      </w:r>
      <w:r w:rsidR="00284BD7">
        <w:rPr>
          <w:sz w:val="28"/>
          <w:szCs w:val="28"/>
        </w:rPr>
        <w:t xml:space="preserve">Средствами специализированного </w:t>
      </w:r>
      <w:r w:rsidR="00284BD7">
        <w:rPr>
          <w:sz w:val="28"/>
          <w:szCs w:val="28"/>
          <w:lang w:val="en-US"/>
        </w:rPr>
        <w:t>on</w:t>
      </w:r>
      <w:r w:rsidR="00284BD7" w:rsidRPr="00284BD7">
        <w:rPr>
          <w:sz w:val="28"/>
          <w:szCs w:val="28"/>
        </w:rPr>
        <w:t>-</w:t>
      </w:r>
      <w:r w:rsidR="00284BD7">
        <w:rPr>
          <w:sz w:val="28"/>
          <w:szCs w:val="28"/>
          <w:lang w:val="en-US"/>
        </w:rPr>
        <w:t>line</w:t>
      </w:r>
      <w:r w:rsidR="00284BD7" w:rsidRPr="00284BD7">
        <w:rPr>
          <w:sz w:val="28"/>
          <w:szCs w:val="28"/>
        </w:rPr>
        <w:t xml:space="preserve"> </w:t>
      </w:r>
      <w:r w:rsidR="00284BD7">
        <w:rPr>
          <w:sz w:val="28"/>
          <w:szCs w:val="28"/>
        </w:rPr>
        <w:t>сервиса</w:t>
      </w:r>
      <w:r w:rsidR="00284BD7" w:rsidRPr="00284BD7">
        <w:rPr>
          <w:sz w:val="28"/>
          <w:szCs w:val="28"/>
        </w:rPr>
        <w:t xml:space="preserve"> </w:t>
      </w:r>
      <w:proofErr w:type="spellStart"/>
      <w:r w:rsidR="00284BD7">
        <w:rPr>
          <w:sz w:val="28"/>
          <w:szCs w:val="28"/>
          <w:lang w:val="en-US"/>
        </w:rPr>
        <w:t>puzzlecup</w:t>
      </w:r>
      <w:proofErr w:type="spellEnd"/>
      <w:r w:rsidR="00284BD7" w:rsidRPr="00284BD7">
        <w:rPr>
          <w:sz w:val="28"/>
          <w:szCs w:val="28"/>
        </w:rPr>
        <w:t>.</w:t>
      </w:r>
      <w:r w:rsidR="00284BD7">
        <w:rPr>
          <w:sz w:val="28"/>
          <w:szCs w:val="28"/>
          <w:lang w:val="en-US"/>
        </w:rPr>
        <w:t>com</w:t>
      </w:r>
      <w:r w:rsidR="00284BD7" w:rsidRPr="00284BD7">
        <w:rPr>
          <w:sz w:val="28"/>
          <w:szCs w:val="28"/>
        </w:rPr>
        <w:t xml:space="preserve"> </w:t>
      </w:r>
      <w:r w:rsidR="00B50ED5">
        <w:rPr>
          <w:sz w:val="28"/>
          <w:szCs w:val="28"/>
        </w:rPr>
        <w:t xml:space="preserve">«Фабрика кроссвордов» </w:t>
      </w:r>
      <w:r w:rsidR="00905C50">
        <w:rPr>
          <w:sz w:val="28"/>
          <w:szCs w:val="28"/>
        </w:rPr>
        <w:t xml:space="preserve">можно быстро составить или сгенерировать кроссворд </w:t>
      </w:r>
      <w:proofErr w:type="spellStart"/>
      <w:r w:rsidR="00905C50">
        <w:rPr>
          <w:sz w:val="28"/>
          <w:szCs w:val="28"/>
        </w:rPr>
        <w:t>онлайн</w:t>
      </w:r>
      <w:proofErr w:type="spellEnd"/>
      <w:r w:rsidR="00905C50">
        <w:rPr>
          <w:sz w:val="28"/>
          <w:szCs w:val="28"/>
        </w:rPr>
        <w:t xml:space="preserve"> для любой цели, а так же разгадывать кроссворды других посетителей этого сайта</w:t>
      </w:r>
      <w:proofErr w:type="gramStart"/>
      <w:r w:rsidR="00905C50">
        <w:rPr>
          <w:sz w:val="28"/>
          <w:szCs w:val="28"/>
        </w:rPr>
        <w:t>.</w:t>
      </w:r>
      <w:proofErr w:type="gramEnd"/>
      <w:r w:rsidR="00905C50">
        <w:rPr>
          <w:sz w:val="28"/>
          <w:szCs w:val="28"/>
        </w:rPr>
        <w:t xml:space="preserve"> </w:t>
      </w:r>
      <w:r w:rsidR="00B50ED5">
        <w:rPr>
          <w:sz w:val="28"/>
          <w:szCs w:val="28"/>
        </w:rPr>
        <w:t>И</w:t>
      </w:r>
      <w:r w:rsidR="00E57DA2">
        <w:rPr>
          <w:sz w:val="28"/>
          <w:szCs w:val="28"/>
        </w:rPr>
        <w:t xml:space="preserve">х </w:t>
      </w:r>
      <w:r w:rsidR="0098386C">
        <w:rPr>
          <w:sz w:val="28"/>
          <w:szCs w:val="28"/>
        </w:rPr>
        <w:t>можно составить двумя способами:</w:t>
      </w:r>
    </w:p>
    <w:p w:rsidR="0098386C" w:rsidRDefault="0098386C" w:rsidP="00CE45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Сгенерировать автоматически.</w:t>
      </w:r>
    </w:p>
    <w:p w:rsidR="0098386C" w:rsidRDefault="0098386C" w:rsidP="00CE45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B50ED5">
        <w:rPr>
          <w:rFonts w:ascii="Times New Roman" w:hAnsi="Times New Roman" w:cs="Times New Roman"/>
          <w:sz w:val="28"/>
          <w:szCs w:val="28"/>
        </w:rPr>
        <w:t>Набрать с</w:t>
      </w:r>
      <w:r>
        <w:rPr>
          <w:rFonts w:ascii="Times New Roman" w:hAnsi="Times New Roman" w:cs="Times New Roman"/>
          <w:sz w:val="28"/>
          <w:szCs w:val="28"/>
        </w:rPr>
        <w:t>амостоятельно (вручную).</w:t>
      </w:r>
    </w:p>
    <w:p w:rsidR="00DB3E09" w:rsidRDefault="0098386C" w:rsidP="00B50E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Готовые кроссворды можно предложить в распечатанном варианте, отправить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, вставить на сайт для разгадывания в качестве проверки знаний на любом этапе урока</w:t>
      </w:r>
      <w:r w:rsidR="003769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составить кроссворд </w:t>
      </w:r>
      <w:r w:rsidR="003769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качестве самостоятельной внеаудиторной работы или обобщения изученного материала.</w:t>
      </w:r>
      <w:r w:rsidR="00E57D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128" w:rsidRDefault="003769D2" w:rsidP="00B50E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работе предлагается два варианта, чтобы иметь представление, как будут выглядеть распечатанные кроссворды, составленные </w:t>
      </w:r>
      <w:r w:rsidR="009156CA">
        <w:rPr>
          <w:rFonts w:ascii="Times New Roman" w:hAnsi="Times New Roman" w:cs="Times New Roman"/>
          <w:sz w:val="28"/>
          <w:szCs w:val="28"/>
        </w:rPr>
        <w:t xml:space="preserve">на </w:t>
      </w:r>
      <w:r w:rsidR="00DB3E09">
        <w:rPr>
          <w:rFonts w:ascii="Times New Roman" w:hAnsi="Times New Roman" w:cs="Times New Roman"/>
          <w:sz w:val="28"/>
          <w:szCs w:val="28"/>
        </w:rPr>
        <w:t xml:space="preserve">предложенном </w:t>
      </w:r>
      <w:r>
        <w:rPr>
          <w:rFonts w:ascii="Times New Roman" w:hAnsi="Times New Roman" w:cs="Times New Roman"/>
          <w:sz w:val="28"/>
          <w:szCs w:val="28"/>
        </w:rPr>
        <w:t xml:space="preserve">сайте. </w:t>
      </w:r>
    </w:p>
    <w:p w:rsidR="00E82DEA" w:rsidRPr="00267128" w:rsidRDefault="00267128" w:rsidP="0026712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67128">
        <w:rPr>
          <w:rFonts w:ascii="Times New Roman" w:hAnsi="Times New Roman" w:cs="Times New Roman"/>
          <w:b/>
          <w:sz w:val="28"/>
          <w:szCs w:val="28"/>
        </w:rPr>
        <w:t>Вариант 1 «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67128">
        <w:rPr>
          <w:rFonts w:ascii="Times New Roman" w:hAnsi="Times New Roman" w:cs="Times New Roman"/>
          <w:b/>
          <w:sz w:val="28"/>
          <w:szCs w:val="28"/>
        </w:rPr>
        <w:t>храна окружающей среды»</w:t>
      </w:r>
    </w:p>
    <w:tbl>
      <w:tblPr>
        <w:tblpPr w:leftFromText="220" w:rightFromText="220" w:vertAnchor="text" w:tblpY="1"/>
        <w:tblOverlap w:val="never"/>
        <w:tblW w:w="6160" w:type="dxa"/>
        <w:tblLook w:val="04A0"/>
      </w:tblPr>
      <w:tblGrid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E82DEA" w:rsidRPr="00B72B02" w:rsidTr="00267128">
        <w:trPr>
          <w:trHeight w:val="260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2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3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4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5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6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7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8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9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10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11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12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13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14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15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16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17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E82DEA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E82DEA" w:rsidRPr="00B72B02" w:rsidRDefault="00E82DEA" w:rsidP="006022B5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</w:tbl>
    <w:p w:rsidR="00E82DEA" w:rsidRDefault="00E82DEA" w:rsidP="00E82DEA">
      <w:pPr>
        <w:rPr>
          <w:b/>
          <w:sz w:val="28"/>
        </w:rPr>
      </w:pPr>
    </w:p>
    <w:p w:rsidR="00E82DEA" w:rsidRDefault="00E82DEA" w:rsidP="00E82DEA">
      <w:pPr>
        <w:rPr>
          <w:b/>
          <w:sz w:val="28"/>
        </w:rPr>
      </w:pPr>
    </w:p>
    <w:p w:rsidR="00E82DEA" w:rsidRDefault="00E82DEA" w:rsidP="00E82DEA">
      <w:pPr>
        <w:rPr>
          <w:b/>
          <w:sz w:val="28"/>
        </w:rPr>
      </w:pPr>
    </w:p>
    <w:p w:rsidR="00E82DEA" w:rsidRDefault="00E82DEA" w:rsidP="00E82DEA">
      <w:pPr>
        <w:rPr>
          <w:b/>
          <w:sz w:val="28"/>
        </w:rPr>
      </w:pPr>
    </w:p>
    <w:p w:rsidR="00E82DEA" w:rsidRDefault="00E82DEA" w:rsidP="00E82DEA">
      <w:pPr>
        <w:rPr>
          <w:b/>
          <w:sz w:val="28"/>
        </w:rPr>
      </w:pPr>
    </w:p>
    <w:p w:rsidR="00E82DEA" w:rsidRDefault="00E82DEA" w:rsidP="00E82DEA">
      <w:pPr>
        <w:rPr>
          <w:b/>
          <w:sz w:val="28"/>
        </w:rPr>
      </w:pPr>
    </w:p>
    <w:p w:rsidR="00E82DEA" w:rsidRDefault="00E82DEA" w:rsidP="00E82DEA">
      <w:pPr>
        <w:rPr>
          <w:b/>
          <w:sz w:val="28"/>
        </w:rPr>
      </w:pPr>
    </w:p>
    <w:p w:rsidR="00E82DEA" w:rsidRDefault="00E82DEA" w:rsidP="00E82DEA">
      <w:pPr>
        <w:rPr>
          <w:b/>
          <w:sz w:val="28"/>
        </w:rPr>
      </w:pPr>
    </w:p>
    <w:p w:rsidR="00E82DEA" w:rsidRDefault="00E82DEA" w:rsidP="00E82DEA">
      <w:pPr>
        <w:rPr>
          <w:b/>
          <w:sz w:val="28"/>
        </w:rPr>
      </w:pPr>
    </w:p>
    <w:p w:rsidR="00573796" w:rsidRDefault="00573796" w:rsidP="005737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796" w:rsidRDefault="00573796" w:rsidP="005737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796" w:rsidRDefault="00573796" w:rsidP="005737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796" w:rsidRPr="00B50ED5" w:rsidRDefault="006022B5" w:rsidP="005737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E82DEA" w:rsidRPr="00E82DEA">
        <w:rPr>
          <w:rFonts w:ascii="Times New Roman" w:hAnsi="Times New Roman" w:cs="Times New Roman"/>
          <w:b/>
          <w:sz w:val="28"/>
          <w:szCs w:val="28"/>
        </w:rPr>
        <w:t>оризонтал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E82DEA" w:rsidRPr="00E82DEA">
        <w:rPr>
          <w:rFonts w:ascii="Times New Roman" w:hAnsi="Times New Roman" w:cs="Times New Roman"/>
          <w:sz w:val="28"/>
          <w:szCs w:val="28"/>
        </w:rPr>
        <w:br/>
      </w:r>
      <w:r w:rsidR="00E82DEA" w:rsidRPr="00B50ED5">
        <w:rPr>
          <w:rFonts w:ascii="Times New Roman" w:hAnsi="Times New Roman" w:cs="Times New Roman"/>
          <w:sz w:val="28"/>
          <w:szCs w:val="28"/>
        </w:rPr>
        <w:t xml:space="preserve">4. Источник загрязнения из баллончика.  6. Кратковременное и непериодическое поднятие уровня воды, вызванное таянием снега, ледников.  7. Загрязнение газообразными и жидкими химическими загрязнителями.  10. Отрицательное воздействие человека на атмосферу.  12. Металлы, несущие особую опасность среди химических загрязнений.  15. Наука о взаимоотношениях живых организмов между собой и со средой их обитания.  </w:t>
      </w:r>
      <w:r w:rsidR="00E82DEA" w:rsidRPr="00B50ED5">
        <w:rPr>
          <w:rFonts w:ascii="Times New Roman" w:hAnsi="Times New Roman" w:cs="Times New Roman"/>
          <w:sz w:val="28"/>
          <w:szCs w:val="28"/>
        </w:rPr>
        <w:lastRenderedPageBreak/>
        <w:t>16. Какие дожди проходят в результате скопления CO</w:t>
      </w:r>
      <w:r w:rsidR="00E82DEA" w:rsidRPr="00B50ED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82DEA" w:rsidRPr="00B50ED5">
        <w:rPr>
          <w:rFonts w:ascii="Times New Roman" w:hAnsi="Times New Roman" w:cs="Times New Roman"/>
          <w:sz w:val="28"/>
          <w:szCs w:val="28"/>
        </w:rPr>
        <w:t xml:space="preserve"> и SO</w:t>
      </w:r>
      <w:r w:rsidR="00E82DEA" w:rsidRPr="00B50ED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82DEA" w:rsidRPr="00B50ED5">
        <w:rPr>
          <w:rFonts w:ascii="Times New Roman" w:hAnsi="Times New Roman" w:cs="Times New Roman"/>
          <w:sz w:val="28"/>
          <w:szCs w:val="28"/>
        </w:rPr>
        <w:t xml:space="preserve">  17. Организмы способные создавать органические вещества из </w:t>
      </w:r>
      <w:proofErr w:type="gramStart"/>
      <w:r w:rsidR="00E82DEA" w:rsidRPr="00B50ED5">
        <w:rPr>
          <w:rFonts w:ascii="Times New Roman" w:hAnsi="Times New Roman" w:cs="Times New Roman"/>
          <w:sz w:val="28"/>
          <w:szCs w:val="28"/>
        </w:rPr>
        <w:t>неорганических</w:t>
      </w:r>
      <w:proofErr w:type="gramEnd"/>
      <w:r w:rsidR="00E82DEA" w:rsidRPr="00B50ED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82DEA" w:rsidRPr="00B50ED5" w:rsidRDefault="006022B5" w:rsidP="005737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E82DEA" w:rsidRPr="00E82DEA">
        <w:rPr>
          <w:rFonts w:ascii="Times New Roman" w:hAnsi="Times New Roman" w:cs="Times New Roman"/>
          <w:b/>
          <w:sz w:val="28"/>
          <w:szCs w:val="28"/>
        </w:rPr>
        <w:t>ертикал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E82DEA" w:rsidRPr="00E82DEA">
        <w:rPr>
          <w:rFonts w:ascii="Times New Roman" w:hAnsi="Times New Roman" w:cs="Times New Roman"/>
          <w:sz w:val="28"/>
          <w:szCs w:val="28"/>
        </w:rPr>
        <w:br/>
      </w:r>
      <w:r w:rsidR="00E82DEA" w:rsidRPr="00B50ED5">
        <w:rPr>
          <w:rFonts w:ascii="Times New Roman" w:hAnsi="Times New Roman" w:cs="Times New Roman"/>
          <w:sz w:val="28"/>
          <w:szCs w:val="28"/>
        </w:rPr>
        <w:t xml:space="preserve">1. Загрязнение,  при котором меняются физические параметры среды.  2. Деятельность в защиту окружающей среды.  3. Природные ресурсы, которые не возрождаются или возобновляются медленнее, чем расходуются.  5. Среда обитания низших растений, микроорганизмов, плесневых грибов, бактерий и др.  8. Вещество, образующее на водной поверхности загрязняющие пятна.  9. Водная оболочка земли.  11. Химические вещества,  применяемые для уничтожения вредителей.  13. Среда обитания образованная живыми организмами.  14. Процесс укрупнения дисперсных частиц.  </w:t>
      </w:r>
    </w:p>
    <w:p w:rsidR="00284B8C" w:rsidRDefault="00284B8C" w:rsidP="006022B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84B8C">
        <w:rPr>
          <w:rFonts w:ascii="Times New Roman" w:hAnsi="Times New Roman" w:cs="Times New Roman"/>
          <w:b/>
          <w:sz w:val="28"/>
        </w:rPr>
        <w:t>Ответы</w:t>
      </w:r>
      <w:r>
        <w:rPr>
          <w:rFonts w:ascii="Times New Roman" w:hAnsi="Times New Roman" w:cs="Times New Roman"/>
          <w:b/>
          <w:sz w:val="28"/>
        </w:rPr>
        <w:t xml:space="preserve">: </w:t>
      </w:r>
      <w:r w:rsidRPr="00284B8C">
        <w:rPr>
          <w:rFonts w:ascii="Times New Roman" w:hAnsi="Times New Roman" w:cs="Times New Roman"/>
          <w:b/>
          <w:sz w:val="28"/>
        </w:rPr>
        <w:t>горизонтал</w:t>
      </w:r>
      <w:r w:rsidR="006022B5">
        <w:rPr>
          <w:rFonts w:ascii="Times New Roman" w:hAnsi="Times New Roman" w:cs="Times New Roman"/>
          <w:b/>
          <w:sz w:val="28"/>
        </w:rPr>
        <w:t>ь</w:t>
      </w:r>
      <w:r>
        <w:rPr>
          <w:rFonts w:ascii="Times New Roman" w:hAnsi="Times New Roman" w:cs="Times New Roman"/>
          <w:sz w:val="28"/>
        </w:rPr>
        <w:t>: 4. Аэрозоль, 6. Паводок 7. Химическое 10. Загрязнение 12. Тяжелые 15. Экология 16. Кислотные 17. Автотрофы</w:t>
      </w:r>
      <w:r w:rsidR="006022B5">
        <w:rPr>
          <w:rFonts w:ascii="Times New Roman" w:hAnsi="Times New Roman" w:cs="Times New Roman"/>
          <w:sz w:val="28"/>
        </w:rPr>
        <w:t xml:space="preserve">; </w:t>
      </w:r>
      <w:r w:rsidRPr="00573796">
        <w:rPr>
          <w:rFonts w:ascii="Times New Roman" w:hAnsi="Times New Roman" w:cs="Times New Roman"/>
          <w:b/>
          <w:sz w:val="28"/>
        </w:rPr>
        <w:t>вертикал</w:t>
      </w:r>
      <w:r w:rsidR="006022B5">
        <w:rPr>
          <w:rFonts w:ascii="Times New Roman" w:hAnsi="Times New Roman" w:cs="Times New Roman"/>
          <w:b/>
          <w:sz w:val="28"/>
        </w:rPr>
        <w:t>ь</w:t>
      </w:r>
      <w:r w:rsidRPr="00573796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573796">
        <w:rPr>
          <w:rFonts w:ascii="Times New Roman" w:hAnsi="Times New Roman" w:cs="Times New Roman"/>
          <w:sz w:val="28"/>
        </w:rPr>
        <w:t xml:space="preserve">1. Физиологические 2. Охрана 3. </w:t>
      </w:r>
      <w:proofErr w:type="spellStart"/>
      <w:r w:rsidR="00573796">
        <w:rPr>
          <w:rFonts w:ascii="Times New Roman" w:hAnsi="Times New Roman" w:cs="Times New Roman"/>
          <w:sz w:val="28"/>
        </w:rPr>
        <w:t>Невозобновимые</w:t>
      </w:r>
      <w:proofErr w:type="spellEnd"/>
      <w:r w:rsidR="00573796">
        <w:rPr>
          <w:rFonts w:ascii="Times New Roman" w:hAnsi="Times New Roman" w:cs="Times New Roman"/>
          <w:sz w:val="28"/>
        </w:rPr>
        <w:t xml:space="preserve"> 5. Почва 9. гидросфера 11. Гербициды 13. Экосистема 14. Коагуляция</w:t>
      </w:r>
      <w:r w:rsidR="00267128">
        <w:rPr>
          <w:rFonts w:ascii="Times New Roman" w:hAnsi="Times New Roman" w:cs="Times New Roman"/>
          <w:sz w:val="28"/>
        </w:rPr>
        <w:t>.</w:t>
      </w:r>
      <w:r w:rsidR="00573796">
        <w:rPr>
          <w:rFonts w:ascii="Times New Roman" w:hAnsi="Times New Roman" w:cs="Times New Roman"/>
          <w:sz w:val="28"/>
        </w:rPr>
        <w:t xml:space="preserve"> </w:t>
      </w:r>
    </w:p>
    <w:p w:rsidR="00267128" w:rsidRPr="00284B8C" w:rsidRDefault="00267128" w:rsidP="00267128">
      <w:pPr>
        <w:spacing w:after="0" w:line="360" w:lineRule="auto"/>
        <w:rPr>
          <w:rFonts w:ascii="Times New Roman" w:hAnsi="Times New Roman" w:cs="Times New Roman"/>
          <w:sz w:val="28"/>
        </w:rPr>
      </w:pPr>
      <w:r w:rsidRPr="00267128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67128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67128">
        <w:rPr>
          <w:rFonts w:ascii="Times New Roman" w:hAnsi="Times New Roman" w:cs="Times New Roman"/>
          <w:b/>
          <w:sz w:val="28"/>
          <w:szCs w:val="28"/>
        </w:rPr>
        <w:t>храна окружающей среды»</w:t>
      </w:r>
    </w:p>
    <w:tbl>
      <w:tblPr>
        <w:tblpPr w:leftFromText="220" w:rightFromText="220" w:vertAnchor="text" w:tblpY="1"/>
        <w:tblOverlap w:val="never"/>
        <w:tblW w:w="6160" w:type="dxa"/>
        <w:tblLook w:val="04A0"/>
      </w:tblPr>
      <w:tblGrid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6022B5" w:rsidRPr="00B72B02" w:rsidTr="00267128">
        <w:trPr>
          <w:trHeight w:val="260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bookmarkStart w:id="0" w:name="_GoBack"/>
            <w:bookmarkEnd w:id="0"/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2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3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4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5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6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7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8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9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10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11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  <w:tr w:rsidR="006022B5" w:rsidRPr="00B72B02" w:rsidTr="00267128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6022B5" w:rsidRPr="00B72B02" w:rsidRDefault="006022B5" w:rsidP="006022B5">
            <w:pPr>
              <w:spacing w:after="0" w:line="240" w:lineRule="auto"/>
              <w:jc w:val="both"/>
            </w:pPr>
            <w:r>
              <w:rPr>
                <w:color w:val="A6A6A6"/>
              </w:rPr>
              <w:t>X</w:t>
            </w:r>
          </w:p>
        </w:tc>
      </w:tr>
    </w:tbl>
    <w:p w:rsidR="006022B5" w:rsidRDefault="006022B5" w:rsidP="006022B5">
      <w:pPr>
        <w:jc w:val="both"/>
        <w:rPr>
          <w:b/>
          <w:sz w:val="28"/>
        </w:rPr>
      </w:pPr>
    </w:p>
    <w:p w:rsidR="006022B5" w:rsidRDefault="006022B5" w:rsidP="006022B5">
      <w:pPr>
        <w:jc w:val="both"/>
        <w:rPr>
          <w:b/>
          <w:sz w:val="28"/>
        </w:rPr>
      </w:pPr>
    </w:p>
    <w:p w:rsidR="006022B5" w:rsidRDefault="006022B5" w:rsidP="006022B5">
      <w:pPr>
        <w:jc w:val="both"/>
        <w:rPr>
          <w:b/>
          <w:sz w:val="28"/>
        </w:rPr>
      </w:pPr>
    </w:p>
    <w:p w:rsidR="006022B5" w:rsidRDefault="006022B5" w:rsidP="006022B5">
      <w:pPr>
        <w:jc w:val="both"/>
        <w:rPr>
          <w:b/>
          <w:sz w:val="28"/>
        </w:rPr>
      </w:pPr>
    </w:p>
    <w:p w:rsidR="006022B5" w:rsidRDefault="006022B5" w:rsidP="006022B5">
      <w:pPr>
        <w:jc w:val="both"/>
        <w:rPr>
          <w:b/>
          <w:sz w:val="28"/>
        </w:rPr>
      </w:pPr>
    </w:p>
    <w:p w:rsidR="006022B5" w:rsidRDefault="006022B5" w:rsidP="006022B5">
      <w:pPr>
        <w:jc w:val="both"/>
        <w:rPr>
          <w:b/>
          <w:sz w:val="28"/>
        </w:rPr>
      </w:pPr>
    </w:p>
    <w:p w:rsidR="006022B5" w:rsidRDefault="006022B5" w:rsidP="006022B5">
      <w:pPr>
        <w:jc w:val="both"/>
        <w:rPr>
          <w:b/>
          <w:sz w:val="28"/>
        </w:rPr>
      </w:pPr>
    </w:p>
    <w:p w:rsidR="006022B5" w:rsidRDefault="006022B5" w:rsidP="006022B5">
      <w:pPr>
        <w:jc w:val="both"/>
        <w:rPr>
          <w:b/>
          <w:sz w:val="28"/>
        </w:rPr>
      </w:pPr>
    </w:p>
    <w:p w:rsidR="006022B5" w:rsidRDefault="006022B5" w:rsidP="006022B5">
      <w:pPr>
        <w:jc w:val="both"/>
        <w:rPr>
          <w:b/>
          <w:sz w:val="28"/>
        </w:rPr>
      </w:pPr>
    </w:p>
    <w:p w:rsidR="006022B5" w:rsidRDefault="006022B5" w:rsidP="006022B5">
      <w:pPr>
        <w:jc w:val="both"/>
        <w:rPr>
          <w:b/>
          <w:sz w:val="28"/>
        </w:rPr>
      </w:pPr>
    </w:p>
    <w:p w:rsidR="006022B5" w:rsidRDefault="006022B5" w:rsidP="006022B5">
      <w:pPr>
        <w:jc w:val="both"/>
        <w:rPr>
          <w:b/>
          <w:sz w:val="28"/>
        </w:rPr>
      </w:pPr>
    </w:p>
    <w:p w:rsidR="006022B5" w:rsidRPr="006022B5" w:rsidRDefault="006022B5" w:rsidP="006022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</w:t>
      </w:r>
      <w:r w:rsidRPr="00296534">
        <w:rPr>
          <w:rFonts w:ascii="Times New Roman" w:hAnsi="Times New Roman" w:cs="Times New Roman"/>
          <w:b/>
          <w:sz w:val="28"/>
          <w:szCs w:val="28"/>
        </w:rPr>
        <w:t>оризонтал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B50ED5">
        <w:rPr>
          <w:rFonts w:ascii="Times New Roman" w:hAnsi="Times New Roman" w:cs="Times New Roman"/>
          <w:b/>
          <w:sz w:val="28"/>
          <w:szCs w:val="28"/>
        </w:rPr>
        <w:t>:</w:t>
      </w:r>
      <w:r w:rsidRPr="00296534">
        <w:rPr>
          <w:rFonts w:ascii="Times New Roman" w:hAnsi="Times New Roman" w:cs="Times New Roman"/>
          <w:sz w:val="28"/>
          <w:szCs w:val="28"/>
        </w:rPr>
        <w:br/>
      </w:r>
      <w:r w:rsidRPr="00B50ED5">
        <w:rPr>
          <w:rFonts w:ascii="Times New Roman" w:hAnsi="Times New Roman" w:cs="Times New Roman"/>
          <w:sz w:val="28"/>
          <w:szCs w:val="28"/>
        </w:rPr>
        <w:t>1. Дикий бык, охраняемый на территории заповедника "Беловежская пуща"2. </w:t>
      </w:r>
      <w:proofErr w:type="gramStart"/>
      <w:r w:rsidRPr="00B50ED5">
        <w:rPr>
          <w:rFonts w:ascii="Times New Roman" w:hAnsi="Times New Roman" w:cs="Times New Roman"/>
          <w:sz w:val="28"/>
          <w:szCs w:val="28"/>
        </w:rPr>
        <w:t>Катастрофы</w:t>
      </w:r>
      <w:proofErr w:type="gramEnd"/>
      <w:r w:rsidRPr="00B50ED5">
        <w:rPr>
          <w:rFonts w:ascii="Times New Roman" w:hAnsi="Times New Roman" w:cs="Times New Roman"/>
          <w:sz w:val="28"/>
          <w:szCs w:val="28"/>
        </w:rPr>
        <w:t xml:space="preserve"> не выходящие за пределы города (села)  4. Охраняемый природный комплекс.  5. Дикий бык, истреблен на территории России в начале 17 века.  9. Охраняемая </w:t>
      </w:r>
      <w:proofErr w:type="gramStart"/>
      <w:r w:rsidRPr="00B50ED5">
        <w:rPr>
          <w:rFonts w:ascii="Times New Roman" w:hAnsi="Times New Roman" w:cs="Times New Roman"/>
          <w:sz w:val="28"/>
          <w:szCs w:val="28"/>
        </w:rPr>
        <w:t>территория</w:t>
      </w:r>
      <w:proofErr w:type="gramEnd"/>
      <w:r w:rsidRPr="00B50ED5">
        <w:rPr>
          <w:rFonts w:ascii="Times New Roman" w:hAnsi="Times New Roman" w:cs="Times New Roman"/>
          <w:sz w:val="28"/>
          <w:szCs w:val="28"/>
        </w:rPr>
        <w:t xml:space="preserve"> на которой запрещены все виды деятельности.  10. внезапное природное событие, повлекшее разрушения.  11. Система</w:t>
      </w:r>
      <w:r w:rsidRPr="00296534">
        <w:rPr>
          <w:rFonts w:ascii="Times New Roman" w:hAnsi="Times New Roman" w:cs="Times New Roman"/>
          <w:sz w:val="28"/>
          <w:szCs w:val="28"/>
        </w:rPr>
        <w:t xml:space="preserve"> наблюдений, контроля и управления состояния окружающей среды.  </w:t>
      </w:r>
      <w:r w:rsidRPr="0029653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296534">
        <w:rPr>
          <w:rFonts w:ascii="Times New Roman" w:hAnsi="Times New Roman" w:cs="Times New Roman"/>
          <w:b/>
          <w:sz w:val="28"/>
          <w:szCs w:val="28"/>
        </w:rPr>
        <w:t>ертикал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B50ED5">
        <w:rPr>
          <w:rFonts w:ascii="Times New Roman" w:hAnsi="Times New Roman" w:cs="Times New Roman"/>
          <w:b/>
          <w:sz w:val="28"/>
          <w:szCs w:val="28"/>
        </w:rPr>
        <w:t>:</w:t>
      </w:r>
      <w:r w:rsidRPr="00296534">
        <w:rPr>
          <w:rFonts w:ascii="Times New Roman" w:hAnsi="Times New Roman" w:cs="Times New Roman"/>
          <w:sz w:val="28"/>
          <w:szCs w:val="28"/>
        </w:rPr>
        <w:br/>
      </w:r>
      <w:r w:rsidRPr="00B50ED5">
        <w:rPr>
          <w:rFonts w:ascii="Times New Roman" w:hAnsi="Times New Roman" w:cs="Times New Roman"/>
          <w:sz w:val="28"/>
          <w:szCs w:val="28"/>
        </w:rPr>
        <w:t xml:space="preserve">1. Подземные толчки колебания земной поверхности.  3. Самый первый в России заповедник.  5. Охраняемое животное приморской лесополосы и части Хабаровского края.  6. Животное красной книги семейства </w:t>
      </w:r>
      <w:proofErr w:type="gramStart"/>
      <w:r w:rsidRPr="00B50ED5">
        <w:rPr>
          <w:rFonts w:ascii="Times New Roman" w:hAnsi="Times New Roman" w:cs="Times New Roman"/>
          <w:sz w:val="28"/>
          <w:szCs w:val="28"/>
        </w:rPr>
        <w:t>кошачьих</w:t>
      </w:r>
      <w:proofErr w:type="gramEnd"/>
      <w:r w:rsidRPr="00B50ED5">
        <w:rPr>
          <w:rFonts w:ascii="Times New Roman" w:hAnsi="Times New Roman" w:cs="Times New Roman"/>
          <w:sz w:val="28"/>
          <w:szCs w:val="28"/>
        </w:rPr>
        <w:t>.  7. Охраняемая территория доступная для туристов.  8. Организмы сами производящие себе пищу методом фотосинтеза или хемосинтеза.  9. Территория для сохранения или восстановления природных комплексов.</w:t>
      </w:r>
      <w:r w:rsidRPr="006022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22B5" w:rsidRDefault="006022B5" w:rsidP="006022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2B5">
        <w:rPr>
          <w:rFonts w:ascii="Times New Roman" w:hAnsi="Times New Roman" w:cs="Times New Roman"/>
          <w:b/>
          <w:sz w:val="28"/>
          <w:szCs w:val="28"/>
        </w:rPr>
        <w:t>Ответы: горизонталь:</w:t>
      </w:r>
      <w:r w:rsidRPr="006022B5">
        <w:rPr>
          <w:rFonts w:ascii="Times New Roman" w:hAnsi="Times New Roman" w:cs="Times New Roman"/>
          <w:sz w:val="28"/>
          <w:szCs w:val="28"/>
        </w:rPr>
        <w:t xml:space="preserve"> 1. Зубр 2. Локальный 4. Памятник 5. Тур 9. Заповедник 10. Катастрофа 11. Мониторинг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233A0">
        <w:rPr>
          <w:rFonts w:ascii="Times New Roman" w:hAnsi="Times New Roman" w:cs="Times New Roman"/>
          <w:b/>
          <w:sz w:val="28"/>
          <w:szCs w:val="28"/>
        </w:rPr>
        <w:t>вертикаль:</w:t>
      </w:r>
      <w:r w:rsidRPr="006022B5">
        <w:rPr>
          <w:rFonts w:ascii="Times New Roman" w:hAnsi="Times New Roman" w:cs="Times New Roman"/>
          <w:sz w:val="28"/>
          <w:szCs w:val="28"/>
        </w:rPr>
        <w:t xml:space="preserve">  </w:t>
      </w:r>
      <w:r w:rsidR="007233A0">
        <w:rPr>
          <w:rFonts w:ascii="Times New Roman" w:hAnsi="Times New Roman" w:cs="Times New Roman"/>
          <w:sz w:val="28"/>
          <w:szCs w:val="28"/>
        </w:rPr>
        <w:t xml:space="preserve">1. Землетрясение 3. </w:t>
      </w:r>
      <w:proofErr w:type="spellStart"/>
      <w:r w:rsidR="007233A0">
        <w:rPr>
          <w:rFonts w:ascii="Times New Roman" w:hAnsi="Times New Roman" w:cs="Times New Roman"/>
          <w:sz w:val="28"/>
          <w:szCs w:val="28"/>
        </w:rPr>
        <w:t>Баргузинский</w:t>
      </w:r>
      <w:proofErr w:type="spellEnd"/>
      <w:r w:rsidR="007233A0">
        <w:rPr>
          <w:rFonts w:ascii="Times New Roman" w:hAnsi="Times New Roman" w:cs="Times New Roman"/>
          <w:sz w:val="28"/>
          <w:szCs w:val="28"/>
        </w:rPr>
        <w:t xml:space="preserve"> 5. Тигр 6. Леопард 7. Заказник 8. Автотрофы 9. </w:t>
      </w:r>
      <w:r w:rsidR="001F533E">
        <w:rPr>
          <w:rFonts w:ascii="Times New Roman" w:hAnsi="Times New Roman" w:cs="Times New Roman"/>
          <w:sz w:val="28"/>
          <w:szCs w:val="28"/>
        </w:rPr>
        <w:t>П</w:t>
      </w:r>
      <w:r w:rsidR="007233A0">
        <w:rPr>
          <w:rFonts w:ascii="Times New Roman" w:hAnsi="Times New Roman" w:cs="Times New Roman"/>
          <w:sz w:val="28"/>
          <w:szCs w:val="28"/>
        </w:rPr>
        <w:t>арк</w:t>
      </w:r>
    </w:p>
    <w:p w:rsidR="001F533E" w:rsidRPr="00557359" w:rsidRDefault="001F533E" w:rsidP="005573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B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ИКТ является средством активиза</w:t>
      </w:r>
      <w:r w:rsidR="004E4CD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познавательной деятельности</w:t>
      </w:r>
      <w:r w:rsidRPr="00284BD7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стимулирует и  развивает память и мышление. В современном мире использование информационных компьютерных технологий становится неотъемлемой частью работы преподавателя</w:t>
      </w:r>
      <w:r w:rsidR="0055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Pr="005573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сдела</w:t>
      </w:r>
      <w:r w:rsidR="00557359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57359">
        <w:rPr>
          <w:rFonts w:ascii="Times New Roman" w:hAnsi="Times New Roman" w:cs="Times New Roman"/>
          <w:sz w:val="28"/>
          <w:szCs w:val="28"/>
          <w:shd w:val="clear" w:color="auto" w:fill="FFFFFF"/>
        </w:rPr>
        <w:t>т занятия более интересными и наглядными.</w:t>
      </w:r>
    </w:p>
    <w:p w:rsidR="001F533E" w:rsidRPr="001F533E" w:rsidRDefault="001F533E" w:rsidP="001F53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Библиографический список:</w:t>
      </w:r>
    </w:p>
    <w:p w:rsidR="001F533E" w:rsidRDefault="001F533E" w:rsidP="001F53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F5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Беспалько В.П. Слагаемые педагогической технологии. </w:t>
      </w:r>
      <w:r w:rsidR="00DB3E0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F5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1989. </w:t>
      </w:r>
    </w:p>
    <w:p w:rsidR="00DB3E09" w:rsidRDefault="00267128" w:rsidP="001F53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Чернова Н.М. Основы экологии //</w:t>
      </w:r>
      <w:r w:rsidR="00DB3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01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B3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012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Дрофа, 2005. – 302.</w:t>
      </w:r>
    </w:p>
    <w:p w:rsidR="00E82DEA" w:rsidRPr="00284BD7" w:rsidRDefault="00E82DEA" w:rsidP="00CE45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2DEA" w:rsidRPr="00284BD7" w:rsidSect="00CE45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F2CE7"/>
    <w:multiLevelType w:val="multilevel"/>
    <w:tmpl w:val="9A4A9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8A79CA"/>
    <w:multiLevelType w:val="multilevel"/>
    <w:tmpl w:val="07EA1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827C52"/>
    <w:multiLevelType w:val="multilevel"/>
    <w:tmpl w:val="601ED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746F1C"/>
    <w:rsid w:val="000254F0"/>
    <w:rsid w:val="000F6ECA"/>
    <w:rsid w:val="001470E1"/>
    <w:rsid w:val="00154620"/>
    <w:rsid w:val="001F533E"/>
    <w:rsid w:val="00267128"/>
    <w:rsid w:val="00284B8C"/>
    <w:rsid w:val="00284BD7"/>
    <w:rsid w:val="00350A7E"/>
    <w:rsid w:val="003769D2"/>
    <w:rsid w:val="003B3EBA"/>
    <w:rsid w:val="004E4CDA"/>
    <w:rsid w:val="0055628E"/>
    <w:rsid w:val="00557359"/>
    <w:rsid w:val="00573796"/>
    <w:rsid w:val="006022B5"/>
    <w:rsid w:val="006F02A0"/>
    <w:rsid w:val="007233A0"/>
    <w:rsid w:val="00746F1C"/>
    <w:rsid w:val="007C50C4"/>
    <w:rsid w:val="00867075"/>
    <w:rsid w:val="00905C50"/>
    <w:rsid w:val="009156CA"/>
    <w:rsid w:val="0098386C"/>
    <w:rsid w:val="009E1072"/>
    <w:rsid w:val="00AA5742"/>
    <w:rsid w:val="00AC0B71"/>
    <w:rsid w:val="00AC33F0"/>
    <w:rsid w:val="00B50ED5"/>
    <w:rsid w:val="00C2384E"/>
    <w:rsid w:val="00CE4547"/>
    <w:rsid w:val="00DB3E09"/>
    <w:rsid w:val="00E57DA2"/>
    <w:rsid w:val="00E82DEA"/>
    <w:rsid w:val="00E930BF"/>
    <w:rsid w:val="00F43D39"/>
    <w:rsid w:val="00FB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1072"/>
  </w:style>
  <w:style w:type="paragraph" w:customStyle="1" w:styleId="c4">
    <w:name w:val="c4"/>
    <w:basedOn w:val="a"/>
    <w:rsid w:val="00350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50A7E"/>
  </w:style>
  <w:style w:type="paragraph" w:customStyle="1" w:styleId="c2">
    <w:name w:val="c2"/>
    <w:basedOn w:val="a"/>
    <w:rsid w:val="00350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50A7E"/>
  </w:style>
  <w:style w:type="paragraph" w:styleId="a3">
    <w:name w:val="Normal (Web)"/>
    <w:basedOn w:val="a"/>
    <w:uiPriority w:val="99"/>
    <w:semiHidden/>
    <w:unhideWhenUsed/>
    <w:rsid w:val="003B3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B3EBA"/>
    <w:rPr>
      <w:color w:val="0000FF"/>
      <w:u w:val="single"/>
    </w:rPr>
  </w:style>
  <w:style w:type="paragraph" w:styleId="a5">
    <w:name w:val="Title"/>
    <w:basedOn w:val="a"/>
    <w:next w:val="a"/>
    <w:link w:val="a6"/>
    <w:uiPriority w:val="10"/>
    <w:qFormat/>
    <w:rsid w:val="00E82D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6">
    <w:name w:val="Название Знак"/>
    <w:basedOn w:val="a0"/>
    <w:link w:val="a5"/>
    <w:uiPriority w:val="10"/>
    <w:rsid w:val="00E82D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7">
    <w:name w:val="List Paragraph"/>
    <w:basedOn w:val="a"/>
    <w:uiPriority w:val="34"/>
    <w:qFormat/>
    <w:rsid w:val="001F5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вячеслав</cp:lastModifiedBy>
  <cp:revision>11</cp:revision>
  <dcterms:created xsi:type="dcterms:W3CDTF">2017-04-26T15:33:00Z</dcterms:created>
  <dcterms:modified xsi:type="dcterms:W3CDTF">2017-04-28T06:35:00Z</dcterms:modified>
</cp:coreProperties>
</file>