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9DF" w:rsidRPr="003308B9"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r w:rsidRPr="003308B9">
        <w:rPr>
          <w:b/>
          <w:color w:val="000000" w:themeColor="text1"/>
          <w:sz w:val="28"/>
          <w:szCs w:val="28"/>
        </w:rPr>
        <w:t>МБОУ СОШ №1г. Покров</w:t>
      </w:r>
    </w:p>
    <w:p w:rsidR="00CE39DF" w:rsidRPr="003308B9"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r w:rsidRPr="003308B9">
        <w:rPr>
          <w:b/>
          <w:color w:val="000000" w:themeColor="text1"/>
          <w:sz w:val="28"/>
          <w:szCs w:val="28"/>
        </w:rPr>
        <w:t xml:space="preserve">Исследовательский </w:t>
      </w:r>
      <w:proofErr w:type="gramStart"/>
      <w:r w:rsidRPr="003308B9">
        <w:rPr>
          <w:b/>
          <w:color w:val="000000" w:themeColor="text1"/>
          <w:sz w:val="28"/>
          <w:szCs w:val="28"/>
        </w:rPr>
        <w:t>индивидуальный проект</w:t>
      </w:r>
      <w:proofErr w:type="gramEnd"/>
      <w:r w:rsidRPr="003308B9">
        <w:rPr>
          <w:b/>
          <w:color w:val="000000" w:themeColor="text1"/>
          <w:sz w:val="28"/>
          <w:szCs w:val="28"/>
        </w:rPr>
        <w:t>.</w:t>
      </w:r>
    </w:p>
    <w:p w:rsidR="00CE39DF" w:rsidRPr="003308B9"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Default="00CE39DF" w:rsidP="00CE39DF">
      <w:pPr>
        <w:pStyle w:val="a7"/>
        <w:shd w:val="clear" w:color="auto" w:fill="FFFFFF" w:themeFill="background1"/>
        <w:spacing w:before="0" w:beforeAutospacing="0" w:after="0" w:afterAutospacing="0" w:line="276" w:lineRule="auto"/>
        <w:ind w:right="17"/>
        <w:jc w:val="center"/>
        <w:rPr>
          <w:rFonts w:ascii="Times New Roman CYR" w:hAnsi="Times New Roman CYR" w:cs="Times New Roman CYR"/>
          <w:b/>
          <w:color w:val="000000" w:themeColor="text1"/>
          <w:sz w:val="28"/>
          <w:szCs w:val="28"/>
        </w:rPr>
      </w:pPr>
    </w:p>
    <w:p w:rsidR="00CE39DF" w:rsidRPr="00405819"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r w:rsidRPr="00405819">
        <w:rPr>
          <w:b/>
          <w:color w:val="000000" w:themeColor="text1"/>
          <w:sz w:val="28"/>
          <w:szCs w:val="28"/>
        </w:rPr>
        <w:t xml:space="preserve"> «</w:t>
      </w:r>
      <w:r>
        <w:rPr>
          <w:b/>
          <w:color w:val="000000" w:themeColor="text1"/>
          <w:sz w:val="28"/>
          <w:szCs w:val="28"/>
        </w:rPr>
        <w:t xml:space="preserve">История долговых и фондовых рынков развитых стран с 1946 по 2021  </w:t>
      </w:r>
      <w:r w:rsidRPr="00405819">
        <w:rPr>
          <w:b/>
          <w:color w:val="000000" w:themeColor="text1"/>
          <w:sz w:val="28"/>
          <w:szCs w:val="28"/>
        </w:rPr>
        <w:t>»</w:t>
      </w:r>
    </w:p>
    <w:p w:rsidR="00CE39DF" w:rsidRPr="00F57CFF"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p>
    <w:p w:rsidR="00CE39DF" w:rsidRPr="00F57CFF"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p>
    <w:p w:rsidR="00CE39DF" w:rsidRPr="00F57CFF"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p>
    <w:p w:rsidR="00CE39DF" w:rsidRPr="00F57CFF" w:rsidRDefault="00CE39DF" w:rsidP="00CE39DF">
      <w:pPr>
        <w:pStyle w:val="a7"/>
        <w:shd w:val="clear" w:color="auto" w:fill="FFFFFF" w:themeFill="background1"/>
        <w:spacing w:before="0" w:beforeAutospacing="0" w:after="0" w:afterAutospacing="0" w:line="276" w:lineRule="auto"/>
        <w:ind w:right="17"/>
        <w:jc w:val="center"/>
        <w:rPr>
          <w:b/>
          <w:color w:val="000000" w:themeColor="text1"/>
          <w:sz w:val="28"/>
          <w:szCs w:val="28"/>
        </w:rPr>
      </w:pP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 xml:space="preserve">Автор: </w:t>
      </w:r>
    </w:p>
    <w:p w:rsidR="00CE39D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Pr>
          <w:b/>
          <w:color w:val="000000" w:themeColor="text1"/>
          <w:sz w:val="28"/>
          <w:szCs w:val="28"/>
        </w:rPr>
        <w:t>Родичкин Илья Игоревич</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МБОУ СОШ №1 г. Покров</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Pr>
          <w:b/>
          <w:color w:val="000000" w:themeColor="text1"/>
          <w:sz w:val="28"/>
          <w:szCs w:val="28"/>
        </w:rPr>
        <w:t>11</w:t>
      </w:r>
      <w:r w:rsidRPr="00F57CFF">
        <w:rPr>
          <w:b/>
          <w:color w:val="000000" w:themeColor="text1"/>
          <w:sz w:val="28"/>
          <w:szCs w:val="28"/>
        </w:rPr>
        <w:t xml:space="preserve"> класс «б»</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 xml:space="preserve">Научный руководитель: </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Самойлова О.А.,</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 xml:space="preserve">учитель истории, </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 xml:space="preserve">обществознания, </w:t>
      </w:r>
    </w:p>
    <w:p w:rsidR="00CE39DF" w:rsidRPr="00F57CFF" w:rsidRDefault="00CE39DF" w:rsidP="00CE39DF">
      <w:pPr>
        <w:pStyle w:val="a7"/>
        <w:shd w:val="clear" w:color="auto" w:fill="FFFFFF" w:themeFill="background1"/>
        <w:spacing w:before="0" w:beforeAutospacing="0" w:after="0" w:afterAutospacing="0" w:line="276" w:lineRule="auto"/>
        <w:ind w:right="17"/>
        <w:jc w:val="right"/>
        <w:rPr>
          <w:b/>
          <w:color w:val="000000" w:themeColor="text1"/>
          <w:sz w:val="28"/>
          <w:szCs w:val="28"/>
        </w:rPr>
      </w:pPr>
      <w:r w:rsidRPr="00F57CFF">
        <w:rPr>
          <w:b/>
          <w:color w:val="000000" w:themeColor="text1"/>
          <w:sz w:val="28"/>
          <w:szCs w:val="28"/>
        </w:rPr>
        <w:t>МХК</w:t>
      </w:r>
    </w:p>
    <w:p w:rsidR="00CE39DF" w:rsidRPr="00F57CFF" w:rsidRDefault="00CE39DF" w:rsidP="00CE39DF">
      <w:pPr>
        <w:pStyle w:val="a7"/>
        <w:shd w:val="clear" w:color="auto" w:fill="FFFFFF" w:themeFill="background1"/>
        <w:spacing w:before="0" w:beforeAutospacing="0" w:after="0" w:afterAutospacing="0" w:line="276" w:lineRule="auto"/>
        <w:ind w:right="17"/>
        <w:rPr>
          <w:b/>
          <w:color w:val="000000" w:themeColor="text1"/>
          <w:sz w:val="28"/>
          <w:szCs w:val="28"/>
        </w:rPr>
      </w:pPr>
    </w:p>
    <w:p w:rsidR="000A3968" w:rsidRDefault="000A3968">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Default="00CE39DF">
      <w:pPr>
        <w:pStyle w:val="a6"/>
        <w:jc w:val="center"/>
        <w:rPr>
          <w:rFonts w:ascii="Baskerville" w:eastAsia="Baskerville" w:hAnsi="Baskerville" w:cs="Baskerville"/>
          <w:sz w:val="20"/>
          <w:szCs w:val="20"/>
        </w:rPr>
      </w:pPr>
    </w:p>
    <w:p w:rsidR="00CE39DF" w:rsidRPr="00CE39DF" w:rsidRDefault="00CE39DF">
      <w:pPr>
        <w:pStyle w:val="a6"/>
        <w:jc w:val="center"/>
        <w:rPr>
          <w:rFonts w:ascii="Baskerville" w:eastAsia="Baskerville" w:hAnsi="Baskerville" w:cs="Baskerville"/>
          <w:sz w:val="28"/>
          <w:szCs w:val="28"/>
        </w:rPr>
      </w:pPr>
      <w:r w:rsidRPr="00CE39DF">
        <w:rPr>
          <w:rFonts w:ascii="Baskerville" w:eastAsia="Baskerville" w:hAnsi="Baskerville" w:cs="Baskerville"/>
          <w:sz w:val="28"/>
          <w:szCs w:val="28"/>
        </w:rPr>
        <w:t>2021</w:t>
      </w:r>
    </w:p>
    <w:p w:rsidR="00CE39DF" w:rsidRDefault="00CE39DF" w:rsidP="00CE39DF">
      <w:pPr>
        <w:jc w:val="center"/>
        <w:rPr>
          <w:b/>
          <w:sz w:val="28"/>
          <w:lang w:val="ru-RU"/>
        </w:rPr>
      </w:pPr>
    </w:p>
    <w:p w:rsidR="00CE39DF" w:rsidRPr="00406C48" w:rsidRDefault="00CE39DF" w:rsidP="00CE39DF">
      <w:pPr>
        <w:jc w:val="center"/>
        <w:rPr>
          <w:b/>
          <w:sz w:val="28"/>
        </w:rPr>
      </w:pPr>
      <w:proofErr w:type="spellStart"/>
      <w:r w:rsidRPr="00406C48">
        <w:rPr>
          <w:b/>
          <w:sz w:val="28"/>
        </w:rPr>
        <w:t>Оглавление</w:t>
      </w:r>
      <w:proofErr w:type="spellEnd"/>
    </w:p>
    <w:tbl>
      <w:tblPr>
        <w:tblW w:w="9998" w:type="dxa"/>
        <w:tblLayout w:type="fixed"/>
        <w:tblCellMar>
          <w:left w:w="0" w:type="dxa"/>
          <w:right w:w="28" w:type="dxa"/>
        </w:tblCellMar>
        <w:tblLook w:val="04A0" w:firstRow="1" w:lastRow="0" w:firstColumn="1" w:lastColumn="0" w:noHBand="0" w:noVBand="1"/>
      </w:tblPr>
      <w:tblGrid>
        <w:gridCol w:w="9262"/>
        <w:gridCol w:w="736"/>
      </w:tblGrid>
      <w:tr w:rsidR="00CE39DF" w:rsidRPr="00CE39DF" w:rsidTr="00CE39DF">
        <w:trPr>
          <w:trHeight w:val="68"/>
        </w:trPr>
        <w:tc>
          <w:tcPr>
            <w:tcW w:w="9262" w:type="dxa"/>
            <w:vAlign w:val="bottom"/>
          </w:tcPr>
          <w:p w:rsidR="00CE39DF" w:rsidRPr="00F917ED" w:rsidRDefault="00CE39DF" w:rsidP="00CE39DF">
            <w:pPr>
              <w:pStyle w:val="c5"/>
              <w:spacing w:line="360" w:lineRule="auto"/>
              <w:jc w:val="both"/>
              <w:rPr>
                <w:rFonts w:eastAsia="Calibri"/>
                <w:color w:val="000000" w:themeColor="text1"/>
                <w:sz w:val="28"/>
                <w:szCs w:val="28"/>
              </w:rPr>
            </w:pPr>
            <w:r w:rsidRPr="00F917ED">
              <w:rPr>
                <w:color w:val="000000" w:themeColor="text1"/>
                <w:sz w:val="28"/>
                <w:szCs w:val="28"/>
              </w:rPr>
              <w:t xml:space="preserve">Введение: </w:t>
            </w:r>
            <w:r w:rsidRPr="00F917ED">
              <w:rPr>
                <w:rStyle w:val="c7"/>
                <w:rFonts w:eastAsia="Calibri"/>
                <w:color w:val="000000" w:themeColor="text1"/>
                <w:sz w:val="28"/>
                <w:szCs w:val="28"/>
              </w:rPr>
              <w:t>цели, задачи, методы, актуальность исследовательского проекта………………………………………………………………………</w:t>
            </w:r>
            <w:r>
              <w:rPr>
                <w:rStyle w:val="c7"/>
                <w:rFonts w:eastAsia="Calibri"/>
                <w:color w:val="000000" w:themeColor="text1"/>
                <w:sz w:val="28"/>
                <w:szCs w:val="28"/>
              </w:rPr>
              <w:t>3</w:t>
            </w:r>
          </w:p>
        </w:tc>
        <w:tc>
          <w:tcPr>
            <w:tcW w:w="736" w:type="dxa"/>
            <w:vAlign w:val="bottom"/>
          </w:tcPr>
          <w:p w:rsidR="00CE39DF" w:rsidRPr="00B45CCB" w:rsidRDefault="00CE39DF" w:rsidP="00CE39DF">
            <w:pPr>
              <w:pStyle w:val="2"/>
              <w:numPr>
                <w:ilvl w:val="0"/>
                <w:numId w:val="0"/>
              </w:numPr>
              <w:spacing w:before="0" w:after="0" w:line="360" w:lineRule="auto"/>
              <w:rPr>
                <w:rFonts w:ascii="Times New Roman" w:hAnsi="Times New Roman"/>
                <w:b w:val="0"/>
                <w:color w:val="auto"/>
                <w:lang w:val="ru-RU"/>
              </w:rPr>
            </w:pPr>
          </w:p>
        </w:tc>
      </w:tr>
      <w:tr w:rsidR="00CE39DF" w:rsidRPr="00CE39DF" w:rsidTr="00CE39DF">
        <w:trPr>
          <w:gridAfter w:val="1"/>
          <w:wAfter w:w="736" w:type="dxa"/>
        </w:trPr>
        <w:tc>
          <w:tcPr>
            <w:tcW w:w="9262" w:type="dxa"/>
          </w:tcPr>
          <w:p w:rsidR="00CE39DF" w:rsidRPr="00CE39DF" w:rsidRDefault="00CE39DF" w:rsidP="00CE39DF">
            <w:pPr>
              <w:rPr>
                <w:color w:val="000000" w:themeColor="text1"/>
                <w:lang w:val="ru-RU"/>
              </w:rPr>
            </w:pPr>
            <w:r w:rsidRPr="00CE39DF">
              <w:rPr>
                <w:color w:val="000000" w:themeColor="text1"/>
                <w:sz w:val="28"/>
                <w:szCs w:val="28"/>
                <w:lang w:val="ru-RU"/>
              </w:rPr>
              <w:t>Глава 1</w:t>
            </w:r>
            <w:r>
              <w:rPr>
                <w:color w:val="000000" w:themeColor="text1"/>
                <w:sz w:val="28"/>
                <w:szCs w:val="28"/>
                <w:lang w:val="ru-RU"/>
              </w:rPr>
              <w:t xml:space="preserve"> </w:t>
            </w:r>
            <w:r w:rsidRPr="00CE39DF">
              <w:rPr>
                <w:rFonts w:ascii="Baskerville" w:hAnsi="Baskerville"/>
                <w:sz w:val="28"/>
                <w:szCs w:val="28"/>
                <w:lang w:val="ru-RU"/>
              </w:rPr>
              <w:t xml:space="preserve">Обзор финансовых рынков в 50-90 </w:t>
            </w:r>
            <w:proofErr w:type="spellStart"/>
            <w:r w:rsidRPr="00CE39DF">
              <w:rPr>
                <w:rFonts w:ascii="Baskerville" w:hAnsi="Baskerville"/>
                <w:sz w:val="28"/>
                <w:szCs w:val="28"/>
                <w:lang w:val="ru-RU"/>
              </w:rPr>
              <w:t>гг</w:t>
            </w:r>
            <w:proofErr w:type="spellEnd"/>
            <w:r w:rsidRPr="00CE39DF">
              <w:rPr>
                <w:rFonts w:ascii="Baskerville" w:hAnsi="Baskerville"/>
                <w:sz w:val="28"/>
                <w:szCs w:val="28"/>
                <w:lang w:val="it-IT"/>
              </w:rPr>
              <w:t xml:space="preserve">. XX </w:t>
            </w:r>
            <w:r w:rsidRPr="00CE39DF">
              <w:rPr>
                <w:rFonts w:ascii="Baskerville" w:hAnsi="Baskerville"/>
                <w:sz w:val="28"/>
                <w:szCs w:val="28"/>
                <w:lang w:val="ru-RU"/>
              </w:rPr>
              <w:t>век</w:t>
            </w:r>
            <w:r w:rsidRPr="00CE39DF">
              <w:rPr>
                <w:color w:val="000000" w:themeColor="text1"/>
                <w:sz w:val="28"/>
                <w:szCs w:val="28"/>
                <w:lang w:val="ru-RU"/>
              </w:rPr>
              <w:t>.</w:t>
            </w:r>
            <w:r w:rsidRPr="00CE39DF">
              <w:rPr>
                <w:rFonts w:eastAsia="Times New Roman"/>
                <w:bCs/>
                <w:color w:val="000000" w:themeColor="text1"/>
                <w:sz w:val="28"/>
                <w:szCs w:val="28"/>
                <w:lang w:val="ru-RU" w:eastAsia="ru-RU"/>
              </w:rPr>
              <w:t xml:space="preserve"> </w:t>
            </w:r>
            <w:r w:rsidRPr="00CE39DF">
              <w:rPr>
                <w:color w:val="000000" w:themeColor="text1"/>
                <w:sz w:val="28"/>
                <w:szCs w:val="28"/>
                <w:lang w:val="ru-RU"/>
              </w:rPr>
              <w:t>………………</w:t>
            </w:r>
            <w:r w:rsidR="00255AD2">
              <w:rPr>
                <w:color w:val="000000" w:themeColor="text1"/>
                <w:sz w:val="28"/>
                <w:szCs w:val="28"/>
                <w:lang w:val="ru-RU"/>
              </w:rPr>
              <w:t>…5</w:t>
            </w:r>
          </w:p>
        </w:tc>
      </w:tr>
      <w:tr w:rsidR="00CE39DF" w:rsidRPr="000277FC" w:rsidTr="00CE39DF">
        <w:trPr>
          <w:gridAfter w:val="1"/>
          <w:wAfter w:w="736" w:type="dxa"/>
        </w:trPr>
        <w:tc>
          <w:tcPr>
            <w:tcW w:w="9262" w:type="dxa"/>
            <w:vAlign w:val="bottom"/>
          </w:tcPr>
          <w:p w:rsidR="00CE39DF" w:rsidRPr="000277FC" w:rsidRDefault="00CE39DF" w:rsidP="000277FC">
            <w:pPr>
              <w:pStyle w:val="a6"/>
              <w:rPr>
                <w:rFonts w:ascii="Baskerville" w:hAnsi="Baskerville"/>
                <w:sz w:val="28"/>
                <w:szCs w:val="28"/>
              </w:rPr>
            </w:pPr>
            <w:r w:rsidRPr="00CE39DF">
              <w:rPr>
                <w:color w:val="000000" w:themeColor="text1"/>
                <w:sz w:val="28"/>
                <w:szCs w:val="28"/>
              </w:rPr>
              <w:t xml:space="preserve">Глава 2. </w:t>
            </w:r>
            <w:r w:rsidR="000277FC" w:rsidRPr="00CE39DF">
              <w:rPr>
                <w:rFonts w:ascii="Baskerville" w:hAnsi="Baskerville"/>
                <w:sz w:val="28"/>
                <w:szCs w:val="28"/>
              </w:rPr>
              <w:t>. «Новейшая история финансовых рынков»</w:t>
            </w:r>
            <w:r w:rsidR="000277FC">
              <w:rPr>
                <w:rFonts w:ascii="Baskerville" w:hAnsi="Baskerville"/>
                <w:sz w:val="28"/>
                <w:szCs w:val="28"/>
              </w:rPr>
              <w:t>…………………….</w:t>
            </w:r>
            <w:r w:rsidR="00DE5596">
              <w:rPr>
                <w:rFonts w:eastAsia="Times New Roman"/>
                <w:bCs/>
                <w:color w:val="000000" w:themeColor="text1"/>
                <w:sz w:val="28"/>
                <w:szCs w:val="28"/>
              </w:rPr>
              <w:t>8</w:t>
            </w:r>
          </w:p>
          <w:p w:rsidR="00CE39DF" w:rsidRPr="000277FC" w:rsidRDefault="00CE39DF" w:rsidP="000277FC">
            <w:pPr>
              <w:pStyle w:val="a6"/>
              <w:rPr>
                <w:rFonts w:ascii="Baskerville" w:hAnsi="Baskerville"/>
                <w:sz w:val="28"/>
                <w:szCs w:val="28"/>
              </w:rPr>
            </w:pPr>
            <w:r w:rsidRPr="00CE39DF">
              <w:rPr>
                <w:rFonts w:eastAsia="Times New Roman"/>
                <w:bCs/>
                <w:color w:val="000000" w:themeColor="text1"/>
                <w:sz w:val="28"/>
                <w:szCs w:val="28"/>
              </w:rPr>
              <w:t>Глава 3.</w:t>
            </w:r>
            <w:r w:rsidRPr="00CE39DF">
              <w:rPr>
                <w:rFonts w:eastAsia="Times New Roman"/>
                <w:color w:val="000000" w:themeColor="text1"/>
                <w:sz w:val="28"/>
                <w:szCs w:val="28"/>
              </w:rPr>
              <w:t xml:space="preserve"> </w:t>
            </w:r>
            <w:r w:rsidR="000277FC" w:rsidRPr="00CE39DF">
              <w:rPr>
                <w:rFonts w:ascii="Baskerville" w:hAnsi="Baskerville"/>
                <w:sz w:val="28"/>
                <w:szCs w:val="28"/>
              </w:rPr>
              <w:t>«Будущая история финансовых рынков»</w:t>
            </w:r>
            <w:r w:rsidR="000277FC">
              <w:rPr>
                <w:rFonts w:ascii="Baskerville" w:hAnsi="Baskerville"/>
                <w:sz w:val="28"/>
                <w:szCs w:val="28"/>
              </w:rPr>
              <w:t>…...</w:t>
            </w:r>
            <w:r w:rsidRPr="000277FC">
              <w:rPr>
                <w:rFonts w:eastAsia="Times New Roman"/>
                <w:color w:val="000000" w:themeColor="text1"/>
                <w:sz w:val="28"/>
                <w:szCs w:val="28"/>
              </w:rPr>
              <w:t>……………</w:t>
            </w:r>
            <w:r w:rsidR="000277FC">
              <w:rPr>
                <w:rFonts w:eastAsia="Times New Roman"/>
                <w:color w:val="000000" w:themeColor="text1"/>
                <w:sz w:val="28"/>
                <w:szCs w:val="28"/>
              </w:rPr>
              <w:t>……..</w:t>
            </w:r>
            <w:r w:rsidR="00AF15BE">
              <w:rPr>
                <w:rFonts w:eastAsia="Times New Roman"/>
                <w:color w:val="000000" w:themeColor="text1"/>
                <w:sz w:val="28"/>
                <w:szCs w:val="28"/>
              </w:rPr>
              <w:t>11</w:t>
            </w:r>
          </w:p>
          <w:p w:rsidR="00CE39DF" w:rsidRPr="000277FC" w:rsidRDefault="00CE39DF" w:rsidP="00CE39DF">
            <w:pPr>
              <w:spacing w:line="360" w:lineRule="auto"/>
              <w:rPr>
                <w:color w:val="000000" w:themeColor="text1"/>
                <w:sz w:val="28"/>
                <w:szCs w:val="28"/>
                <w:lang w:val="ru-RU" w:eastAsia="nl-NL"/>
              </w:rPr>
            </w:pPr>
            <w:r w:rsidRPr="000277FC">
              <w:rPr>
                <w:color w:val="000000" w:themeColor="text1"/>
                <w:sz w:val="28"/>
                <w:szCs w:val="28"/>
                <w:lang w:val="ru-RU" w:eastAsia="nl-NL"/>
              </w:rPr>
              <w:t>Заключение: результ</w:t>
            </w:r>
            <w:r w:rsidR="00D00FB7">
              <w:rPr>
                <w:color w:val="000000" w:themeColor="text1"/>
                <w:sz w:val="28"/>
                <w:szCs w:val="28"/>
                <w:lang w:val="ru-RU" w:eastAsia="nl-NL"/>
              </w:rPr>
              <w:t>аты, выводы………………………………………....15</w:t>
            </w:r>
          </w:p>
        </w:tc>
      </w:tr>
      <w:tr w:rsidR="00CE39DF" w:rsidRPr="000277FC" w:rsidTr="00CE39DF">
        <w:trPr>
          <w:gridAfter w:val="1"/>
          <w:wAfter w:w="736" w:type="dxa"/>
        </w:trPr>
        <w:tc>
          <w:tcPr>
            <w:tcW w:w="9262" w:type="dxa"/>
            <w:vAlign w:val="bottom"/>
          </w:tcPr>
          <w:p w:rsidR="00CE39DF" w:rsidRPr="00F917ED" w:rsidRDefault="00CE39DF" w:rsidP="00CE39DF">
            <w:pPr>
              <w:pStyle w:val="2"/>
              <w:numPr>
                <w:ilvl w:val="0"/>
                <w:numId w:val="0"/>
              </w:numPr>
              <w:spacing w:before="0" w:after="0" w:line="360" w:lineRule="auto"/>
              <w:rPr>
                <w:rFonts w:ascii="Times New Roman" w:hAnsi="Times New Roman"/>
                <w:b w:val="0"/>
                <w:color w:val="000000" w:themeColor="text1"/>
                <w:sz w:val="28"/>
                <w:szCs w:val="28"/>
                <w:lang w:val="ru-RU"/>
              </w:rPr>
            </w:pPr>
            <w:r w:rsidRPr="00F917ED">
              <w:rPr>
                <w:rFonts w:ascii="Times New Roman" w:hAnsi="Times New Roman"/>
                <w:b w:val="0"/>
                <w:color w:val="000000" w:themeColor="text1"/>
                <w:sz w:val="28"/>
                <w:szCs w:val="28"/>
                <w:lang w:val="ru-RU"/>
              </w:rPr>
              <w:t>Список использова</w:t>
            </w:r>
            <w:r w:rsidR="00D00FB7">
              <w:rPr>
                <w:rFonts w:ascii="Times New Roman" w:hAnsi="Times New Roman"/>
                <w:b w:val="0"/>
                <w:color w:val="000000" w:themeColor="text1"/>
                <w:sz w:val="28"/>
                <w:szCs w:val="28"/>
                <w:lang w:val="ru-RU"/>
              </w:rPr>
              <w:t>нных источников………………………………………19</w:t>
            </w:r>
          </w:p>
          <w:p w:rsidR="00CE39DF" w:rsidRPr="00F917ED" w:rsidRDefault="00CE39DF" w:rsidP="00CE39DF">
            <w:pPr>
              <w:pStyle w:val="2"/>
              <w:numPr>
                <w:ilvl w:val="0"/>
                <w:numId w:val="0"/>
              </w:numPr>
              <w:spacing w:before="0" w:after="0" w:line="360" w:lineRule="auto"/>
              <w:rPr>
                <w:rFonts w:ascii="Times New Roman" w:hAnsi="Times New Roman"/>
                <w:b w:val="0"/>
                <w:color w:val="000000" w:themeColor="text1"/>
                <w:sz w:val="28"/>
                <w:szCs w:val="28"/>
                <w:lang w:val="ru-RU"/>
              </w:rPr>
            </w:pPr>
          </w:p>
        </w:tc>
      </w:tr>
    </w:tbl>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CE39DF" w:rsidRDefault="00CE39DF">
      <w:pPr>
        <w:pStyle w:val="a6"/>
        <w:rPr>
          <w:rFonts w:ascii="Baskerville" w:hAnsi="Baskerville"/>
          <w:b/>
          <w:bCs/>
          <w:sz w:val="28"/>
          <w:szCs w:val="28"/>
        </w:rPr>
      </w:pPr>
    </w:p>
    <w:p w:rsidR="000277FC" w:rsidRDefault="000277FC">
      <w:pPr>
        <w:pStyle w:val="a6"/>
        <w:rPr>
          <w:rFonts w:ascii="Baskerville" w:hAnsi="Baskerville"/>
          <w:b/>
          <w:bCs/>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b/>
          <w:bCs/>
          <w:sz w:val="28"/>
          <w:szCs w:val="28"/>
        </w:rPr>
        <w:lastRenderedPageBreak/>
        <w:t>Проблема:</w:t>
      </w:r>
      <w:r w:rsidRPr="00CE39DF">
        <w:rPr>
          <w:rFonts w:ascii="Baskerville" w:hAnsi="Baskerville"/>
          <w:sz w:val="28"/>
          <w:szCs w:val="28"/>
        </w:rPr>
        <w:t xml:space="preserve"> повышение тревожности участников долговых и фондовых рынков в развитых странах из-за трудности сопоставления текущей ситуации в экономике, технологическом прогрессе и рыночных настроениях.</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b/>
          <w:bCs/>
          <w:sz w:val="28"/>
          <w:szCs w:val="28"/>
        </w:rPr>
        <w:t>Цель:</w:t>
      </w:r>
      <w:r>
        <w:rPr>
          <w:rFonts w:ascii="Baskerville" w:hAnsi="Baskerville"/>
          <w:sz w:val="28"/>
          <w:szCs w:val="28"/>
        </w:rPr>
        <w:t xml:space="preserve"> исследовав современную</w:t>
      </w:r>
      <w:r w:rsidRPr="00CE39DF">
        <w:rPr>
          <w:rFonts w:ascii="Baskerville" w:hAnsi="Baskerville"/>
          <w:sz w:val="28"/>
          <w:szCs w:val="28"/>
        </w:rPr>
        <w:t xml:space="preserve"> истори</w:t>
      </w:r>
      <w:r>
        <w:rPr>
          <w:rFonts w:ascii="Baskerville" w:hAnsi="Baskerville"/>
          <w:sz w:val="28"/>
          <w:szCs w:val="28"/>
        </w:rPr>
        <w:t>ю</w:t>
      </w:r>
      <w:r w:rsidRPr="00CE39DF">
        <w:rPr>
          <w:rFonts w:ascii="Baskerville" w:hAnsi="Baskerville"/>
          <w:sz w:val="28"/>
          <w:szCs w:val="28"/>
        </w:rPr>
        <w:t xml:space="preserve"> финансовых рынков развитых стран во второй половине </w:t>
      </w:r>
      <w:r w:rsidRPr="00CE39DF">
        <w:rPr>
          <w:rFonts w:ascii="Baskerville" w:hAnsi="Baskerville"/>
          <w:sz w:val="28"/>
          <w:szCs w:val="28"/>
          <w:lang w:val="en-US"/>
        </w:rPr>
        <w:t>XX</w:t>
      </w:r>
      <w:r w:rsidRPr="00CE39DF">
        <w:rPr>
          <w:rFonts w:ascii="Baskerville" w:hAnsi="Baskerville"/>
          <w:sz w:val="28"/>
          <w:szCs w:val="28"/>
        </w:rPr>
        <w:t xml:space="preserve"> века и начале </w:t>
      </w:r>
      <w:r w:rsidRPr="00CE39DF">
        <w:rPr>
          <w:rFonts w:ascii="Baskerville" w:hAnsi="Baskerville"/>
          <w:sz w:val="28"/>
          <w:szCs w:val="28"/>
          <w:lang w:val="en-US"/>
        </w:rPr>
        <w:t>XXI</w:t>
      </w:r>
      <w:r w:rsidRPr="00CE39DF">
        <w:rPr>
          <w:rFonts w:ascii="Baskerville" w:hAnsi="Baskerville"/>
          <w:sz w:val="28"/>
          <w:szCs w:val="28"/>
        </w:rPr>
        <w:t xml:space="preserve"> века, </w:t>
      </w:r>
      <w:r>
        <w:rPr>
          <w:rFonts w:ascii="Baskerville" w:hAnsi="Baskerville"/>
          <w:sz w:val="28"/>
          <w:szCs w:val="28"/>
        </w:rPr>
        <w:t>спрогнозировать ситуацию на ближайшее десятилетие</w:t>
      </w:r>
      <w:r w:rsidRPr="00CE39DF">
        <w:rPr>
          <w:rFonts w:ascii="Baskerville" w:hAnsi="Baskerville"/>
          <w:sz w:val="28"/>
          <w:szCs w:val="28"/>
        </w:rPr>
        <w:t>.</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b/>
          <w:bCs/>
          <w:sz w:val="28"/>
          <w:szCs w:val="28"/>
        </w:rPr>
      </w:pPr>
      <w:r w:rsidRPr="00CE39DF">
        <w:rPr>
          <w:rFonts w:ascii="Baskerville" w:hAnsi="Baskerville"/>
          <w:b/>
          <w:bCs/>
          <w:sz w:val="28"/>
          <w:szCs w:val="28"/>
        </w:rPr>
        <w:t>Задачи:</w:t>
      </w:r>
    </w:p>
    <w:p w:rsidR="000A3968" w:rsidRPr="00CE39DF" w:rsidRDefault="00CE39DF">
      <w:pPr>
        <w:pStyle w:val="a6"/>
        <w:numPr>
          <w:ilvl w:val="0"/>
          <w:numId w:val="2"/>
        </w:numPr>
        <w:rPr>
          <w:rFonts w:ascii="Baskerville" w:hAnsi="Baskerville"/>
          <w:sz w:val="28"/>
          <w:szCs w:val="28"/>
        </w:rPr>
      </w:pPr>
      <w:r>
        <w:rPr>
          <w:rFonts w:ascii="Baskerville" w:hAnsi="Baskerville"/>
          <w:sz w:val="28"/>
          <w:szCs w:val="28"/>
        </w:rPr>
        <w:t>Изучение</w:t>
      </w:r>
      <w:r w:rsidRPr="00CE39DF">
        <w:rPr>
          <w:rFonts w:ascii="Baskerville" w:hAnsi="Baskerville"/>
          <w:sz w:val="28"/>
          <w:szCs w:val="28"/>
        </w:rPr>
        <w:t xml:space="preserve"> финансовых рынков в 50-90 </w:t>
      </w:r>
      <w:proofErr w:type="spellStart"/>
      <w:r w:rsidRPr="00CE39DF">
        <w:rPr>
          <w:rFonts w:ascii="Baskerville" w:hAnsi="Baskerville"/>
          <w:sz w:val="28"/>
          <w:szCs w:val="28"/>
        </w:rPr>
        <w:t>гг</w:t>
      </w:r>
      <w:proofErr w:type="spellEnd"/>
      <w:r w:rsidRPr="00CE39DF">
        <w:rPr>
          <w:rFonts w:ascii="Baskerville" w:hAnsi="Baskerville"/>
          <w:sz w:val="28"/>
          <w:szCs w:val="28"/>
          <w:lang w:val="it-IT"/>
        </w:rPr>
        <w:t xml:space="preserve">. XX </w:t>
      </w:r>
      <w:r w:rsidRPr="00CE39DF">
        <w:rPr>
          <w:rFonts w:ascii="Baskerville" w:hAnsi="Baskerville"/>
          <w:sz w:val="28"/>
          <w:szCs w:val="28"/>
        </w:rPr>
        <w:t>века.</w:t>
      </w:r>
    </w:p>
    <w:p w:rsidR="000A3968" w:rsidRPr="00CE39DF" w:rsidRDefault="00CE39DF">
      <w:pPr>
        <w:pStyle w:val="a6"/>
        <w:numPr>
          <w:ilvl w:val="0"/>
          <w:numId w:val="2"/>
        </w:numPr>
        <w:rPr>
          <w:rFonts w:ascii="Baskerville" w:hAnsi="Baskerville"/>
          <w:sz w:val="28"/>
          <w:szCs w:val="28"/>
        </w:rPr>
      </w:pPr>
      <w:r w:rsidRPr="00CE39DF">
        <w:rPr>
          <w:rFonts w:ascii="Baskerville" w:hAnsi="Baskerville"/>
          <w:sz w:val="28"/>
          <w:szCs w:val="28"/>
        </w:rPr>
        <w:t xml:space="preserve">Исследование </w:t>
      </w:r>
      <w:r>
        <w:rPr>
          <w:rFonts w:ascii="Baskerville" w:hAnsi="Baskerville"/>
          <w:sz w:val="28"/>
          <w:szCs w:val="28"/>
        </w:rPr>
        <w:t xml:space="preserve">содержания </w:t>
      </w:r>
      <w:r w:rsidRPr="00CE39DF">
        <w:rPr>
          <w:rFonts w:ascii="Baskerville" w:hAnsi="Baskerville"/>
          <w:sz w:val="28"/>
          <w:szCs w:val="28"/>
        </w:rPr>
        <w:t xml:space="preserve">важных кризисов с 50 г. </w:t>
      </w:r>
      <w:r w:rsidRPr="00CE39DF">
        <w:rPr>
          <w:rFonts w:ascii="Baskerville" w:hAnsi="Baskerville"/>
          <w:sz w:val="28"/>
          <w:szCs w:val="28"/>
          <w:lang w:val="en-US"/>
        </w:rPr>
        <w:t>XX</w:t>
      </w:r>
      <w:r w:rsidRPr="00CE39DF">
        <w:rPr>
          <w:rFonts w:ascii="Baskerville" w:hAnsi="Baskerville"/>
          <w:sz w:val="28"/>
          <w:szCs w:val="28"/>
        </w:rPr>
        <w:t xml:space="preserve"> века до нашего времени. </w:t>
      </w:r>
    </w:p>
    <w:p w:rsidR="000A3968" w:rsidRPr="00CE39DF" w:rsidRDefault="00CE39DF">
      <w:pPr>
        <w:pStyle w:val="a6"/>
        <w:numPr>
          <w:ilvl w:val="0"/>
          <w:numId w:val="2"/>
        </w:numPr>
        <w:rPr>
          <w:rFonts w:ascii="Baskerville" w:hAnsi="Baskerville"/>
          <w:sz w:val="28"/>
          <w:szCs w:val="28"/>
        </w:rPr>
      </w:pPr>
      <w:r w:rsidRPr="00CE39DF">
        <w:rPr>
          <w:rFonts w:ascii="Baskerville" w:hAnsi="Baskerville"/>
          <w:sz w:val="28"/>
          <w:szCs w:val="28"/>
        </w:rPr>
        <w:t xml:space="preserve">Исследование </w:t>
      </w:r>
      <w:proofErr w:type="gramStart"/>
      <w:r w:rsidRPr="00CE39DF">
        <w:rPr>
          <w:rFonts w:ascii="Baskerville" w:hAnsi="Baskerville"/>
          <w:sz w:val="28"/>
          <w:szCs w:val="28"/>
        </w:rPr>
        <w:t>текущей</w:t>
      </w:r>
      <w:proofErr w:type="gramEnd"/>
      <w:r w:rsidRPr="00CE39DF">
        <w:rPr>
          <w:rFonts w:ascii="Baskerville" w:hAnsi="Baskerville"/>
          <w:sz w:val="28"/>
          <w:szCs w:val="28"/>
        </w:rPr>
        <w:t xml:space="preserve"> и прошлых структур участников фондовых рынков и их поведения.</w:t>
      </w:r>
    </w:p>
    <w:p w:rsidR="000A3968" w:rsidRDefault="00CE39DF">
      <w:pPr>
        <w:pStyle w:val="a6"/>
        <w:numPr>
          <w:ilvl w:val="0"/>
          <w:numId w:val="2"/>
        </w:numPr>
        <w:rPr>
          <w:rFonts w:ascii="Baskerville" w:hAnsi="Baskerville"/>
          <w:sz w:val="28"/>
          <w:szCs w:val="28"/>
        </w:rPr>
      </w:pPr>
      <w:r w:rsidRPr="00CE39DF">
        <w:rPr>
          <w:rFonts w:ascii="Baskerville" w:hAnsi="Baskerville"/>
          <w:sz w:val="28"/>
          <w:szCs w:val="28"/>
        </w:rPr>
        <w:t>Прогнозирование ситуации на фондовых и долговых рынках в экономиках развитых стран.</w:t>
      </w:r>
    </w:p>
    <w:p w:rsidR="00774DAF" w:rsidRDefault="00774DAF" w:rsidP="00774DAF">
      <w:pPr>
        <w:pStyle w:val="a6"/>
        <w:rPr>
          <w:rFonts w:ascii="Baskerville" w:hAnsi="Baskerville"/>
          <w:sz w:val="28"/>
          <w:szCs w:val="28"/>
        </w:rPr>
      </w:pPr>
    </w:p>
    <w:p w:rsidR="00774DAF" w:rsidRDefault="00774DAF" w:rsidP="00774DAF">
      <w:pPr>
        <w:pStyle w:val="a6"/>
        <w:rPr>
          <w:rFonts w:ascii="Baskerville" w:hAnsi="Baskerville"/>
          <w:sz w:val="28"/>
          <w:szCs w:val="28"/>
        </w:rPr>
      </w:pPr>
      <w:r w:rsidRPr="00774DAF">
        <w:rPr>
          <w:rFonts w:ascii="Baskerville" w:hAnsi="Baskerville"/>
          <w:b/>
          <w:sz w:val="28"/>
          <w:szCs w:val="28"/>
        </w:rPr>
        <w:t>Метод исследования</w:t>
      </w:r>
      <w:r>
        <w:rPr>
          <w:rFonts w:ascii="Baskerville" w:hAnsi="Baskerville"/>
          <w:sz w:val="28"/>
          <w:szCs w:val="28"/>
        </w:rPr>
        <w:t>: изучение исторической литературы.</w:t>
      </w:r>
    </w:p>
    <w:p w:rsidR="00774DAF" w:rsidRDefault="00774DAF" w:rsidP="00774DAF">
      <w:pPr>
        <w:pStyle w:val="a6"/>
        <w:rPr>
          <w:rFonts w:ascii="Arial" w:hAnsi="Arial" w:cs="Arial"/>
          <w:b/>
          <w:bCs/>
          <w:color w:val="333333"/>
          <w:sz w:val="27"/>
          <w:szCs w:val="27"/>
          <w:shd w:val="clear" w:color="auto" w:fill="FFFFFF"/>
        </w:rPr>
      </w:pPr>
      <w:r w:rsidRPr="00774DAF">
        <w:rPr>
          <w:rFonts w:ascii="Baskerville" w:hAnsi="Baskerville"/>
          <w:b/>
          <w:sz w:val="28"/>
          <w:szCs w:val="28"/>
        </w:rPr>
        <w:t>Актуальность проекта</w:t>
      </w:r>
      <w:r>
        <w:rPr>
          <w:rFonts w:ascii="Baskerville" w:hAnsi="Baskerville"/>
          <w:sz w:val="28"/>
          <w:szCs w:val="28"/>
        </w:rPr>
        <w:t>:</w:t>
      </w:r>
      <w:r w:rsidRPr="00774DAF">
        <w:rPr>
          <w:rFonts w:ascii="Arial" w:hAnsi="Arial" w:cs="Arial"/>
          <w:b/>
          <w:bCs/>
          <w:color w:val="333333"/>
          <w:sz w:val="27"/>
          <w:szCs w:val="27"/>
          <w:shd w:val="clear" w:color="auto" w:fill="FFFFFF"/>
        </w:rPr>
        <w:t xml:space="preserve"> </w:t>
      </w:r>
    </w:p>
    <w:p w:rsidR="00774DAF" w:rsidRDefault="00774DAF" w:rsidP="00774DAF">
      <w:pPr>
        <w:pStyle w:val="a6"/>
        <w:rPr>
          <w:rFonts w:ascii="Times New Roman" w:hAnsi="Times New Roman" w:cs="Times New Roman"/>
          <w:color w:val="333333"/>
          <w:sz w:val="28"/>
          <w:szCs w:val="28"/>
          <w:shd w:val="clear" w:color="auto" w:fill="FFFFFF"/>
        </w:rPr>
      </w:pPr>
      <w:r>
        <w:rPr>
          <w:rFonts w:ascii="Arial" w:hAnsi="Arial" w:cs="Arial"/>
          <w:b/>
          <w:bCs/>
          <w:color w:val="333333"/>
          <w:sz w:val="27"/>
          <w:szCs w:val="27"/>
          <w:shd w:val="clear" w:color="auto" w:fill="FFFFFF"/>
        </w:rPr>
        <w:t xml:space="preserve"> </w:t>
      </w:r>
      <w:r w:rsidRPr="00774DAF">
        <w:rPr>
          <w:rFonts w:ascii="Times New Roman" w:hAnsi="Times New Roman" w:cs="Times New Roman"/>
          <w:bCs/>
          <w:color w:val="333333"/>
          <w:sz w:val="28"/>
          <w:szCs w:val="28"/>
          <w:shd w:val="clear" w:color="auto" w:fill="FFFFFF"/>
        </w:rPr>
        <w:t>ф</w:t>
      </w:r>
      <w:r w:rsidRPr="00774DAF">
        <w:rPr>
          <w:rFonts w:ascii="Times New Roman" w:hAnsi="Times New Roman" w:cs="Times New Roman"/>
          <w:bCs/>
          <w:color w:val="333333"/>
          <w:sz w:val="28"/>
          <w:szCs w:val="28"/>
          <w:shd w:val="clear" w:color="auto" w:fill="FFFFFF"/>
        </w:rPr>
        <w:t>инансовая</w:t>
      </w:r>
      <w:r w:rsidRPr="00774DAF">
        <w:rPr>
          <w:rFonts w:ascii="Times New Roman" w:hAnsi="Times New Roman" w:cs="Times New Roman"/>
          <w:color w:val="333333"/>
          <w:sz w:val="28"/>
          <w:szCs w:val="28"/>
          <w:shd w:val="clear" w:color="auto" w:fill="FFFFFF"/>
        </w:rPr>
        <w:t> </w:t>
      </w:r>
      <w:r w:rsidRPr="00774DAF">
        <w:rPr>
          <w:rFonts w:ascii="Times New Roman" w:hAnsi="Times New Roman" w:cs="Times New Roman"/>
          <w:bCs/>
          <w:color w:val="333333"/>
          <w:sz w:val="28"/>
          <w:szCs w:val="28"/>
          <w:shd w:val="clear" w:color="auto" w:fill="FFFFFF"/>
        </w:rPr>
        <w:t>грамотность</w:t>
      </w:r>
      <w:r w:rsidRPr="00774DAF">
        <w:rPr>
          <w:rFonts w:ascii="Times New Roman" w:hAnsi="Times New Roman" w:cs="Times New Roman"/>
          <w:color w:val="333333"/>
          <w:sz w:val="28"/>
          <w:szCs w:val="28"/>
          <w:shd w:val="clear" w:color="auto" w:fill="FFFFFF"/>
        </w:rPr>
        <w:t> — это умение человека грамотно распоряжаться личными финансами: зарабатывать их, тратить, учитывать, распределять, использовать для создания денежных фондов, сохранять, накапливать, вкладывать и приумножать.</w:t>
      </w:r>
      <w:r>
        <w:rPr>
          <w:rFonts w:ascii="Times New Roman" w:hAnsi="Times New Roman" w:cs="Times New Roman"/>
          <w:color w:val="333333"/>
          <w:sz w:val="28"/>
          <w:szCs w:val="28"/>
          <w:shd w:val="clear" w:color="auto" w:fill="FFFFFF"/>
        </w:rPr>
        <w:t xml:space="preserve"> Проект будет способствовать повышению уровня финансовой грамотности молодёжи.</w:t>
      </w:r>
    </w:p>
    <w:p w:rsidR="00774DAF" w:rsidRDefault="00774DAF" w:rsidP="00774DAF">
      <w:pPr>
        <w:pStyle w:val="a6"/>
        <w:rPr>
          <w:rFonts w:ascii="Times New Roman" w:hAnsi="Times New Roman" w:cs="Times New Roman"/>
          <w:color w:val="333333"/>
          <w:sz w:val="28"/>
          <w:szCs w:val="28"/>
          <w:shd w:val="clear" w:color="auto" w:fill="FFFFFF"/>
        </w:rPr>
      </w:pPr>
    </w:p>
    <w:p w:rsidR="00774DAF" w:rsidRDefault="00774DAF" w:rsidP="00774DAF">
      <w:pPr>
        <w:pStyle w:val="a6"/>
        <w:rPr>
          <w:rFonts w:ascii="Times New Roman" w:hAnsi="Times New Roman" w:cs="Times New Roman"/>
          <w:sz w:val="28"/>
          <w:szCs w:val="28"/>
          <w:shd w:val="clear" w:color="auto" w:fill="FFFFFF"/>
        </w:rPr>
      </w:pPr>
      <w:r w:rsidRPr="00774DAF">
        <w:rPr>
          <w:rFonts w:ascii="Times New Roman" w:hAnsi="Times New Roman" w:cs="Times New Roman"/>
          <w:sz w:val="28"/>
          <w:szCs w:val="28"/>
          <w:shd w:val="clear" w:color="auto" w:fill="FFFFFF"/>
        </w:rPr>
        <w:t>Финансовое образование молодежи способствует принятию грамотных решений, минимизирует риски и, тем самым, способно повысить финансовую безопасность молодежи. Низкий уровень финансовой грамотности и недостаточное понимание в области личных финансов может привести не только к банкротству, но и к неграмотному планированию выхода на пенсию, уязвимости к финансовым мошенничествам, чрезмерным долгам и социальным проблемам, включая депрессию и прочие личные проблемы.</w:t>
      </w:r>
    </w:p>
    <w:p w:rsidR="00255AD2" w:rsidRDefault="00774DAF" w:rsidP="00774DAF">
      <w:pPr>
        <w:pStyle w:val="a6"/>
        <w:rPr>
          <w:rFonts w:ascii="Times New Roman" w:hAnsi="Times New Roman" w:cs="Times New Roman"/>
          <w:sz w:val="28"/>
          <w:szCs w:val="28"/>
          <w:shd w:val="clear" w:color="auto" w:fill="FFFFFF"/>
        </w:rPr>
      </w:pPr>
      <w:r w:rsidRPr="00774DAF">
        <w:rPr>
          <w:rFonts w:ascii="Times New Roman" w:hAnsi="Times New Roman" w:cs="Times New Roman"/>
          <w:sz w:val="28"/>
          <w:szCs w:val="28"/>
          <w:shd w:val="clear" w:color="auto" w:fill="FFFFFF"/>
        </w:rPr>
        <w:t xml:space="preserve">Финансовая культура в современном развитом и быстро меняющемся мире стала еще одним жизненно необходимым элементом в системе навыков и правил поведения. Финансовая грамотность позволит человеку не зависеть от обстоятельств, от воли  других  людей, системы. </w:t>
      </w:r>
    </w:p>
    <w:p w:rsidR="00774DAF" w:rsidRPr="00774DAF" w:rsidRDefault="00774DAF" w:rsidP="00774DAF">
      <w:pPr>
        <w:pStyle w:val="a6"/>
        <w:rPr>
          <w:rFonts w:ascii="Times New Roman" w:hAnsi="Times New Roman" w:cs="Times New Roman"/>
          <w:sz w:val="28"/>
          <w:szCs w:val="28"/>
        </w:rPr>
      </w:pPr>
      <w:r w:rsidRPr="00774DAF">
        <w:rPr>
          <w:rFonts w:ascii="Times New Roman" w:hAnsi="Times New Roman" w:cs="Times New Roman"/>
          <w:sz w:val="28"/>
          <w:szCs w:val="28"/>
          <w:shd w:val="clear" w:color="auto" w:fill="FFFFFF"/>
        </w:rPr>
        <w:t>Образованный человек сам станет выбирать те пути в жизни, которые будут для него наиболе</w:t>
      </w:r>
      <w:r w:rsidRPr="00774DAF">
        <w:rPr>
          <w:sz w:val="28"/>
          <w:szCs w:val="28"/>
          <w:shd w:val="clear" w:color="auto" w:fill="FFFFFF"/>
        </w:rPr>
        <w:t>е привлекательными, создавая материальную основу для дальнейшего развития общества</w:t>
      </w:r>
      <w:r>
        <w:rPr>
          <w:sz w:val="28"/>
          <w:szCs w:val="28"/>
          <w:shd w:val="clear" w:color="auto" w:fill="FFFFFF"/>
        </w:rPr>
        <w:t>.</w:t>
      </w:r>
    </w:p>
    <w:p w:rsidR="00774DAF" w:rsidRPr="00774DAF" w:rsidRDefault="00774DAF" w:rsidP="00774DAF">
      <w:pPr>
        <w:pStyle w:val="a6"/>
        <w:rPr>
          <w:rFonts w:ascii="Times New Roman" w:hAnsi="Times New Roman" w:cs="Times New Roman"/>
          <w:sz w:val="28"/>
          <w:szCs w:val="28"/>
        </w:rPr>
      </w:pPr>
    </w:p>
    <w:p w:rsidR="00774DAF" w:rsidRPr="00255AD2" w:rsidRDefault="00255AD2" w:rsidP="00774DAF">
      <w:pPr>
        <w:pStyle w:val="a6"/>
        <w:rPr>
          <w:rFonts w:ascii="Times New Roman" w:hAnsi="Times New Roman" w:cs="Times New Roman"/>
          <w:sz w:val="28"/>
          <w:szCs w:val="28"/>
        </w:rPr>
      </w:pPr>
      <w:r w:rsidRPr="00255AD2">
        <w:rPr>
          <w:sz w:val="28"/>
          <w:szCs w:val="28"/>
          <w:shd w:val="clear" w:color="auto" w:fill="FFFFFF"/>
        </w:rPr>
        <w:t>Финансовая грамотность - это совокупность способностей, которые, хотя и приобретаются в процессе финансового образования  в школе и вузе, но осваиваются и проверяются на практике в течение жизни.</w:t>
      </w:r>
    </w:p>
    <w:p w:rsidR="00774DAF" w:rsidRPr="00CE39DF" w:rsidRDefault="00774DAF" w:rsidP="00774DAF">
      <w:pPr>
        <w:pStyle w:val="a6"/>
        <w:rPr>
          <w:rFonts w:ascii="Baskerville" w:hAnsi="Baskerville"/>
          <w:sz w:val="28"/>
          <w:szCs w:val="28"/>
        </w:rPr>
      </w:pPr>
    </w:p>
    <w:p w:rsidR="000277FC" w:rsidRPr="000277FC" w:rsidRDefault="000277FC">
      <w:pPr>
        <w:pStyle w:val="a6"/>
        <w:spacing w:before="40" w:after="40"/>
        <w:rPr>
          <w:rFonts w:ascii="Times New Roman" w:hAnsi="Times New Roman" w:cs="Times New Roman"/>
          <w:color w:val="333333"/>
          <w:sz w:val="28"/>
          <w:szCs w:val="28"/>
          <w:shd w:val="clear" w:color="auto" w:fill="FFFFFF"/>
        </w:rPr>
      </w:pPr>
      <w:r w:rsidRPr="000277FC">
        <w:rPr>
          <w:rFonts w:ascii="Times New Roman" w:hAnsi="Times New Roman" w:cs="Times New Roman"/>
          <w:b/>
          <w:bCs/>
          <w:color w:val="333333"/>
          <w:sz w:val="28"/>
          <w:szCs w:val="28"/>
          <w:shd w:val="clear" w:color="auto" w:fill="FFFFFF"/>
        </w:rPr>
        <w:lastRenderedPageBreak/>
        <w:t>Рынок</w:t>
      </w:r>
      <w:r>
        <w:rPr>
          <w:rFonts w:ascii="Times New Roman" w:hAnsi="Times New Roman" w:cs="Times New Roman"/>
          <w:color w:val="333333"/>
          <w:sz w:val="28"/>
          <w:szCs w:val="28"/>
          <w:shd w:val="clear" w:color="auto" w:fill="FFFFFF"/>
        </w:rPr>
        <w:t xml:space="preserve"> капитала можно разделить </w:t>
      </w:r>
      <w:r w:rsidRPr="000277FC">
        <w:rPr>
          <w:rFonts w:ascii="Times New Roman" w:hAnsi="Times New Roman" w:cs="Times New Roman"/>
          <w:color w:val="333333"/>
          <w:sz w:val="28"/>
          <w:szCs w:val="28"/>
          <w:shd w:val="clear" w:color="auto" w:fill="FFFFFF"/>
        </w:rPr>
        <w:t>на </w:t>
      </w:r>
      <w:r w:rsidRPr="000277FC">
        <w:rPr>
          <w:rFonts w:ascii="Times New Roman" w:hAnsi="Times New Roman" w:cs="Times New Roman"/>
          <w:bCs/>
          <w:color w:val="333333"/>
          <w:sz w:val="28"/>
          <w:szCs w:val="28"/>
          <w:shd w:val="clear" w:color="auto" w:fill="FFFFFF"/>
        </w:rPr>
        <w:t>фондовый</w:t>
      </w:r>
      <w:r w:rsidRPr="000277FC">
        <w:rPr>
          <w:rFonts w:ascii="Times New Roman" w:hAnsi="Times New Roman" w:cs="Times New Roman"/>
          <w:color w:val="333333"/>
          <w:sz w:val="28"/>
          <w:szCs w:val="28"/>
          <w:shd w:val="clear" w:color="auto" w:fill="FFFFFF"/>
        </w:rPr>
        <w:t> </w:t>
      </w:r>
      <w:r w:rsidRPr="000277FC">
        <w:rPr>
          <w:rFonts w:ascii="Times New Roman" w:hAnsi="Times New Roman" w:cs="Times New Roman"/>
          <w:bCs/>
          <w:color w:val="333333"/>
          <w:sz w:val="28"/>
          <w:szCs w:val="28"/>
          <w:shd w:val="clear" w:color="auto" w:fill="FFFFFF"/>
        </w:rPr>
        <w:t>рынок</w:t>
      </w:r>
      <w:r w:rsidRPr="000277FC">
        <w:rPr>
          <w:rFonts w:ascii="Times New Roman" w:hAnsi="Times New Roman" w:cs="Times New Roman"/>
          <w:color w:val="333333"/>
          <w:sz w:val="28"/>
          <w:szCs w:val="28"/>
          <w:shd w:val="clear" w:color="auto" w:fill="FFFFFF"/>
        </w:rPr>
        <w:t> и </w:t>
      </w:r>
      <w:r w:rsidRPr="000277FC">
        <w:rPr>
          <w:rFonts w:ascii="Times New Roman" w:hAnsi="Times New Roman" w:cs="Times New Roman"/>
          <w:bCs/>
          <w:color w:val="333333"/>
          <w:sz w:val="28"/>
          <w:szCs w:val="28"/>
          <w:shd w:val="clear" w:color="auto" w:fill="FFFFFF"/>
        </w:rPr>
        <w:t>рынок</w:t>
      </w:r>
      <w:r w:rsidRPr="000277FC">
        <w:rPr>
          <w:rFonts w:ascii="Times New Roman" w:hAnsi="Times New Roman" w:cs="Times New Roman"/>
          <w:color w:val="333333"/>
          <w:sz w:val="28"/>
          <w:szCs w:val="28"/>
          <w:shd w:val="clear" w:color="auto" w:fill="FFFFFF"/>
        </w:rPr>
        <w:t> </w:t>
      </w:r>
      <w:r w:rsidRPr="000277FC">
        <w:rPr>
          <w:rFonts w:ascii="Times New Roman" w:hAnsi="Times New Roman" w:cs="Times New Roman"/>
          <w:bCs/>
          <w:color w:val="333333"/>
          <w:sz w:val="28"/>
          <w:szCs w:val="28"/>
          <w:shd w:val="clear" w:color="auto" w:fill="FFFFFF"/>
        </w:rPr>
        <w:t>долговых</w:t>
      </w:r>
      <w:r w:rsidRPr="000277FC">
        <w:rPr>
          <w:rFonts w:ascii="Times New Roman" w:hAnsi="Times New Roman" w:cs="Times New Roman"/>
          <w:color w:val="333333"/>
          <w:sz w:val="28"/>
          <w:szCs w:val="28"/>
          <w:shd w:val="clear" w:color="auto" w:fill="FFFFFF"/>
        </w:rPr>
        <w:t> обязательств (</w:t>
      </w:r>
      <w:r w:rsidRPr="000277FC">
        <w:rPr>
          <w:rFonts w:ascii="Times New Roman" w:hAnsi="Times New Roman" w:cs="Times New Roman"/>
          <w:bCs/>
          <w:color w:val="333333"/>
          <w:sz w:val="28"/>
          <w:szCs w:val="28"/>
          <w:shd w:val="clear" w:color="auto" w:fill="FFFFFF"/>
        </w:rPr>
        <w:t>долговой</w:t>
      </w:r>
      <w:r w:rsidRPr="000277FC">
        <w:rPr>
          <w:rFonts w:ascii="Times New Roman" w:hAnsi="Times New Roman" w:cs="Times New Roman"/>
          <w:color w:val="333333"/>
          <w:sz w:val="28"/>
          <w:szCs w:val="28"/>
          <w:shd w:val="clear" w:color="auto" w:fill="FFFFFF"/>
        </w:rPr>
        <w:t> </w:t>
      </w:r>
      <w:r w:rsidRPr="000277FC">
        <w:rPr>
          <w:rFonts w:ascii="Times New Roman" w:hAnsi="Times New Roman" w:cs="Times New Roman"/>
          <w:bCs/>
          <w:color w:val="333333"/>
          <w:sz w:val="28"/>
          <w:szCs w:val="28"/>
          <w:shd w:val="clear" w:color="auto" w:fill="FFFFFF"/>
        </w:rPr>
        <w:t>рынок</w:t>
      </w:r>
      <w:r w:rsidRPr="000277FC">
        <w:rPr>
          <w:rFonts w:ascii="Times New Roman" w:hAnsi="Times New Roman" w:cs="Times New Roman"/>
          <w:color w:val="333333"/>
          <w:sz w:val="28"/>
          <w:szCs w:val="28"/>
          <w:shd w:val="clear" w:color="auto" w:fill="FFFFFF"/>
        </w:rPr>
        <w:t>).</w:t>
      </w:r>
    </w:p>
    <w:p w:rsidR="000A3968" w:rsidRDefault="000277FC">
      <w:pPr>
        <w:pStyle w:val="a6"/>
        <w:spacing w:before="40" w:after="40"/>
        <w:rPr>
          <w:rFonts w:ascii="Times New Roman" w:hAnsi="Times New Roman" w:cs="Times New Roman"/>
          <w:color w:val="333333"/>
          <w:sz w:val="28"/>
          <w:szCs w:val="28"/>
          <w:shd w:val="clear" w:color="auto" w:fill="FFFFFF"/>
        </w:rPr>
      </w:pPr>
      <w:r w:rsidRPr="000277FC">
        <w:rPr>
          <w:rFonts w:ascii="Times New Roman" w:hAnsi="Times New Roman" w:cs="Times New Roman"/>
          <w:color w:val="333333"/>
          <w:sz w:val="28"/>
          <w:szCs w:val="28"/>
          <w:shd w:val="clear" w:color="auto" w:fill="FFFFFF"/>
        </w:rPr>
        <w:t> </w:t>
      </w:r>
      <w:r w:rsidRPr="000277FC">
        <w:rPr>
          <w:rFonts w:ascii="Times New Roman" w:hAnsi="Times New Roman" w:cs="Times New Roman"/>
          <w:b/>
          <w:bCs/>
          <w:color w:val="333333"/>
          <w:sz w:val="28"/>
          <w:szCs w:val="28"/>
          <w:shd w:val="clear" w:color="auto" w:fill="FFFFFF"/>
        </w:rPr>
        <w:t>Фондовый</w:t>
      </w:r>
      <w:r w:rsidRPr="000277FC">
        <w:rPr>
          <w:rFonts w:ascii="Times New Roman" w:hAnsi="Times New Roman" w:cs="Times New Roman"/>
          <w:color w:val="333333"/>
          <w:sz w:val="28"/>
          <w:szCs w:val="28"/>
          <w:shd w:val="clear" w:color="auto" w:fill="FFFFFF"/>
        </w:rPr>
        <w:t> </w:t>
      </w:r>
      <w:r w:rsidRPr="000277FC">
        <w:rPr>
          <w:rFonts w:ascii="Times New Roman" w:hAnsi="Times New Roman" w:cs="Times New Roman"/>
          <w:b/>
          <w:bCs/>
          <w:color w:val="333333"/>
          <w:sz w:val="28"/>
          <w:szCs w:val="28"/>
          <w:shd w:val="clear" w:color="auto" w:fill="FFFFFF"/>
        </w:rPr>
        <w:t>рынок</w:t>
      </w:r>
      <w:r w:rsidRPr="000277FC">
        <w:rPr>
          <w:rFonts w:ascii="Times New Roman" w:hAnsi="Times New Roman" w:cs="Times New Roman"/>
          <w:color w:val="333333"/>
          <w:sz w:val="28"/>
          <w:szCs w:val="28"/>
          <w:shd w:val="clear" w:color="auto" w:fill="FFFFFF"/>
        </w:rPr>
        <w:t> – это тип </w:t>
      </w:r>
      <w:r w:rsidRPr="000277FC">
        <w:rPr>
          <w:rFonts w:ascii="Times New Roman" w:hAnsi="Times New Roman" w:cs="Times New Roman"/>
          <w:b/>
          <w:bCs/>
          <w:color w:val="333333"/>
          <w:sz w:val="28"/>
          <w:szCs w:val="28"/>
          <w:shd w:val="clear" w:color="auto" w:fill="FFFFFF"/>
        </w:rPr>
        <w:t>рынка</w:t>
      </w:r>
      <w:r w:rsidRPr="000277FC">
        <w:rPr>
          <w:rFonts w:ascii="Times New Roman" w:hAnsi="Times New Roman" w:cs="Times New Roman"/>
          <w:color w:val="333333"/>
          <w:sz w:val="28"/>
          <w:szCs w:val="28"/>
          <w:shd w:val="clear" w:color="auto" w:fill="FFFFFF"/>
        </w:rPr>
        <w:t> капитала, на котором происходит купля-продажа ценных бумаг (в основном акции и облигации).</w:t>
      </w:r>
    </w:p>
    <w:p w:rsidR="000277FC" w:rsidRPr="000277FC" w:rsidRDefault="000277FC" w:rsidP="000277F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75"/>
        <w:rPr>
          <w:rFonts w:ascii="Helvetica Neue" w:eastAsia="Times New Roman" w:hAnsi="Helvetica Neue"/>
          <w:color w:val="333333"/>
          <w:sz w:val="28"/>
          <w:szCs w:val="28"/>
          <w:bdr w:val="none" w:sz="0" w:space="0" w:color="auto"/>
          <w:lang w:val="ru-RU" w:eastAsia="ru-RU"/>
        </w:rPr>
      </w:pPr>
      <w:r w:rsidRPr="000277FC">
        <w:rPr>
          <w:rFonts w:ascii="Helvetica Neue" w:eastAsia="Times New Roman" w:hAnsi="Helvetica Neue"/>
          <w:b/>
          <w:bCs/>
          <w:color w:val="333333"/>
          <w:sz w:val="28"/>
          <w:szCs w:val="28"/>
          <w:bdr w:val="none" w:sz="0" w:space="0" w:color="auto"/>
          <w:lang w:val="ru-RU" w:eastAsia="ru-RU"/>
        </w:rPr>
        <w:t>Долговой рынок, или рынок капиталов</w:t>
      </w:r>
      <w:r w:rsidRPr="000277FC">
        <w:rPr>
          <w:rFonts w:ascii="Helvetica Neue" w:eastAsia="Times New Roman" w:hAnsi="Helvetica Neue"/>
          <w:color w:val="333333"/>
          <w:sz w:val="28"/>
          <w:szCs w:val="28"/>
          <w:bdr w:val="none" w:sz="0" w:space="0" w:color="auto"/>
          <w:lang w:val="ru-RU" w:eastAsia="ru-RU"/>
        </w:rPr>
        <w:t> – это рынок, на котором торгуются долгосрочные долговые обязательства с</w:t>
      </w:r>
      <w:r>
        <w:rPr>
          <w:rFonts w:ascii="Helvetica Neue" w:eastAsia="Times New Roman" w:hAnsi="Helvetica Neue"/>
          <w:color w:val="333333"/>
          <w:sz w:val="28"/>
          <w:szCs w:val="28"/>
          <w:bdr w:val="none" w:sz="0" w:space="0" w:color="auto"/>
          <w:lang w:val="ru-RU" w:eastAsia="ru-RU"/>
        </w:rPr>
        <w:t>о</w:t>
      </w:r>
      <w:r w:rsidRPr="000277FC">
        <w:rPr>
          <w:rFonts w:ascii="Helvetica Neue" w:eastAsia="Times New Roman" w:hAnsi="Helvetica Neue"/>
          <w:color w:val="333333"/>
          <w:sz w:val="28"/>
          <w:szCs w:val="28"/>
          <w:bdr w:val="none" w:sz="0" w:space="0" w:color="auto"/>
          <w:lang w:val="ru-RU" w:eastAsia="ru-RU"/>
        </w:rPr>
        <w:t xml:space="preserve"> сроком погашения более одного года. Рынок капитала включает в себя:</w:t>
      </w:r>
    </w:p>
    <w:p w:rsidR="000277FC" w:rsidRPr="000277FC" w:rsidRDefault="000277FC" w:rsidP="000277FC">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68" w:after="168"/>
        <w:ind w:left="240"/>
        <w:rPr>
          <w:rFonts w:ascii="Helvetica Neue" w:eastAsia="Times New Roman" w:hAnsi="Helvetica Neue"/>
          <w:color w:val="333333"/>
          <w:sz w:val="28"/>
          <w:szCs w:val="28"/>
          <w:bdr w:val="none" w:sz="0" w:space="0" w:color="auto"/>
          <w:lang w:val="ru-RU" w:eastAsia="ru-RU"/>
        </w:rPr>
      </w:pPr>
      <w:r w:rsidRPr="000277FC">
        <w:rPr>
          <w:rFonts w:ascii="Helvetica Neue" w:eastAsia="Times New Roman" w:hAnsi="Helvetica Neue"/>
          <w:color w:val="333333"/>
          <w:sz w:val="28"/>
          <w:szCs w:val="28"/>
          <w:bdr w:val="none" w:sz="0" w:space="0" w:color="auto"/>
          <w:lang w:val="ru-RU" w:eastAsia="ru-RU"/>
        </w:rPr>
        <w:t>среднесрочные и долгосрочные кредиты с</w:t>
      </w:r>
      <w:r>
        <w:rPr>
          <w:rFonts w:ascii="Helvetica Neue" w:eastAsia="Times New Roman" w:hAnsi="Helvetica Neue"/>
          <w:color w:val="333333"/>
          <w:sz w:val="28"/>
          <w:szCs w:val="28"/>
          <w:bdr w:val="none" w:sz="0" w:space="0" w:color="auto"/>
          <w:lang w:val="ru-RU" w:eastAsia="ru-RU"/>
        </w:rPr>
        <w:t>о</w:t>
      </w:r>
      <w:r w:rsidRPr="000277FC">
        <w:rPr>
          <w:rFonts w:ascii="Helvetica Neue" w:eastAsia="Times New Roman" w:hAnsi="Helvetica Neue"/>
          <w:color w:val="333333"/>
          <w:sz w:val="28"/>
          <w:szCs w:val="28"/>
          <w:bdr w:val="none" w:sz="0" w:space="0" w:color="auto"/>
          <w:lang w:val="ru-RU" w:eastAsia="ru-RU"/>
        </w:rPr>
        <w:t xml:space="preserve"> сроком обращения от одного года до 30 лет</w:t>
      </w:r>
    </w:p>
    <w:p w:rsidR="000277FC" w:rsidRPr="000277FC" w:rsidRDefault="000277FC" w:rsidP="000277FC">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68" w:after="168"/>
        <w:ind w:left="240"/>
        <w:rPr>
          <w:rFonts w:ascii="Helvetica Neue" w:eastAsia="Times New Roman" w:hAnsi="Helvetica Neue"/>
          <w:color w:val="333333"/>
          <w:sz w:val="28"/>
          <w:szCs w:val="28"/>
          <w:bdr w:val="none" w:sz="0" w:space="0" w:color="auto"/>
          <w:lang w:val="ru-RU" w:eastAsia="ru-RU"/>
        </w:rPr>
      </w:pPr>
      <w:r w:rsidRPr="000277FC">
        <w:rPr>
          <w:rFonts w:ascii="Helvetica Neue" w:eastAsia="Times New Roman" w:hAnsi="Helvetica Neue"/>
          <w:color w:val="333333"/>
          <w:sz w:val="28"/>
          <w:szCs w:val="28"/>
          <w:bdr w:val="none" w:sz="0" w:space="0" w:color="auto"/>
          <w:lang w:val="ru-RU" w:eastAsia="ru-RU"/>
        </w:rPr>
        <w:t>среднесрочные и долгосрочные иностранные кредиты и еврокредиты с</w:t>
      </w:r>
      <w:r>
        <w:rPr>
          <w:rFonts w:ascii="Helvetica Neue" w:eastAsia="Times New Roman" w:hAnsi="Helvetica Neue"/>
          <w:color w:val="333333"/>
          <w:sz w:val="28"/>
          <w:szCs w:val="28"/>
          <w:bdr w:val="none" w:sz="0" w:space="0" w:color="auto"/>
          <w:lang w:val="ru-RU" w:eastAsia="ru-RU"/>
        </w:rPr>
        <w:t>о</w:t>
      </w:r>
      <w:r w:rsidRPr="000277FC">
        <w:rPr>
          <w:rFonts w:ascii="Helvetica Neue" w:eastAsia="Times New Roman" w:hAnsi="Helvetica Neue"/>
          <w:color w:val="333333"/>
          <w:sz w:val="28"/>
          <w:szCs w:val="28"/>
          <w:bdr w:val="none" w:sz="0" w:space="0" w:color="auto"/>
          <w:lang w:val="ru-RU" w:eastAsia="ru-RU"/>
        </w:rPr>
        <w:t xml:space="preserve"> сроком обращения от одного года до 15 лет</w:t>
      </w:r>
    </w:p>
    <w:p w:rsidR="000277FC" w:rsidRPr="000277FC" w:rsidRDefault="000277FC">
      <w:pPr>
        <w:pStyle w:val="a6"/>
        <w:spacing w:before="40" w:after="40"/>
        <w:rPr>
          <w:rFonts w:ascii="Times New Roman" w:eastAsia="Baskerville" w:hAnsi="Times New Roman" w:cs="Times New Roman"/>
          <w:sz w:val="28"/>
          <w:szCs w:val="28"/>
        </w:rPr>
      </w:pPr>
    </w:p>
    <w:p w:rsidR="000A3968" w:rsidRDefault="00CE39DF">
      <w:pPr>
        <w:pStyle w:val="a6"/>
        <w:spacing w:before="40" w:after="40"/>
        <w:rPr>
          <w:rFonts w:ascii="Baskerville" w:hAnsi="Baskerville"/>
          <w:sz w:val="28"/>
          <w:szCs w:val="28"/>
        </w:rPr>
      </w:pPr>
      <w:r w:rsidRPr="00CE39DF">
        <w:rPr>
          <w:rFonts w:ascii="Baskerville" w:hAnsi="Baskerville"/>
          <w:sz w:val="28"/>
          <w:szCs w:val="28"/>
        </w:rPr>
        <w:t xml:space="preserve">Пик промышленной революции, пришедшийся на период с середины </w:t>
      </w:r>
      <w:r w:rsidRPr="00CE39DF">
        <w:rPr>
          <w:rFonts w:ascii="Baskerville" w:hAnsi="Baskerville"/>
          <w:sz w:val="28"/>
          <w:szCs w:val="28"/>
          <w:lang w:val="en-US"/>
        </w:rPr>
        <w:t>XIX</w:t>
      </w:r>
      <w:r w:rsidRPr="00CE39DF">
        <w:rPr>
          <w:rFonts w:ascii="Baskerville" w:hAnsi="Baskerville"/>
          <w:sz w:val="28"/>
          <w:szCs w:val="28"/>
        </w:rPr>
        <w:t xml:space="preserve"> века до начала Второй Мировой войны, а также ряд преобразований в законодательствах и структуре экономики развитых стран в </w:t>
      </w:r>
      <w:r w:rsidRPr="00CE39DF">
        <w:rPr>
          <w:rFonts w:ascii="Baskerville" w:hAnsi="Baskerville"/>
          <w:sz w:val="28"/>
          <w:szCs w:val="28"/>
          <w:lang w:val="en-US"/>
        </w:rPr>
        <w:t>XIX</w:t>
      </w:r>
      <w:r w:rsidRPr="00CE39DF">
        <w:rPr>
          <w:rFonts w:ascii="Baskerville" w:hAnsi="Baskerville"/>
          <w:sz w:val="28"/>
          <w:szCs w:val="28"/>
        </w:rPr>
        <w:t xml:space="preserve"> веке спровоцировали высокие темпы роста мировой экономики и благосостояния населения. В совокупности с укреплением капитализма, как самой эффективной формы ведения мирового хозяйства, и значительной степенью либерализации большинства экономических процессов</w:t>
      </w:r>
      <w:r w:rsidR="00774DAF">
        <w:rPr>
          <w:rFonts w:ascii="Baskerville" w:hAnsi="Baskerville"/>
          <w:sz w:val="28"/>
          <w:szCs w:val="28"/>
        </w:rPr>
        <w:t>,</w:t>
      </w:r>
      <w:r w:rsidRPr="00CE39DF">
        <w:rPr>
          <w:rFonts w:ascii="Baskerville" w:hAnsi="Baskerville"/>
          <w:sz w:val="28"/>
          <w:szCs w:val="28"/>
        </w:rPr>
        <w:t xml:space="preserve"> стремительно увеличился интерес большого количества лиц к рынкам капитала. Такая тенденция продолжается до сих пор - люди и организации искали и ищут способы инвестиций, сбережений,  страхования рисков, финансирования своего бизнеса.</w:t>
      </w:r>
      <w:r w:rsidR="00255AD2">
        <w:rPr>
          <w:rFonts w:ascii="Baskerville" w:hAnsi="Baskerville"/>
          <w:sz w:val="28"/>
          <w:szCs w:val="28"/>
        </w:rPr>
        <w:t xml:space="preserve"> </w:t>
      </w:r>
      <w:r w:rsidRPr="00CE39DF">
        <w:rPr>
          <w:rFonts w:ascii="Baskerville" w:hAnsi="Baskerville"/>
          <w:sz w:val="28"/>
          <w:szCs w:val="28"/>
        </w:rPr>
        <w:t>После Второй Мировой войны финансовые системы большинства развитых стран стали весьма устойчивыми, из-за чего структура участников рынков капитала стала гораздо более разнообразной - обыкновенные граждане, то есть частные инвесторы, стали совершать гораздо больше операций на фондовом и долговом рынках.</w:t>
      </w: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Default="00255AD2">
      <w:pPr>
        <w:pStyle w:val="a6"/>
        <w:spacing w:before="40" w:after="40"/>
        <w:rPr>
          <w:rFonts w:ascii="Baskerville" w:hAnsi="Baskerville"/>
          <w:sz w:val="28"/>
          <w:szCs w:val="28"/>
        </w:rPr>
      </w:pPr>
    </w:p>
    <w:p w:rsidR="00255AD2" w:rsidRPr="00CE39DF" w:rsidRDefault="00255AD2">
      <w:pPr>
        <w:pStyle w:val="a6"/>
        <w:spacing w:before="40" w:after="40"/>
        <w:rPr>
          <w:rFonts w:ascii="Baskerville" w:eastAsia="Baskerville" w:hAnsi="Baskerville" w:cs="Baskerville"/>
          <w:sz w:val="28"/>
          <w:szCs w:val="28"/>
        </w:rPr>
      </w:pPr>
    </w:p>
    <w:p w:rsidR="000A3968" w:rsidRPr="00CE39DF" w:rsidRDefault="000A3968">
      <w:pPr>
        <w:pStyle w:val="a6"/>
        <w:spacing w:before="40" w:after="40"/>
        <w:rPr>
          <w:rFonts w:ascii="Baskerville" w:eastAsia="Baskerville" w:hAnsi="Baskerville" w:cs="Baskerville"/>
          <w:sz w:val="28"/>
          <w:szCs w:val="28"/>
        </w:rPr>
      </w:pPr>
    </w:p>
    <w:p w:rsidR="000A3968" w:rsidRPr="00CE39DF" w:rsidRDefault="00CE39DF">
      <w:pPr>
        <w:pStyle w:val="a6"/>
        <w:jc w:val="center"/>
        <w:rPr>
          <w:rFonts w:ascii="Baskerville" w:eastAsia="Baskerville" w:hAnsi="Baskerville" w:cs="Baskerville"/>
          <w:b/>
          <w:bCs/>
          <w:sz w:val="28"/>
          <w:szCs w:val="28"/>
        </w:rPr>
      </w:pPr>
      <w:r w:rsidRPr="00CE39DF">
        <w:rPr>
          <w:rFonts w:ascii="Baskerville" w:hAnsi="Baskerville"/>
          <w:b/>
          <w:bCs/>
          <w:sz w:val="28"/>
          <w:szCs w:val="28"/>
        </w:rPr>
        <w:t xml:space="preserve">Финансовые рынки развитых стран в 50-90 гг. </w:t>
      </w:r>
      <w:r w:rsidRPr="00CE39DF">
        <w:rPr>
          <w:rFonts w:ascii="Baskerville" w:hAnsi="Baskerville"/>
          <w:b/>
          <w:bCs/>
          <w:sz w:val="28"/>
          <w:szCs w:val="28"/>
          <w:lang w:val="en-US"/>
        </w:rPr>
        <w:t xml:space="preserve">XIX </w:t>
      </w:r>
      <w:r w:rsidRPr="00CE39DF">
        <w:rPr>
          <w:rFonts w:ascii="Baskerville" w:hAnsi="Baskerville"/>
          <w:b/>
          <w:bCs/>
          <w:sz w:val="28"/>
          <w:szCs w:val="28"/>
        </w:rPr>
        <w:t xml:space="preserve">века. </w:t>
      </w:r>
    </w:p>
    <w:p w:rsidR="000A3968" w:rsidRPr="00CE39DF" w:rsidRDefault="000A3968">
      <w:pPr>
        <w:pStyle w:val="a6"/>
        <w:spacing w:line="480" w:lineRule="auto"/>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Долговые и фондовые рынки после Второй Мировой вошли в фазу стремительного развития. Участники стали гораздо активнее вкладывать средства в капитал больших и мелких предприятий и больше сберегать в облигациях, рынки финансовых </w:t>
      </w:r>
      <w:proofErr w:type="spellStart"/>
      <w:r w:rsidRPr="00CE39DF">
        <w:rPr>
          <w:rFonts w:ascii="Baskerville" w:hAnsi="Baskerville"/>
          <w:sz w:val="28"/>
          <w:szCs w:val="28"/>
        </w:rPr>
        <w:t>деривативов</w:t>
      </w:r>
      <w:proofErr w:type="spellEnd"/>
      <w:r w:rsidRPr="00CE39DF">
        <w:rPr>
          <w:rFonts w:ascii="Baskerville" w:hAnsi="Baskerville"/>
          <w:sz w:val="28"/>
          <w:szCs w:val="28"/>
        </w:rPr>
        <w:t xml:space="preserve"> стали функционировать активно и стабильно</w:t>
      </w:r>
      <w:r w:rsidR="00255AD2">
        <w:rPr>
          <w:rFonts w:ascii="Baskerville" w:eastAsia="Baskerville" w:hAnsi="Baskerville" w:cs="Baskerville"/>
          <w:sz w:val="28"/>
          <w:szCs w:val="28"/>
        </w:rPr>
        <w:t xml:space="preserve">. </w:t>
      </w:r>
      <w:r w:rsidRPr="00CE39DF">
        <w:rPr>
          <w:rFonts w:ascii="Baskerville" w:hAnsi="Baskerville"/>
          <w:sz w:val="28"/>
          <w:szCs w:val="28"/>
        </w:rPr>
        <w:t xml:space="preserve">В развитых странах, и в особенности в США, высокие показатели прибыльности с 1946 по 1960 гг. в большей степени обеспечивались дивидендами. Это произошло благодаря серии событий. Промышленная революция, начало которой многие историки определяют ещё в начале </w:t>
      </w:r>
      <w:r w:rsidRPr="00CE39DF">
        <w:rPr>
          <w:rFonts w:ascii="Baskerville" w:hAnsi="Baskerville"/>
          <w:sz w:val="28"/>
          <w:szCs w:val="28"/>
          <w:lang w:val="en-US"/>
        </w:rPr>
        <w:t>XIX</w:t>
      </w:r>
      <w:r w:rsidRPr="00CE39DF">
        <w:rPr>
          <w:rFonts w:ascii="Baskerville" w:hAnsi="Baskerville"/>
          <w:sz w:val="28"/>
          <w:szCs w:val="28"/>
        </w:rPr>
        <w:t xml:space="preserve"> века, набрала обороты и достигла пика в первой половине </w:t>
      </w:r>
      <w:r w:rsidRPr="00CE39DF">
        <w:rPr>
          <w:rFonts w:ascii="Baskerville" w:hAnsi="Baskerville"/>
          <w:sz w:val="28"/>
          <w:szCs w:val="28"/>
          <w:lang w:val="en-US"/>
        </w:rPr>
        <w:t>XX</w:t>
      </w:r>
      <w:r w:rsidRPr="00CE39DF">
        <w:rPr>
          <w:rFonts w:ascii="Baskerville" w:hAnsi="Baskerville"/>
          <w:sz w:val="28"/>
          <w:szCs w:val="28"/>
        </w:rPr>
        <w:t xml:space="preserve"> столетия, а её центром стали США. Ключевые промышленные предприятия страны, зародившиеся ещё в конце </w:t>
      </w:r>
      <w:r w:rsidRPr="00CE39DF">
        <w:rPr>
          <w:rFonts w:ascii="Baskerville" w:hAnsi="Baskerville"/>
          <w:sz w:val="28"/>
          <w:szCs w:val="28"/>
          <w:lang w:val="en-US"/>
        </w:rPr>
        <w:t>XIX</w:t>
      </w:r>
      <w:r w:rsidRPr="00CE39DF">
        <w:rPr>
          <w:rFonts w:ascii="Baskerville" w:hAnsi="Baskerville"/>
          <w:sz w:val="28"/>
          <w:szCs w:val="28"/>
        </w:rPr>
        <w:t xml:space="preserve"> - начале </w:t>
      </w:r>
      <w:r w:rsidRPr="00CE39DF">
        <w:rPr>
          <w:rFonts w:ascii="Baskerville" w:hAnsi="Baskerville"/>
          <w:sz w:val="28"/>
          <w:szCs w:val="28"/>
          <w:lang w:val="en-US"/>
        </w:rPr>
        <w:t>XX</w:t>
      </w:r>
      <w:r w:rsidRPr="00CE39DF">
        <w:rPr>
          <w:rFonts w:ascii="Baskerville" w:hAnsi="Baskerville"/>
          <w:sz w:val="28"/>
          <w:szCs w:val="28"/>
        </w:rPr>
        <w:t xml:space="preserve"> века, несмотря на тяжёлое экономическое положение в периоды двух мировых войн, смогли выстоять и нарастить финансовые показатели, достойно вступив в «Золотой век капитализма», продолжавшийся с 1946 по 1973 годы. </w:t>
      </w:r>
      <w:proofErr w:type="gramStart"/>
      <w:r w:rsidRPr="00CE39DF">
        <w:rPr>
          <w:rFonts w:ascii="Baskerville" w:hAnsi="Baskerville"/>
          <w:sz w:val="28"/>
          <w:szCs w:val="28"/>
        </w:rPr>
        <w:t xml:space="preserve">Вкупе </w:t>
      </w:r>
      <w:r w:rsidRPr="00CE39DF">
        <w:rPr>
          <w:rFonts w:ascii="Baskerville" w:hAnsi="Baskerville"/>
          <w:sz w:val="28"/>
          <w:szCs w:val="28"/>
          <w:lang w:val="en-US"/>
        </w:rPr>
        <w:t>c</w:t>
      </w:r>
      <w:r w:rsidRPr="00CE39DF">
        <w:rPr>
          <w:rFonts w:ascii="Baskerville" w:hAnsi="Baskerville"/>
          <w:sz w:val="28"/>
          <w:szCs w:val="28"/>
        </w:rPr>
        <w:t xml:space="preserve"> достаточно быстрым ростом ВВП в стране, в среднем на 4,25% в год и низким уровнем активности на фондовом рынке, который приводил к невысоким ценам на активы в целом и на акции в частности, доходность во многом обеспечивалась дивидендами - консолидирующаяся трендом сдержанного, </w:t>
      </w:r>
      <w:r w:rsidR="00255AD2">
        <w:rPr>
          <w:rFonts w:ascii="Baskerville" w:hAnsi="Baskerville"/>
          <w:sz w:val="28"/>
          <w:szCs w:val="28"/>
        </w:rPr>
        <w:t xml:space="preserve"> </w:t>
      </w:r>
      <w:r w:rsidRPr="00CE39DF">
        <w:rPr>
          <w:rFonts w:ascii="Baskerville" w:hAnsi="Baskerville"/>
          <w:sz w:val="28"/>
          <w:szCs w:val="28"/>
        </w:rPr>
        <w:t>циклично-предсказуемого и стабильного роста, экономика страны вплоть до нефтяного кризиса 1973 года поддерживала благоприятные условия для процветания</w:t>
      </w:r>
      <w:proofErr w:type="gramEnd"/>
      <w:r w:rsidRPr="00CE39DF">
        <w:rPr>
          <w:rFonts w:ascii="Baskerville" w:hAnsi="Baskerville"/>
          <w:sz w:val="28"/>
          <w:szCs w:val="28"/>
        </w:rPr>
        <w:t xml:space="preserve"> индустриальной модели хозяйства, несмотря на нарастание внешнеполитической напряжённости. </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Вместе с тем События на долговых рынках также были весьма выгодными для всех участников вплоть до конца </w:t>
      </w:r>
      <w:r w:rsidRPr="00CE39DF">
        <w:rPr>
          <w:rFonts w:ascii="Baskerville" w:hAnsi="Baskerville"/>
          <w:sz w:val="28"/>
          <w:szCs w:val="28"/>
          <w:lang w:val="en-US"/>
        </w:rPr>
        <w:t>XX</w:t>
      </w:r>
      <w:r w:rsidRPr="00CE39DF">
        <w:rPr>
          <w:rFonts w:ascii="Baskerville" w:hAnsi="Baskerville"/>
          <w:sz w:val="28"/>
          <w:szCs w:val="28"/>
        </w:rPr>
        <w:t xml:space="preserve"> века. </w:t>
      </w:r>
      <w:r w:rsidRPr="00255AD2">
        <w:rPr>
          <w:rFonts w:ascii="Times New Roman" w:hAnsi="Times New Roman" w:cs="Times New Roman"/>
          <w:sz w:val="28"/>
          <w:szCs w:val="28"/>
          <w:lang w:val="en-US"/>
        </w:rPr>
        <w:t>C</w:t>
      </w:r>
      <w:proofErr w:type="spellStart"/>
      <w:r w:rsidR="00255AD2" w:rsidRPr="00255AD2">
        <w:rPr>
          <w:rFonts w:ascii="Times New Roman" w:hAnsi="Times New Roman" w:cs="Times New Roman"/>
          <w:sz w:val="28"/>
          <w:szCs w:val="28"/>
        </w:rPr>
        <w:t>итуация</w:t>
      </w:r>
      <w:proofErr w:type="spellEnd"/>
      <w:r w:rsidR="00255AD2" w:rsidRPr="00255AD2">
        <w:rPr>
          <w:rFonts w:ascii="Times New Roman" w:hAnsi="Times New Roman" w:cs="Times New Roman"/>
          <w:sz w:val="28"/>
          <w:szCs w:val="28"/>
        </w:rPr>
        <w:t>,</w:t>
      </w:r>
      <w:r w:rsidRPr="00255AD2">
        <w:rPr>
          <w:rFonts w:ascii="Times New Roman" w:hAnsi="Times New Roman" w:cs="Times New Roman"/>
          <w:sz w:val="28"/>
          <w:szCs w:val="28"/>
        </w:rPr>
        <w:t xml:space="preserve"> вплоть</w:t>
      </w:r>
      <w:r w:rsidRPr="00CE39DF">
        <w:rPr>
          <w:rFonts w:ascii="Baskerville" w:hAnsi="Baskerville"/>
          <w:sz w:val="28"/>
          <w:szCs w:val="28"/>
        </w:rPr>
        <w:t xml:space="preserve"> до кризиса 1973 года</w:t>
      </w:r>
      <w:r w:rsidR="00255AD2">
        <w:rPr>
          <w:rFonts w:ascii="Baskerville" w:hAnsi="Baskerville"/>
          <w:sz w:val="28"/>
          <w:szCs w:val="28"/>
        </w:rPr>
        <w:t>,</w:t>
      </w:r>
      <w:r w:rsidRPr="00CE39DF">
        <w:rPr>
          <w:rFonts w:ascii="Baskerville" w:hAnsi="Baskerville"/>
          <w:sz w:val="28"/>
          <w:szCs w:val="28"/>
        </w:rPr>
        <w:t xml:space="preserve"> была чрезвычайно стабильна - государственные долги снижались по отношению к ВВП: если в 1950 году в США государственный долг составлял 87,5% от ВВП, то в 1974 он сократился до 32,24% - это происходило на фоне чрезвычайно быстрого роста американской экономики, ведь в номинальном выражении государственный долг не снизился, а вырос - с $257,38 млрд. до $492,67 млрд. Относительно спокойные внешнеэкономические отношения и общий выгодный для США расклад в мировой экономике позволил наращивать ВВП и увеличивать благосостояние граждан гораздо более быстрыми темпами, нежели рост государственного долга. Схожая ситуация наблюдалась в Германии: государственный долг снижался по отношению к ВВП до 1974 ещё с начала 19 века. Во Франции государственный долг снижался вплоть до 77 года 20-ого столетия, а в Великобритании тенденция понижения долговой нагрузки государства закончилась только в 1991 году. </w:t>
      </w:r>
    </w:p>
    <w:p w:rsidR="000A3968" w:rsidRPr="00CE39DF" w:rsidRDefault="000A3968">
      <w:pPr>
        <w:pStyle w:val="a6"/>
        <w:rPr>
          <w:rFonts w:ascii="Baskerville" w:eastAsia="Baskerville" w:hAnsi="Baskerville" w:cs="Baskerville"/>
          <w:sz w:val="28"/>
          <w:szCs w:val="28"/>
        </w:rPr>
      </w:pP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Фондовый рынок США в то время во многом был представлен множеством, как говорил знаменитый инвестор Бенджамин </w:t>
      </w:r>
      <w:proofErr w:type="spellStart"/>
      <w:r w:rsidRPr="00CE39DF">
        <w:rPr>
          <w:rFonts w:ascii="Baskerville" w:hAnsi="Baskerville"/>
          <w:sz w:val="28"/>
          <w:szCs w:val="28"/>
        </w:rPr>
        <w:t>Грэм</w:t>
      </w:r>
      <w:proofErr w:type="spellEnd"/>
      <w:r w:rsidRPr="00CE39DF">
        <w:rPr>
          <w:rFonts w:ascii="Baskerville" w:hAnsi="Baskerville"/>
          <w:sz w:val="28"/>
          <w:szCs w:val="28"/>
        </w:rPr>
        <w:t xml:space="preserve">, «Крупных, успешных компаний с консервативной политикой финансирования», из которых большинство составляли промышленные компании: </w:t>
      </w:r>
      <w:r w:rsidRPr="00CE39DF">
        <w:rPr>
          <w:rFonts w:ascii="Baskerville" w:hAnsi="Baskerville"/>
          <w:sz w:val="28"/>
          <w:szCs w:val="28"/>
          <w:lang w:val="en-US"/>
        </w:rPr>
        <w:t>Ford</w:t>
      </w:r>
      <w:r w:rsidRPr="00CE39DF">
        <w:rPr>
          <w:rFonts w:ascii="Baskerville" w:hAnsi="Baskerville"/>
          <w:sz w:val="28"/>
          <w:szCs w:val="28"/>
        </w:rPr>
        <w:t xml:space="preserve"> </w:t>
      </w:r>
      <w:r w:rsidRPr="00CE39DF">
        <w:rPr>
          <w:rFonts w:ascii="Baskerville" w:hAnsi="Baskerville"/>
          <w:sz w:val="28"/>
          <w:szCs w:val="28"/>
          <w:lang w:val="en-US"/>
        </w:rPr>
        <w:t>Motor</w:t>
      </w:r>
      <w:r w:rsidRPr="00CE39DF">
        <w:rPr>
          <w:rFonts w:ascii="Baskerville" w:hAnsi="Baskerville"/>
          <w:sz w:val="28"/>
          <w:szCs w:val="28"/>
        </w:rPr>
        <w:t xml:space="preserve"> </w:t>
      </w:r>
      <w:r w:rsidRPr="00CE39DF">
        <w:rPr>
          <w:rFonts w:ascii="Baskerville" w:hAnsi="Baskerville"/>
          <w:sz w:val="28"/>
          <w:szCs w:val="28"/>
          <w:lang w:val="en-US"/>
        </w:rPr>
        <w:t>Company</w:t>
      </w:r>
      <w:r w:rsidRPr="00CE39DF">
        <w:rPr>
          <w:rFonts w:ascii="Baskerville" w:hAnsi="Baskerville"/>
          <w:sz w:val="28"/>
          <w:szCs w:val="28"/>
        </w:rPr>
        <w:t xml:space="preserve">, </w:t>
      </w:r>
      <w:r w:rsidRPr="00CE39DF">
        <w:rPr>
          <w:rFonts w:ascii="Baskerville" w:hAnsi="Baskerville"/>
          <w:sz w:val="28"/>
          <w:szCs w:val="28"/>
          <w:lang w:val="en-US"/>
        </w:rPr>
        <w:t>Chrysler</w:t>
      </w:r>
      <w:r w:rsidRPr="00CE39DF">
        <w:rPr>
          <w:rFonts w:ascii="Baskerville" w:hAnsi="Baskerville"/>
          <w:sz w:val="28"/>
          <w:szCs w:val="28"/>
        </w:rPr>
        <w:t xml:space="preserve"> </w:t>
      </w:r>
      <w:r w:rsidRPr="00CE39DF">
        <w:rPr>
          <w:rFonts w:ascii="Baskerville" w:hAnsi="Baskerville"/>
          <w:sz w:val="28"/>
          <w:szCs w:val="28"/>
          <w:lang w:val="en-US"/>
        </w:rPr>
        <w:t>Corporation</w:t>
      </w:r>
      <w:r w:rsidRPr="00CE39DF">
        <w:rPr>
          <w:rFonts w:ascii="Baskerville" w:hAnsi="Baskerville"/>
          <w:sz w:val="28"/>
          <w:szCs w:val="28"/>
        </w:rPr>
        <w:t xml:space="preserve">, </w:t>
      </w:r>
      <w:r w:rsidRPr="00CE39DF">
        <w:rPr>
          <w:rFonts w:ascii="Baskerville" w:hAnsi="Baskerville"/>
          <w:sz w:val="28"/>
          <w:szCs w:val="28"/>
          <w:lang w:val="en-US"/>
        </w:rPr>
        <w:t>General</w:t>
      </w:r>
      <w:r w:rsidRPr="00CE39DF">
        <w:rPr>
          <w:rFonts w:ascii="Baskerville" w:hAnsi="Baskerville"/>
          <w:sz w:val="28"/>
          <w:szCs w:val="28"/>
        </w:rPr>
        <w:t xml:space="preserve"> </w:t>
      </w:r>
      <w:r w:rsidRPr="00CE39DF">
        <w:rPr>
          <w:rFonts w:ascii="Baskerville" w:hAnsi="Baskerville"/>
          <w:sz w:val="28"/>
          <w:szCs w:val="28"/>
          <w:lang w:val="en-US"/>
        </w:rPr>
        <w:t>Motors</w:t>
      </w:r>
      <w:r w:rsidRPr="00CE39DF">
        <w:rPr>
          <w:rFonts w:ascii="Baskerville" w:hAnsi="Baskerville"/>
          <w:sz w:val="28"/>
          <w:szCs w:val="28"/>
        </w:rPr>
        <w:t xml:space="preserve"> </w:t>
      </w:r>
      <w:r w:rsidRPr="00CE39DF">
        <w:rPr>
          <w:rFonts w:ascii="Baskerville" w:hAnsi="Baskerville"/>
          <w:sz w:val="28"/>
          <w:szCs w:val="28"/>
          <w:lang w:val="en-US"/>
        </w:rPr>
        <w:t>Company</w:t>
      </w:r>
      <w:r w:rsidRPr="00CE39DF">
        <w:rPr>
          <w:rFonts w:ascii="Baskerville" w:hAnsi="Baskerville"/>
          <w:sz w:val="28"/>
          <w:szCs w:val="28"/>
        </w:rPr>
        <w:t xml:space="preserve"> - производители легковых и грузовых автомобилей; </w:t>
      </w:r>
      <w:r w:rsidRPr="00CE39DF">
        <w:rPr>
          <w:rFonts w:ascii="Baskerville" w:hAnsi="Baskerville"/>
          <w:sz w:val="28"/>
          <w:szCs w:val="28"/>
          <w:lang w:val="en-US"/>
        </w:rPr>
        <w:t>General</w:t>
      </w:r>
      <w:r w:rsidRPr="00CE39DF">
        <w:rPr>
          <w:rFonts w:ascii="Baskerville" w:hAnsi="Baskerville"/>
          <w:sz w:val="28"/>
          <w:szCs w:val="28"/>
        </w:rPr>
        <w:t xml:space="preserve"> </w:t>
      </w:r>
      <w:r w:rsidRPr="00CE39DF">
        <w:rPr>
          <w:rFonts w:ascii="Baskerville" w:hAnsi="Baskerville"/>
          <w:sz w:val="28"/>
          <w:szCs w:val="28"/>
          <w:lang w:val="en-US"/>
        </w:rPr>
        <w:t>Electric</w:t>
      </w:r>
      <w:r w:rsidRPr="00CE39DF">
        <w:rPr>
          <w:rFonts w:ascii="Baskerville" w:hAnsi="Baskerville"/>
          <w:sz w:val="28"/>
          <w:szCs w:val="28"/>
        </w:rPr>
        <w:t xml:space="preserve"> </w:t>
      </w:r>
      <w:r w:rsidRPr="00CE39DF">
        <w:rPr>
          <w:rFonts w:ascii="Baskerville" w:hAnsi="Baskerville"/>
          <w:sz w:val="28"/>
          <w:szCs w:val="28"/>
          <w:lang w:val="en-US"/>
        </w:rPr>
        <w:t>Company</w:t>
      </w:r>
      <w:r w:rsidRPr="00CE39DF">
        <w:rPr>
          <w:rFonts w:ascii="Baskerville" w:hAnsi="Baskerville"/>
          <w:sz w:val="28"/>
          <w:szCs w:val="28"/>
        </w:rPr>
        <w:t xml:space="preserve">, </w:t>
      </w:r>
      <w:r w:rsidRPr="00CE39DF">
        <w:rPr>
          <w:rFonts w:ascii="Baskerville" w:hAnsi="Baskerville"/>
          <w:sz w:val="28"/>
          <w:szCs w:val="28"/>
          <w:lang w:val="en-US"/>
        </w:rPr>
        <w:t>Emerson</w:t>
      </w:r>
      <w:r w:rsidRPr="00CE39DF">
        <w:rPr>
          <w:rFonts w:ascii="Baskerville" w:hAnsi="Baskerville"/>
          <w:sz w:val="28"/>
          <w:szCs w:val="28"/>
        </w:rPr>
        <w:t xml:space="preserve"> </w:t>
      </w:r>
      <w:r w:rsidRPr="00CE39DF">
        <w:rPr>
          <w:rFonts w:ascii="Baskerville" w:hAnsi="Baskerville"/>
          <w:sz w:val="28"/>
          <w:szCs w:val="28"/>
          <w:lang w:val="en-US"/>
        </w:rPr>
        <w:t>Electric</w:t>
      </w:r>
      <w:r w:rsidRPr="00CE39DF">
        <w:rPr>
          <w:rFonts w:ascii="Baskerville" w:hAnsi="Baskerville"/>
          <w:sz w:val="28"/>
          <w:szCs w:val="28"/>
        </w:rPr>
        <w:t xml:space="preserve"> </w:t>
      </w:r>
      <w:r w:rsidRPr="00CE39DF">
        <w:rPr>
          <w:rFonts w:ascii="Baskerville" w:hAnsi="Baskerville"/>
          <w:sz w:val="28"/>
          <w:szCs w:val="28"/>
          <w:lang w:val="en-US"/>
        </w:rPr>
        <w:t>Co</w:t>
      </w:r>
      <w:r w:rsidRPr="00CE39DF">
        <w:rPr>
          <w:rFonts w:ascii="Baskerville" w:hAnsi="Baskerville"/>
          <w:sz w:val="28"/>
          <w:szCs w:val="28"/>
        </w:rPr>
        <w:t xml:space="preserve">. - производители потребительской, коммерческой и военной электрики; </w:t>
      </w:r>
      <w:r w:rsidRPr="00CE39DF">
        <w:rPr>
          <w:rFonts w:ascii="Baskerville" w:hAnsi="Baskerville"/>
          <w:sz w:val="28"/>
          <w:szCs w:val="28"/>
          <w:lang w:val="en-US"/>
        </w:rPr>
        <w:t>Cummins</w:t>
      </w:r>
      <w:r w:rsidRPr="00CE39DF">
        <w:rPr>
          <w:rFonts w:ascii="Baskerville" w:hAnsi="Baskerville"/>
          <w:sz w:val="28"/>
          <w:szCs w:val="28"/>
        </w:rPr>
        <w:t xml:space="preserve"> </w:t>
      </w:r>
      <w:r w:rsidRPr="00CE39DF">
        <w:rPr>
          <w:rFonts w:ascii="Baskerville" w:hAnsi="Baskerville"/>
          <w:sz w:val="28"/>
          <w:szCs w:val="28"/>
          <w:lang w:val="en-US"/>
        </w:rPr>
        <w:t>Corporation</w:t>
      </w:r>
      <w:r w:rsidRPr="00CE39DF">
        <w:rPr>
          <w:rFonts w:ascii="Baskerville" w:hAnsi="Baskerville"/>
          <w:sz w:val="28"/>
          <w:szCs w:val="28"/>
        </w:rPr>
        <w:t xml:space="preserve"> - производитель дизельных двигателей; </w:t>
      </w:r>
      <w:r w:rsidRPr="00CE39DF">
        <w:rPr>
          <w:rFonts w:ascii="Baskerville" w:hAnsi="Baskerville"/>
          <w:sz w:val="28"/>
          <w:szCs w:val="28"/>
          <w:lang w:val="en-US"/>
        </w:rPr>
        <w:t>Caterpillar</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Paccar</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Deere</w:t>
      </w:r>
      <w:r w:rsidRPr="00CE39DF">
        <w:rPr>
          <w:rFonts w:ascii="Baskerville" w:hAnsi="Baskerville"/>
          <w:sz w:val="28"/>
          <w:szCs w:val="28"/>
        </w:rPr>
        <w:t xml:space="preserve"> &amp; </w:t>
      </w:r>
      <w:r w:rsidRPr="00CE39DF">
        <w:rPr>
          <w:rFonts w:ascii="Baskerville" w:hAnsi="Baskerville"/>
          <w:sz w:val="28"/>
          <w:szCs w:val="28"/>
          <w:lang w:val="en-US"/>
        </w:rPr>
        <w:t>Company</w:t>
      </w:r>
      <w:r w:rsidRPr="00CE39DF">
        <w:rPr>
          <w:rFonts w:ascii="Baskerville" w:hAnsi="Baskerville"/>
          <w:sz w:val="28"/>
          <w:szCs w:val="28"/>
        </w:rPr>
        <w:t xml:space="preserve"> - производители сельскохозяйственной техники; </w:t>
      </w:r>
      <w:r w:rsidRPr="00CE39DF">
        <w:rPr>
          <w:rFonts w:ascii="Baskerville" w:hAnsi="Baskerville"/>
          <w:sz w:val="28"/>
          <w:szCs w:val="28"/>
          <w:lang w:val="en-US"/>
        </w:rPr>
        <w:t>Consolidated</w:t>
      </w:r>
      <w:r w:rsidRPr="00CE39DF">
        <w:rPr>
          <w:rFonts w:ascii="Baskerville" w:hAnsi="Baskerville"/>
          <w:sz w:val="28"/>
          <w:szCs w:val="28"/>
        </w:rPr>
        <w:t xml:space="preserve"> </w:t>
      </w:r>
      <w:r w:rsidRPr="00CE39DF">
        <w:rPr>
          <w:rFonts w:ascii="Baskerville" w:hAnsi="Baskerville"/>
          <w:sz w:val="28"/>
          <w:szCs w:val="28"/>
          <w:lang w:val="en-US"/>
        </w:rPr>
        <w:t>Edison</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American</w:t>
      </w:r>
      <w:r w:rsidRPr="00CE39DF">
        <w:rPr>
          <w:rFonts w:ascii="Baskerville" w:hAnsi="Baskerville"/>
          <w:sz w:val="28"/>
          <w:szCs w:val="28"/>
        </w:rPr>
        <w:t xml:space="preserve"> </w:t>
      </w:r>
      <w:r w:rsidRPr="00CE39DF">
        <w:rPr>
          <w:rFonts w:ascii="Baskerville" w:hAnsi="Baskerville"/>
          <w:sz w:val="28"/>
          <w:szCs w:val="28"/>
          <w:lang w:val="en-US"/>
        </w:rPr>
        <w:t>Water</w:t>
      </w:r>
      <w:r w:rsidRPr="00CE39DF">
        <w:rPr>
          <w:rFonts w:ascii="Baskerville" w:hAnsi="Baskerville"/>
          <w:sz w:val="28"/>
          <w:szCs w:val="28"/>
        </w:rPr>
        <w:t xml:space="preserve"> </w:t>
      </w:r>
      <w:r w:rsidRPr="00CE39DF">
        <w:rPr>
          <w:rFonts w:ascii="Baskerville" w:hAnsi="Baskerville"/>
          <w:sz w:val="28"/>
          <w:szCs w:val="28"/>
          <w:lang w:val="en-US"/>
        </w:rPr>
        <w:t>Works</w:t>
      </w:r>
      <w:r w:rsidRPr="00CE39DF">
        <w:rPr>
          <w:rFonts w:ascii="Baskerville" w:hAnsi="Baskerville"/>
          <w:sz w:val="28"/>
          <w:szCs w:val="28"/>
        </w:rPr>
        <w:t xml:space="preserve"> </w:t>
      </w:r>
      <w:r w:rsidRPr="00CE39DF">
        <w:rPr>
          <w:rFonts w:ascii="Baskerville" w:hAnsi="Baskerville"/>
          <w:sz w:val="28"/>
          <w:szCs w:val="28"/>
          <w:lang w:val="en-US"/>
        </w:rPr>
        <w:t>Company</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Duke</w:t>
      </w:r>
      <w:r w:rsidRPr="00CE39DF">
        <w:rPr>
          <w:rFonts w:ascii="Baskerville" w:hAnsi="Baskerville"/>
          <w:sz w:val="28"/>
          <w:szCs w:val="28"/>
        </w:rPr>
        <w:t xml:space="preserve"> </w:t>
      </w:r>
      <w:r w:rsidRPr="00CE39DF">
        <w:rPr>
          <w:rFonts w:ascii="Baskerville" w:hAnsi="Baskerville"/>
          <w:sz w:val="28"/>
          <w:szCs w:val="28"/>
          <w:lang w:val="en-US"/>
        </w:rPr>
        <w:t>Energy</w:t>
      </w:r>
      <w:r w:rsidRPr="00CE39DF">
        <w:rPr>
          <w:rFonts w:ascii="Baskerville" w:hAnsi="Baskerville"/>
          <w:sz w:val="28"/>
          <w:szCs w:val="28"/>
        </w:rPr>
        <w:t xml:space="preserve"> </w:t>
      </w:r>
      <w:r w:rsidRPr="00CE39DF">
        <w:rPr>
          <w:rFonts w:ascii="Baskerville" w:hAnsi="Baskerville"/>
          <w:sz w:val="28"/>
          <w:szCs w:val="28"/>
          <w:lang w:val="en-US"/>
        </w:rPr>
        <w:t>Corporation</w:t>
      </w:r>
      <w:r w:rsidRPr="00CE39DF">
        <w:rPr>
          <w:rFonts w:ascii="Baskerville" w:hAnsi="Baskerville"/>
          <w:sz w:val="28"/>
          <w:szCs w:val="28"/>
        </w:rPr>
        <w:t xml:space="preserve"> - коммунальные компании. </w:t>
      </w: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Схожая ситуация наблюдалась и на рынках Европы</w:t>
      </w:r>
      <w:r w:rsidR="00DE5596">
        <w:rPr>
          <w:rFonts w:ascii="Baskerville" w:hAnsi="Baskerville"/>
          <w:sz w:val="28"/>
          <w:szCs w:val="28"/>
        </w:rPr>
        <w:t>.</w:t>
      </w:r>
      <w:r w:rsidRPr="00CE39DF">
        <w:rPr>
          <w:rFonts w:ascii="Baskerville" w:hAnsi="Baskerville"/>
          <w:sz w:val="28"/>
          <w:szCs w:val="28"/>
        </w:rPr>
        <w:t xml:space="preserve"> Однако меры государственной поддержки не приводили к постепенной национализации экономики, а напротив, приватизировали экономику Европы - построенные с помощью государственного вмешательства сложные и крупные предприятия впоследствии продавались частным компаниям. Сформировалась благоприятная для государств и компаний система, в которой находящимся в тяжёлом положении европейским компаниям государства Старого Света помогали снизить риски недостаточной будущей нормы прибыли приобретаемых нефинансовых активов. При этом акцент правительства стран Европы делали именно на индустриальной части хозяйства, за счёт чего выигрывали промышленные компании. Однако с 1961 по 1973 ряд событий в несколько отрицательном ключе повлиял на фондовый рынок и структуру его доходности. Опытные инвесторы позже назовут этот период «Эрой </w:t>
      </w:r>
      <w:r w:rsidRPr="00CE39DF">
        <w:rPr>
          <w:rFonts w:ascii="Baskerville" w:hAnsi="Baskerville"/>
          <w:sz w:val="28"/>
          <w:szCs w:val="28"/>
          <w:lang w:val="en-US"/>
        </w:rPr>
        <w:t>Tronic</w:t>
      </w:r>
      <w:r w:rsidRPr="00CE39DF">
        <w:rPr>
          <w:rFonts w:ascii="Baskerville" w:hAnsi="Baskerville"/>
          <w:sz w:val="28"/>
          <w:szCs w:val="28"/>
        </w:rPr>
        <w:t>-компаний». Развитие рынка электроники привело к массовому появлению на рынке компаний, в чьих названиях содержался суффикс «-</w:t>
      </w:r>
      <w:proofErr w:type="spellStart"/>
      <w:r w:rsidRPr="00CE39DF">
        <w:rPr>
          <w:rFonts w:ascii="Baskerville" w:hAnsi="Baskerville"/>
          <w:sz w:val="28"/>
          <w:szCs w:val="28"/>
          <w:lang w:val="en-US"/>
        </w:rPr>
        <w:t>tronic</w:t>
      </w:r>
      <w:proofErr w:type="spellEnd"/>
      <w:r w:rsidRPr="00CE39DF">
        <w:rPr>
          <w:rFonts w:ascii="Baskerville" w:hAnsi="Baskerville"/>
          <w:sz w:val="28"/>
          <w:szCs w:val="28"/>
        </w:rPr>
        <w:t xml:space="preserve">». </w:t>
      </w:r>
      <w:proofErr w:type="gramStart"/>
      <w:r w:rsidRPr="00CE39DF">
        <w:rPr>
          <w:rFonts w:ascii="Baskerville" w:hAnsi="Baskerville"/>
          <w:sz w:val="28"/>
          <w:szCs w:val="28"/>
        </w:rPr>
        <w:t xml:space="preserve">Экономики развитых стран начали входить в постиндустриальную эпоху - появлялись первые компании по производству компьютеров и микросхем, потребительский спрос, увеличившийся на фоне растущего благосостояния потребителей и увеличения совокупного долга населения в Европе и США, приводил к бурному развитию </w:t>
      </w:r>
      <w:proofErr w:type="spellStart"/>
      <w:r w:rsidRPr="00CE39DF">
        <w:rPr>
          <w:rFonts w:ascii="Baskerville" w:hAnsi="Baskerville"/>
          <w:sz w:val="28"/>
          <w:szCs w:val="28"/>
        </w:rPr>
        <w:t>ритейлерских</w:t>
      </w:r>
      <w:proofErr w:type="spellEnd"/>
      <w:r w:rsidRPr="00CE39DF">
        <w:rPr>
          <w:rFonts w:ascii="Baskerville" w:hAnsi="Baskerville"/>
          <w:sz w:val="28"/>
          <w:szCs w:val="28"/>
        </w:rPr>
        <w:t xml:space="preserve">, </w:t>
      </w:r>
      <w:proofErr w:type="spellStart"/>
      <w:r w:rsidRPr="00CE39DF">
        <w:rPr>
          <w:rFonts w:ascii="Baskerville" w:hAnsi="Baskerville"/>
          <w:sz w:val="28"/>
          <w:szCs w:val="28"/>
        </w:rPr>
        <w:t>франчайзинговых</w:t>
      </w:r>
      <w:proofErr w:type="spellEnd"/>
      <w:r w:rsidRPr="00CE39DF">
        <w:rPr>
          <w:rFonts w:ascii="Baskerville" w:hAnsi="Baskerville"/>
          <w:sz w:val="28"/>
          <w:szCs w:val="28"/>
        </w:rPr>
        <w:t xml:space="preserve"> и прочих компаний, напрямую связанных с продажей потребительских товаров и косвенно связанных с производством, интерес к фондовому рынку стремительно рос, количество</w:t>
      </w:r>
      <w:proofErr w:type="gramEnd"/>
      <w:r w:rsidRPr="00CE39DF">
        <w:rPr>
          <w:rFonts w:ascii="Baskerville" w:hAnsi="Baskerville"/>
          <w:sz w:val="28"/>
          <w:szCs w:val="28"/>
        </w:rPr>
        <w:t xml:space="preserve"> </w:t>
      </w:r>
      <w:proofErr w:type="gramStart"/>
      <w:r w:rsidRPr="00CE39DF">
        <w:rPr>
          <w:rFonts w:ascii="Baskerville" w:hAnsi="Baskerville"/>
          <w:sz w:val="28"/>
          <w:szCs w:val="28"/>
          <w:lang w:val="en-US"/>
        </w:rPr>
        <w:t>IPO</w:t>
      </w:r>
      <w:r w:rsidRPr="00CE39DF">
        <w:rPr>
          <w:rFonts w:ascii="Baskerville" w:hAnsi="Baskerville"/>
          <w:sz w:val="28"/>
          <w:szCs w:val="28"/>
        </w:rPr>
        <w:t xml:space="preserve"> с каждым годом возрастало.</w:t>
      </w:r>
      <w:proofErr w:type="gramEnd"/>
      <w:r w:rsidRPr="00CE39DF">
        <w:rPr>
          <w:rFonts w:ascii="Baskerville" w:hAnsi="Baskerville"/>
          <w:sz w:val="28"/>
          <w:szCs w:val="28"/>
        </w:rPr>
        <w:t xml:space="preserve"> В центре внимания оказалось множество акций роста, что вкупе с некоторым снижением интереса к акциям промышленных компаний привело к тому, что фондовый рынок стал более рискованным. Такая ситуация незначительно увеличила доходность, но значительно увеличила риск, что подтверждается многочисленными финансовыми кризисами и биржевыми обвалами, которые стали происходить значительно чаще после 1973 года по сравнению с периодом 1900-1972 гг. </w:t>
      </w: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 В 1973 году произошёл нефтяной кризис, а за ним последовал биржевой обвал и спад в экономике развитых стран. Нефтяной картель ОАПЕК - организация </w:t>
      </w:r>
      <w:r w:rsidRPr="00CE39DF">
        <w:rPr>
          <w:rFonts w:ascii="Baskerville" w:hAnsi="Baskerville"/>
          <w:sz w:val="28"/>
          <w:szCs w:val="28"/>
        </w:rPr>
        <w:lastRenderedPageBreak/>
        <w:t xml:space="preserve">арабских стран-экспортёров нефти, а с ними Египет и Сирия заявили, что не будут поставлять нефть странам, поддержавшим Израиль в ходе Арабо-Израильской войны в октябре 1973 года. Великобритания, Нидерланды, Канада, Япония и США больше не имели права импортировать нефть из стран-членов ОАПЕК. В особенности сильно от этого пострадали США, так как страна традиционно являлась импортёром нефти из-за высоких уровня потребления и потребности в ресурсах со стороны промышленных производителей. В течение 1973 года цены на нефть поднялись с $3 до $12, что привело </w:t>
      </w:r>
      <w:proofErr w:type="gramStart"/>
      <w:r w:rsidRPr="00CE39DF">
        <w:rPr>
          <w:rFonts w:ascii="Baskerville" w:hAnsi="Baskerville"/>
          <w:sz w:val="28"/>
          <w:szCs w:val="28"/>
        </w:rPr>
        <w:t>к</w:t>
      </w:r>
      <w:proofErr w:type="gramEnd"/>
      <w:r w:rsidRPr="00CE39DF">
        <w:rPr>
          <w:rFonts w:ascii="Baskerville" w:hAnsi="Baskerville"/>
          <w:sz w:val="28"/>
          <w:szCs w:val="28"/>
        </w:rPr>
        <w:t xml:space="preserve"> </w:t>
      </w:r>
      <w:proofErr w:type="gramStart"/>
      <w:r w:rsidRPr="00CE39DF">
        <w:rPr>
          <w:rFonts w:ascii="Baskerville" w:hAnsi="Baskerville"/>
          <w:sz w:val="28"/>
          <w:szCs w:val="28"/>
        </w:rPr>
        <w:t>значительной</w:t>
      </w:r>
      <w:proofErr w:type="gramEnd"/>
      <w:r w:rsidRPr="00CE39DF">
        <w:rPr>
          <w:rFonts w:ascii="Baskerville" w:hAnsi="Baskerville"/>
          <w:sz w:val="28"/>
          <w:szCs w:val="28"/>
        </w:rPr>
        <w:t xml:space="preserve"> силы кризису - американская автомобильная и авиационная индустрии серьёзно пострадали, энергетика страны была в критическом положении.</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Таким </w:t>
      </w:r>
      <w:proofErr w:type="gramStart"/>
      <w:r w:rsidRPr="00CE39DF">
        <w:rPr>
          <w:rFonts w:ascii="Baskerville" w:hAnsi="Baskerville"/>
          <w:sz w:val="28"/>
          <w:szCs w:val="28"/>
        </w:rPr>
        <w:t>образом</w:t>
      </w:r>
      <w:proofErr w:type="gramEnd"/>
      <w:r w:rsidRPr="00CE39DF">
        <w:rPr>
          <w:rFonts w:ascii="Baskerville" w:hAnsi="Baskerville"/>
          <w:sz w:val="28"/>
          <w:szCs w:val="28"/>
        </w:rPr>
        <w:t xml:space="preserve"> сформировалось положение, когда практически все промышленные предприятия страны пытались скупить конкурентов, вывести все активы и купить финансовые активы, чтобы та же самая учесть не постигла их самих. Бычий рынок 1946 - 1973 гг. - один из самых продолжительных периодов практически беспрерывного роста фондового рынка, прервался нефтяным кризисом 1973 г. </w:t>
      </w:r>
    </w:p>
    <w:p w:rsidR="000A3968" w:rsidRPr="00CE39DF" w:rsidRDefault="00CE39DF" w:rsidP="00DE5596">
      <w:pPr>
        <w:pStyle w:val="a6"/>
        <w:rPr>
          <w:rFonts w:ascii="Baskerville" w:eastAsia="Baskerville" w:hAnsi="Baskerville" w:cs="Baskerville"/>
          <w:sz w:val="28"/>
          <w:szCs w:val="28"/>
        </w:rPr>
      </w:pPr>
      <w:r w:rsidRPr="00CE39DF">
        <w:rPr>
          <w:rFonts w:ascii="Baskerville" w:hAnsi="Baskerville"/>
          <w:sz w:val="28"/>
          <w:szCs w:val="28"/>
        </w:rPr>
        <w:t xml:space="preserve">Экономика развитых стран в 1973 - 1999 гг. всё больше начинала зависеть от сферы услуг и высокоточного наукоемкого производства. </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В это же время в развитых странах наблюдался отток большого количества ресурсов из промышленного сектора, капитала и специалистов, и значительного приток ресурсов в сферу услуг: франчайзинг, </w:t>
      </w:r>
      <w:proofErr w:type="spellStart"/>
      <w:r w:rsidRPr="00CE39DF">
        <w:rPr>
          <w:rFonts w:ascii="Baskerville" w:hAnsi="Baskerville"/>
          <w:sz w:val="28"/>
          <w:szCs w:val="28"/>
        </w:rPr>
        <w:t>ритейлинговый</w:t>
      </w:r>
      <w:proofErr w:type="spellEnd"/>
      <w:r w:rsidRPr="00CE39DF">
        <w:rPr>
          <w:rFonts w:ascii="Baskerville" w:hAnsi="Baskerville"/>
          <w:sz w:val="28"/>
          <w:szCs w:val="28"/>
        </w:rPr>
        <w:t xml:space="preserve"> бизнес, производство полупроводников, создание системного и специализированного программного обеспечения, консалтинг, финансы. Именно период с 1973 - 1987 гг. был временем зарождения множества технологических компаний, которые уже в наши дни оказывают колоссальное влияние не только на экономику, но и повседневную жизнь. </w:t>
      </w:r>
      <w:r w:rsidRPr="00CE39DF">
        <w:rPr>
          <w:rFonts w:ascii="Baskerville" w:hAnsi="Baskerville"/>
          <w:sz w:val="28"/>
          <w:szCs w:val="28"/>
          <w:lang w:val="en-US"/>
        </w:rPr>
        <w:t>Apple</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Microsoft</w:t>
      </w:r>
      <w:r w:rsidRPr="00CE39DF">
        <w:rPr>
          <w:rFonts w:ascii="Baskerville" w:hAnsi="Baskerville"/>
          <w:sz w:val="28"/>
          <w:szCs w:val="28"/>
        </w:rPr>
        <w:t xml:space="preserve"> </w:t>
      </w:r>
      <w:r w:rsidRPr="00CE39DF">
        <w:rPr>
          <w:rFonts w:ascii="Baskerville" w:hAnsi="Baskerville"/>
          <w:sz w:val="28"/>
          <w:szCs w:val="28"/>
          <w:lang w:val="en-US"/>
        </w:rPr>
        <w:t>Corporation</w:t>
      </w:r>
      <w:r w:rsidRPr="00CE39DF">
        <w:rPr>
          <w:rFonts w:ascii="Baskerville" w:hAnsi="Baskerville"/>
          <w:sz w:val="28"/>
          <w:szCs w:val="28"/>
        </w:rPr>
        <w:t xml:space="preserve">, </w:t>
      </w:r>
      <w:r w:rsidRPr="00CE39DF">
        <w:rPr>
          <w:rFonts w:ascii="Baskerville" w:hAnsi="Baskerville"/>
          <w:sz w:val="28"/>
          <w:szCs w:val="28"/>
          <w:lang w:val="en-US"/>
        </w:rPr>
        <w:t>Adobe</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Dell</w:t>
      </w:r>
      <w:r w:rsidRPr="00CE39DF">
        <w:rPr>
          <w:rFonts w:ascii="Baskerville" w:hAnsi="Baskerville"/>
          <w:sz w:val="28"/>
          <w:szCs w:val="28"/>
        </w:rPr>
        <w:t xml:space="preserve"> </w:t>
      </w:r>
      <w:proofErr w:type="spellStart"/>
      <w:r w:rsidRPr="00CE39DF">
        <w:rPr>
          <w:rFonts w:ascii="Baskerville" w:hAnsi="Baskerville"/>
          <w:sz w:val="28"/>
          <w:szCs w:val="28"/>
          <w:lang w:val="en-US"/>
        </w:rPr>
        <w:t>Inc</w:t>
      </w:r>
      <w:proofErr w:type="spellEnd"/>
      <w:r w:rsidRPr="00CE39DF">
        <w:rPr>
          <w:rFonts w:ascii="Baskerville" w:hAnsi="Baskerville"/>
          <w:sz w:val="28"/>
          <w:szCs w:val="28"/>
        </w:rPr>
        <w:t xml:space="preserve">., </w:t>
      </w:r>
      <w:r w:rsidRPr="00CE39DF">
        <w:rPr>
          <w:rFonts w:ascii="Baskerville" w:hAnsi="Baskerville"/>
          <w:sz w:val="28"/>
          <w:szCs w:val="28"/>
          <w:lang w:val="en-US"/>
        </w:rPr>
        <w:t>Qualcomm</w:t>
      </w:r>
      <w:r w:rsidRPr="00CE39DF">
        <w:rPr>
          <w:rFonts w:ascii="Baskerville" w:hAnsi="Baskerville"/>
          <w:sz w:val="28"/>
          <w:szCs w:val="28"/>
        </w:rPr>
        <w:t xml:space="preserve"> </w:t>
      </w:r>
      <w:r w:rsidRPr="00CE39DF">
        <w:rPr>
          <w:rFonts w:ascii="Baskerville" w:hAnsi="Baskerville"/>
          <w:sz w:val="28"/>
          <w:szCs w:val="28"/>
          <w:lang w:val="en-US"/>
        </w:rPr>
        <w:t>Incorporated</w:t>
      </w:r>
      <w:r w:rsidRPr="00CE39DF">
        <w:rPr>
          <w:rFonts w:ascii="Baskerville" w:hAnsi="Baskerville"/>
          <w:sz w:val="28"/>
          <w:szCs w:val="28"/>
        </w:rPr>
        <w:t xml:space="preserve"> - все эти наиважнейшие для постиндустриальной экономики компании появились именно тогда. По этой причине была высока безработица, её характер был во многом временным и технологическим - люди, сокращённые со старых мест работы искали новые, в современных быстрорастущих индустриях, ради этого даже переезжая в другие регионы. </w:t>
      </w:r>
      <w:proofErr w:type="gramStart"/>
      <w:r w:rsidRPr="00CE39DF">
        <w:rPr>
          <w:rFonts w:ascii="Baskerville" w:hAnsi="Baskerville"/>
          <w:sz w:val="28"/>
          <w:szCs w:val="28"/>
        </w:rPr>
        <w:t xml:space="preserve">Резюмируя, </w:t>
      </w:r>
      <w:r w:rsidR="00DE5596">
        <w:rPr>
          <w:rFonts w:ascii="Baskerville" w:hAnsi="Baskerville"/>
          <w:sz w:val="28"/>
          <w:szCs w:val="28"/>
        </w:rPr>
        <w:t xml:space="preserve"> </w:t>
      </w:r>
      <w:r w:rsidRPr="00CE39DF">
        <w:rPr>
          <w:rFonts w:ascii="Baskerville" w:hAnsi="Baskerville"/>
          <w:sz w:val="28"/>
          <w:szCs w:val="28"/>
        </w:rPr>
        <w:t>можно сказать, что экономическая проблема стагфляции в 1973 - 1987 гг. была связана с перестраиваем структуры экономики развитых стран в сторону доминирования непроизводственной сферы, отчасти отражавшемся отрицательно на хозяйстве в краткосрочной перспективе, а также совокупностью ценового шока нефти и неподходящей вкупе с потребительскими тенденциями и монетарной политикой.</w:t>
      </w:r>
      <w:proofErr w:type="gramEnd"/>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На фоне неопределённой макроэкономической обстановки фондовый рынок стал рискованным и опасным местом. Из-за общего подъёма сферы услуг рос и финансовый сектор, а в особенности индустрия фидуциарных услуг. </w:t>
      </w:r>
    </w:p>
    <w:p w:rsidR="000A3968" w:rsidRPr="00CE39DF" w:rsidRDefault="00CE39DF">
      <w:pPr>
        <w:pStyle w:val="a6"/>
        <w:jc w:val="center"/>
        <w:rPr>
          <w:rFonts w:ascii="Baskerville" w:eastAsia="Baskerville" w:hAnsi="Baskerville" w:cs="Baskerville"/>
          <w:b/>
          <w:bCs/>
          <w:sz w:val="28"/>
          <w:szCs w:val="28"/>
        </w:rPr>
      </w:pPr>
      <w:r w:rsidRPr="00CE39DF">
        <w:rPr>
          <w:rFonts w:ascii="Baskerville" w:hAnsi="Baskerville"/>
          <w:b/>
          <w:bCs/>
          <w:sz w:val="28"/>
          <w:szCs w:val="28"/>
        </w:rPr>
        <w:lastRenderedPageBreak/>
        <w:t>1990 - 2020 гг. «Новейшая история финансовых рынков»</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Период с 1987 по 2002 года стал началом так называемого «Потерянного десятилетия», промежутка между 1999 и 2009 гг. - в этот период не замечалось значительного роста благосостояния населения в развитых странах и доходности фондовых рынков. Продолжая перестраиваться, экономики развитых стран и особенно США, терпели огромную нестабильность. Начиная с 1987 и по 2000 гг., значительные средства вливались инвесторами, преимущественно частными, в акции так называемых «</w:t>
      </w:r>
      <w:proofErr w:type="spellStart"/>
      <w:r w:rsidRPr="00CE39DF">
        <w:rPr>
          <w:rFonts w:ascii="Baskerville" w:hAnsi="Baskerville"/>
          <w:sz w:val="28"/>
          <w:szCs w:val="28"/>
        </w:rPr>
        <w:t>Доткомов</w:t>
      </w:r>
      <w:proofErr w:type="spellEnd"/>
      <w:r w:rsidRPr="00CE39DF">
        <w:rPr>
          <w:rFonts w:ascii="Baskerville" w:hAnsi="Baskerville"/>
          <w:sz w:val="28"/>
          <w:szCs w:val="28"/>
        </w:rPr>
        <w:t>» - модных интернет</w:t>
      </w:r>
      <w:r w:rsidR="00DE5596">
        <w:rPr>
          <w:rFonts w:ascii="Baskerville" w:hAnsi="Baskerville"/>
          <w:sz w:val="28"/>
          <w:szCs w:val="28"/>
        </w:rPr>
        <w:t xml:space="preserve"> </w:t>
      </w:r>
      <w:proofErr w:type="gramStart"/>
      <w:r w:rsidRPr="00CE39DF">
        <w:rPr>
          <w:rFonts w:ascii="Baskerville" w:hAnsi="Baskerville"/>
          <w:sz w:val="28"/>
          <w:szCs w:val="28"/>
        </w:rPr>
        <w:t>-к</w:t>
      </w:r>
      <w:proofErr w:type="gramEnd"/>
      <w:r w:rsidRPr="00CE39DF">
        <w:rPr>
          <w:rFonts w:ascii="Baskerville" w:hAnsi="Baskerville"/>
          <w:sz w:val="28"/>
          <w:szCs w:val="28"/>
        </w:rPr>
        <w:t xml:space="preserve">омпаний. При одновременном падении интереса к традиционным компаниям, возрастал интерес к компаниям, которые так или иначе были связаны с интернетом. Открытие широкой публике всемирной </w:t>
      </w:r>
      <w:proofErr w:type="gramStart"/>
      <w:r w:rsidRPr="00CE39DF">
        <w:rPr>
          <w:rFonts w:ascii="Baskerville" w:hAnsi="Baskerville"/>
          <w:sz w:val="28"/>
          <w:szCs w:val="28"/>
        </w:rPr>
        <w:t>интернет-паутины</w:t>
      </w:r>
      <w:proofErr w:type="gramEnd"/>
      <w:r w:rsidRPr="00CE39DF">
        <w:rPr>
          <w:rFonts w:ascii="Baskerville" w:hAnsi="Baskerville"/>
          <w:sz w:val="28"/>
          <w:szCs w:val="28"/>
        </w:rPr>
        <w:t xml:space="preserve"> привело к тому, что традиционный телекоммуникационный сектор экономики развитых стран стал стремительно меняться, что было особенно заметно в США. Спрос на акционерный капитал быстро восстановился после обвала 1987 г. и множество созданных в данный период интернет</w:t>
      </w:r>
      <w:r w:rsidR="00DE5596">
        <w:rPr>
          <w:rFonts w:ascii="Baskerville" w:hAnsi="Baskerville"/>
          <w:sz w:val="28"/>
          <w:szCs w:val="28"/>
        </w:rPr>
        <w:t xml:space="preserve"> </w:t>
      </w:r>
      <w:proofErr w:type="gramStart"/>
      <w:r w:rsidRPr="00CE39DF">
        <w:rPr>
          <w:rFonts w:ascii="Baskerville" w:hAnsi="Baskerville"/>
          <w:sz w:val="28"/>
          <w:szCs w:val="28"/>
        </w:rPr>
        <w:t>-к</w:t>
      </w:r>
      <w:proofErr w:type="gramEnd"/>
      <w:r w:rsidRPr="00CE39DF">
        <w:rPr>
          <w:rFonts w:ascii="Baskerville" w:hAnsi="Baskerville"/>
          <w:sz w:val="28"/>
          <w:szCs w:val="28"/>
        </w:rPr>
        <w:t xml:space="preserve">омпаний, нуждаясь в средствах для начала своего бизнеса, не находили иного способа привлечь их, кроме как продавать части компаний. Общество, меняясь под эгидой технологического прогресса, было по-настоящему воодушевлено. </w:t>
      </w:r>
    </w:p>
    <w:p w:rsidR="000A3968" w:rsidRPr="00CE39DF" w:rsidRDefault="000A3968">
      <w:pPr>
        <w:pStyle w:val="a6"/>
        <w:rPr>
          <w:rFonts w:ascii="Baskerville" w:eastAsia="Baskerville" w:hAnsi="Baskerville" w:cs="Baskerville"/>
          <w:sz w:val="28"/>
          <w:szCs w:val="28"/>
        </w:rPr>
      </w:pPr>
    </w:p>
    <w:p w:rsidR="002D443F" w:rsidRDefault="00CE39DF">
      <w:pPr>
        <w:pStyle w:val="a6"/>
        <w:rPr>
          <w:rFonts w:ascii="Baskerville" w:hAnsi="Baskerville"/>
          <w:sz w:val="28"/>
          <w:szCs w:val="28"/>
        </w:rPr>
      </w:pPr>
      <w:proofErr w:type="gramStart"/>
      <w:r w:rsidRPr="00CE39DF">
        <w:rPr>
          <w:rFonts w:ascii="Baskerville" w:hAnsi="Baskerville"/>
          <w:sz w:val="28"/>
          <w:szCs w:val="28"/>
        </w:rPr>
        <w:t xml:space="preserve">Надежды на то, что интернет в кратчайшие сроки навсегда изменит всю цивилизацию были невероятно высоки и акции модных в это время интернет-компаний действительно показывали невероятные темпы роста цен, однако это происходило преимущественно благодаря спекулятивной составляющей - спрос на акции </w:t>
      </w:r>
      <w:proofErr w:type="spellStart"/>
      <w:r w:rsidRPr="00CE39DF">
        <w:rPr>
          <w:rFonts w:ascii="Baskerville" w:hAnsi="Baskerville"/>
          <w:sz w:val="28"/>
          <w:szCs w:val="28"/>
        </w:rPr>
        <w:t>доткомов</w:t>
      </w:r>
      <w:proofErr w:type="spellEnd"/>
      <w:r w:rsidRPr="00CE39DF">
        <w:rPr>
          <w:rFonts w:ascii="Baskerville" w:hAnsi="Baskerville"/>
          <w:sz w:val="28"/>
          <w:szCs w:val="28"/>
        </w:rPr>
        <w:t xml:space="preserve"> был столь высок, что цены росли почти ежедневно вопреки финансовым показателям и здравому смыслу.</w:t>
      </w:r>
      <w:proofErr w:type="gramEnd"/>
      <w:r w:rsidRPr="00CE39DF">
        <w:rPr>
          <w:rFonts w:ascii="Baskerville" w:hAnsi="Baskerville"/>
          <w:sz w:val="28"/>
          <w:szCs w:val="28"/>
        </w:rPr>
        <w:t xml:space="preserve"> Такая ситуация превращала фондовый рынок в финансовую пирамиду, когда покупки одних провоцировали рост котировок акций, что видели другие и тоже покупали те же акции, из-за чего они росли ещё быстрее и такой круговорот продолжался практически все 90-х гг. </w:t>
      </w:r>
      <w:r w:rsidRPr="00CE39DF">
        <w:rPr>
          <w:rFonts w:ascii="Baskerville" w:hAnsi="Baskerville"/>
          <w:sz w:val="28"/>
          <w:szCs w:val="28"/>
          <w:lang w:val="en-US"/>
        </w:rPr>
        <w:t>XX</w:t>
      </w:r>
      <w:r w:rsidRPr="00CE39DF">
        <w:rPr>
          <w:rFonts w:ascii="Baskerville" w:hAnsi="Baskerville"/>
          <w:sz w:val="28"/>
          <w:szCs w:val="28"/>
        </w:rPr>
        <w:t xml:space="preserve"> века. </w:t>
      </w:r>
      <w:proofErr w:type="gramStart"/>
      <w:r w:rsidRPr="00CE39DF">
        <w:rPr>
          <w:rFonts w:ascii="Baskerville" w:hAnsi="Baskerville"/>
          <w:sz w:val="28"/>
          <w:szCs w:val="28"/>
        </w:rPr>
        <w:t xml:space="preserve">Ситуация усугублялась чрезвычайно высоким количеством проводимых </w:t>
      </w:r>
      <w:r w:rsidRPr="00CE39DF">
        <w:rPr>
          <w:rFonts w:ascii="Baskerville" w:hAnsi="Baskerville"/>
          <w:sz w:val="28"/>
          <w:szCs w:val="28"/>
          <w:lang w:val="en-US"/>
        </w:rPr>
        <w:t>IPO</w:t>
      </w:r>
      <w:r w:rsidRPr="00CE39DF">
        <w:rPr>
          <w:rFonts w:ascii="Baskerville" w:hAnsi="Baskerville"/>
          <w:sz w:val="28"/>
          <w:szCs w:val="28"/>
        </w:rPr>
        <w:t xml:space="preserve">, количество которых достигало нескольких тысяч в год, и огромным уровнем их «успешности» - при первичном размещении акций какого-либо </w:t>
      </w:r>
      <w:proofErr w:type="spellStart"/>
      <w:r w:rsidRPr="00CE39DF">
        <w:rPr>
          <w:rFonts w:ascii="Baskerville" w:hAnsi="Baskerville"/>
          <w:sz w:val="28"/>
          <w:szCs w:val="28"/>
        </w:rPr>
        <w:t>доткома</w:t>
      </w:r>
      <w:proofErr w:type="spellEnd"/>
      <w:r w:rsidRPr="00CE39DF">
        <w:rPr>
          <w:rFonts w:ascii="Baskerville" w:hAnsi="Baskerville"/>
          <w:sz w:val="28"/>
          <w:szCs w:val="28"/>
        </w:rPr>
        <w:t xml:space="preserve"> спрос среди частных инвесторов был настолько высок, что акции взлетали на десятки процентов в первый же день торгов, что было спровоцировано ещё и тем, что андеррайтеры и </w:t>
      </w:r>
      <w:proofErr w:type="spellStart"/>
      <w:r w:rsidRPr="00CE39DF">
        <w:rPr>
          <w:rFonts w:ascii="Baskerville" w:hAnsi="Baskerville"/>
          <w:sz w:val="28"/>
          <w:szCs w:val="28"/>
        </w:rPr>
        <w:t>букраннеры</w:t>
      </w:r>
      <w:proofErr w:type="spellEnd"/>
      <w:r w:rsidRPr="00CE39DF">
        <w:rPr>
          <w:rFonts w:ascii="Baskerville" w:hAnsi="Baskerville"/>
          <w:sz w:val="28"/>
          <w:szCs w:val="28"/>
        </w:rPr>
        <w:t xml:space="preserve"> нередко занижали справедливую стоимость акций.</w:t>
      </w:r>
      <w:proofErr w:type="gramEnd"/>
      <w:r w:rsidRPr="00CE39DF">
        <w:rPr>
          <w:rFonts w:ascii="Baskerville" w:hAnsi="Baskerville"/>
          <w:sz w:val="28"/>
          <w:szCs w:val="28"/>
        </w:rPr>
        <w:t xml:space="preserve"> </w:t>
      </w:r>
      <w:r w:rsidR="002D443F">
        <w:rPr>
          <w:rFonts w:ascii="Baskerville" w:hAnsi="Baskerville"/>
          <w:sz w:val="28"/>
          <w:szCs w:val="28"/>
        </w:rPr>
        <w:t xml:space="preserve"> </w:t>
      </w:r>
      <w:proofErr w:type="gramStart"/>
      <w:r w:rsidRPr="00CE39DF">
        <w:rPr>
          <w:rFonts w:ascii="Baskerville" w:hAnsi="Baskerville"/>
          <w:sz w:val="28"/>
          <w:szCs w:val="28"/>
        </w:rPr>
        <w:t xml:space="preserve">Помимо эйфории на фоне технологического прогресса и высокого уровня доступности </w:t>
      </w:r>
      <w:r w:rsidRPr="00CE39DF">
        <w:rPr>
          <w:rFonts w:ascii="Baskerville" w:hAnsi="Baskerville"/>
          <w:sz w:val="28"/>
          <w:szCs w:val="28"/>
          <w:lang w:val="en-US"/>
        </w:rPr>
        <w:t>IPO</w:t>
      </w:r>
      <w:r w:rsidRPr="00CE39DF">
        <w:rPr>
          <w:rFonts w:ascii="Baskerville" w:hAnsi="Baskerville"/>
          <w:sz w:val="28"/>
          <w:szCs w:val="28"/>
        </w:rPr>
        <w:t xml:space="preserve">, был и третий фактор - высокая популярность акций роста, несмотря на их недавний обвал 1987 г. Обвал в 1987 не был связан с каким-либо экономическим спадом и упавшие цены на акции роста напротив, сделали их привлекательнее - особенно это присуще вышеупомянутым «компаниям новой экономики». </w:t>
      </w:r>
      <w:proofErr w:type="gramEnd"/>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Постиндустриальные игроки: </w:t>
      </w:r>
      <w:proofErr w:type="spellStart"/>
      <w:r w:rsidRPr="00CE39DF">
        <w:rPr>
          <w:rFonts w:ascii="Baskerville" w:hAnsi="Baskerville"/>
          <w:sz w:val="28"/>
          <w:szCs w:val="28"/>
        </w:rPr>
        <w:t>франчайзинговые</w:t>
      </w:r>
      <w:proofErr w:type="spellEnd"/>
      <w:r w:rsidRPr="00CE39DF">
        <w:rPr>
          <w:rFonts w:ascii="Baskerville" w:hAnsi="Baskerville"/>
          <w:sz w:val="28"/>
          <w:szCs w:val="28"/>
        </w:rPr>
        <w:t xml:space="preserve"> компании, </w:t>
      </w:r>
      <w:proofErr w:type="spellStart"/>
      <w:r w:rsidRPr="00CE39DF">
        <w:rPr>
          <w:rFonts w:ascii="Baskerville" w:hAnsi="Baskerville"/>
          <w:sz w:val="28"/>
          <w:szCs w:val="28"/>
        </w:rPr>
        <w:t>ритейлеры</w:t>
      </w:r>
      <w:proofErr w:type="spellEnd"/>
      <w:r w:rsidRPr="00CE39DF">
        <w:rPr>
          <w:rFonts w:ascii="Baskerville" w:hAnsi="Baskerville"/>
          <w:sz w:val="28"/>
          <w:szCs w:val="28"/>
        </w:rPr>
        <w:t xml:space="preserve">, производители электроники и другие показывали чрезвычайно высокие темпы роста, из-за чего спрос на их акции был также чрезвычайно высок. В немилости </w:t>
      </w:r>
      <w:r w:rsidRPr="00CE39DF">
        <w:rPr>
          <w:rFonts w:ascii="Baskerville" w:hAnsi="Baskerville"/>
          <w:sz w:val="28"/>
          <w:szCs w:val="28"/>
        </w:rPr>
        <w:lastRenderedPageBreak/>
        <w:t xml:space="preserve">розничных инвесторов были по большей степени компании индустриальной экономики. Предпочтения частных инвесторов в данный период лежали в области крайне «перегретых» компаний, фондовые рынки находились в состоянии эйфории и коэффициенты «Цена/прибыль» и «Цена/балансовая стоимость» для всего рынка акций были крайне высоки, и ещё выше они были для акций </w:t>
      </w:r>
      <w:proofErr w:type="spellStart"/>
      <w:r w:rsidRPr="00CE39DF">
        <w:rPr>
          <w:rFonts w:ascii="Baskerville" w:hAnsi="Baskerville"/>
          <w:sz w:val="28"/>
          <w:szCs w:val="28"/>
        </w:rPr>
        <w:t>доткомов</w:t>
      </w:r>
      <w:proofErr w:type="spellEnd"/>
      <w:r w:rsidRPr="00CE39DF">
        <w:rPr>
          <w:rFonts w:ascii="Baskerville" w:hAnsi="Baskerville"/>
          <w:sz w:val="28"/>
          <w:szCs w:val="28"/>
        </w:rPr>
        <w:t>.</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Такая нездоровая тенденция, продолжавшаяся столь продолжительное время, логично привела к обвалу, который начался в 2000 году, когда биржевой индекс высокотехнологичных акций </w:t>
      </w:r>
      <w:r w:rsidRPr="00CE39DF">
        <w:rPr>
          <w:rFonts w:ascii="Baskerville" w:hAnsi="Baskerville"/>
          <w:sz w:val="28"/>
          <w:szCs w:val="28"/>
          <w:lang w:val="en-US"/>
        </w:rPr>
        <w:t>NASDAQ</w:t>
      </w:r>
      <w:r w:rsidRPr="00CE39DF">
        <w:rPr>
          <w:rFonts w:ascii="Baskerville" w:hAnsi="Baskerville"/>
          <w:sz w:val="28"/>
          <w:szCs w:val="28"/>
        </w:rPr>
        <w:t xml:space="preserve"> достиг пика в 4708 пунктов и начал стремительное падение, достигнув дна в 2002 году, обвалившись до 803 пунктов, продемонстрировав падение почти на 83%. </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Высокий уровень спекуляций, спровоцировавший обвал в начале 21 столетия, тем не менее, не позволил повысить стабильность финансовой системы - публику была отпугнута от спекуляций на бирже, но не от спекуляций вовсе. Вскоре после «Краха </w:t>
      </w:r>
      <w:proofErr w:type="spellStart"/>
      <w:r w:rsidRPr="00CE39DF">
        <w:rPr>
          <w:rFonts w:ascii="Baskerville" w:hAnsi="Baskerville"/>
          <w:sz w:val="28"/>
          <w:szCs w:val="28"/>
        </w:rPr>
        <w:t>доткомов</w:t>
      </w:r>
      <w:proofErr w:type="spellEnd"/>
      <w:r w:rsidRPr="00CE39DF">
        <w:rPr>
          <w:rFonts w:ascii="Baskerville" w:hAnsi="Baskerville"/>
          <w:sz w:val="28"/>
          <w:szCs w:val="28"/>
        </w:rPr>
        <w:t>» произошёл масштабный финансовый кризис.</w:t>
      </w:r>
    </w:p>
    <w:p w:rsidR="000A3968" w:rsidRPr="00CE39DF" w:rsidRDefault="000A3968">
      <w:pPr>
        <w:pStyle w:val="a6"/>
        <w:rPr>
          <w:rFonts w:ascii="Baskerville" w:eastAsia="Baskerville" w:hAnsi="Baskerville" w:cs="Baskerville"/>
          <w:sz w:val="28"/>
          <w:szCs w:val="28"/>
        </w:rPr>
      </w:pPr>
    </w:p>
    <w:p w:rsidR="002D443F" w:rsidRPr="00CE39DF" w:rsidRDefault="00CE39DF" w:rsidP="002D443F">
      <w:pPr>
        <w:pStyle w:val="a6"/>
        <w:rPr>
          <w:rFonts w:ascii="Baskerville" w:hAnsi="Baskerville"/>
          <w:sz w:val="28"/>
          <w:szCs w:val="28"/>
        </w:rPr>
      </w:pPr>
      <w:r w:rsidRPr="00CE39DF">
        <w:rPr>
          <w:rFonts w:ascii="Baskerville" w:hAnsi="Baskerville"/>
          <w:sz w:val="28"/>
          <w:szCs w:val="28"/>
        </w:rPr>
        <w:t>Ипотечный кризис 2008 года американцы прозвали «Великой рецессией». Это был период финансовой нестабильности во всех развитых странах мира и катастрофа национального масштаба в США.</w:t>
      </w:r>
    </w:p>
    <w:p w:rsidR="000A3968" w:rsidRPr="00CE39DF" w:rsidRDefault="00CE39DF" w:rsidP="002D443F">
      <w:pPr>
        <w:pStyle w:val="a6"/>
        <w:rPr>
          <w:rFonts w:ascii="Baskerville" w:eastAsia="Baskerville" w:hAnsi="Baskerville" w:cs="Baskerville"/>
          <w:sz w:val="28"/>
          <w:szCs w:val="28"/>
        </w:rPr>
      </w:pPr>
      <w:r w:rsidRPr="00CE39DF">
        <w:rPr>
          <w:rFonts w:ascii="Baskerville" w:hAnsi="Baskerville"/>
          <w:sz w:val="28"/>
          <w:szCs w:val="28"/>
        </w:rPr>
        <w:t xml:space="preserve">. В середине 80-х требования к заёмщикам начали снижаться, а модель упрощаться из-за того, что стандартных заёмщиков стало мало, а финансовые институты были более разрозненны и такие сложные операции требовали дополнительных издержек. Появилось множество частных ипотечных брокерских компаний, сильно похожих на коммерческие банки, занимающиеся выдачей ипотек, но они в почти не принимали депозиты и вклады, а работали с собственным капиталом, так как не держали на балансе выданные ссуды долго, обычно не более недели. Единственной целью получения закладных для таких компаний была их дальнейшая перепродажа крупным банковским конгломератам для дальнейшей </w:t>
      </w:r>
      <w:proofErr w:type="spellStart"/>
      <w:r w:rsidRPr="00CE39DF">
        <w:rPr>
          <w:rFonts w:ascii="Baskerville" w:hAnsi="Baskerville"/>
          <w:sz w:val="28"/>
          <w:szCs w:val="28"/>
        </w:rPr>
        <w:t>секьюритизации</w:t>
      </w:r>
      <w:proofErr w:type="spellEnd"/>
      <w:r w:rsidRPr="00CE39DF">
        <w:rPr>
          <w:rFonts w:ascii="Baskerville" w:hAnsi="Baskerville"/>
          <w:sz w:val="28"/>
          <w:szCs w:val="28"/>
        </w:rPr>
        <w:t xml:space="preserve"> и продажи. </w:t>
      </w: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После краха </w:t>
      </w:r>
      <w:proofErr w:type="spellStart"/>
      <w:r w:rsidRPr="00CE39DF">
        <w:rPr>
          <w:rFonts w:ascii="Baskerville" w:hAnsi="Baskerville"/>
          <w:sz w:val="28"/>
          <w:szCs w:val="28"/>
        </w:rPr>
        <w:t>доткомов</w:t>
      </w:r>
      <w:proofErr w:type="spellEnd"/>
      <w:r w:rsidRPr="00CE39DF">
        <w:rPr>
          <w:rFonts w:ascii="Baskerville" w:hAnsi="Baskerville"/>
          <w:sz w:val="28"/>
          <w:szCs w:val="28"/>
        </w:rPr>
        <w:t xml:space="preserve"> в 2001-2002 годах большинство граждан США потеряли доверие к фондовому рынку, а стабильно растущие цены на недвижимость и простота получения ссуд на неё делали жилые пространства крайне привлекательными объектами для инвестиций. Львиная доля прибыли от пузыря недвижимости была получена банками именно в 2000-2007 гг. Требования к заёмщикам были минимальными, а нередко вовсе отсутствовали. Появились </w:t>
      </w:r>
      <w:proofErr w:type="spellStart"/>
      <w:r w:rsidRPr="00CE39DF">
        <w:rPr>
          <w:rFonts w:ascii="Baskerville" w:hAnsi="Baskerville"/>
          <w:sz w:val="28"/>
          <w:szCs w:val="28"/>
        </w:rPr>
        <w:t>субстандартные</w:t>
      </w:r>
      <w:proofErr w:type="spellEnd"/>
      <w:r w:rsidRPr="00CE39DF">
        <w:rPr>
          <w:rFonts w:ascii="Baskerville" w:hAnsi="Baskerville"/>
          <w:sz w:val="28"/>
          <w:szCs w:val="28"/>
        </w:rPr>
        <w:t xml:space="preserve"> ипотечные кредиты с плавающей ставкой. Объём ипотечного кредитования был настолько огромен, что банкам всё равно приходилось регулярно обращаться к ипотечным брокерам за покупкой пакетов закладных. </w:t>
      </w:r>
    </w:p>
    <w:p w:rsidR="000A3968" w:rsidRPr="00CE39DF" w:rsidRDefault="000A3968">
      <w:pPr>
        <w:pStyle w:val="a6"/>
        <w:rPr>
          <w:rFonts w:ascii="Baskerville" w:eastAsia="Baskerville" w:hAnsi="Baskerville" w:cs="Baskerville"/>
          <w:sz w:val="28"/>
          <w:szCs w:val="28"/>
        </w:rPr>
      </w:pPr>
    </w:p>
    <w:p w:rsidR="002D443F" w:rsidRPr="00CE39DF" w:rsidRDefault="00CE39DF" w:rsidP="002D443F">
      <w:pPr>
        <w:pStyle w:val="a6"/>
        <w:rPr>
          <w:rFonts w:ascii="Baskerville" w:hAnsi="Baskerville"/>
          <w:sz w:val="28"/>
          <w:szCs w:val="28"/>
        </w:rPr>
      </w:pPr>
      <w:r w:rsidRPr="00CE39DF">
        <w:rPr>
          <w:rFonts w:ascii="Baskerville" w:hAnsi="Baskerville"/>
          <w:sz w:val="28"/>
          <w:szCs w:val="28"/>
        </w:rPr>
        <w:t xml:space="preserve">К 2003 - 2006 гг. большинство ипотек выдавались </w:t>
      </w:r>
      <w:proofErr w:type="spellStart"/>
      <w:r w:rsidRPr="00CE39DF">
        <w:rPr>
          <w:rFonts w:ascii="Baskerville" w:hAnsi="Baskerville"/>
          <w:sz w:val="28"/>
          <w:szCs w:val="28"/>
        </w:rPr>
        <w:t>субстандартным</w:t>
      </w:r>
      <w:proofErr w:type="spellEnd"/>
      <w:r w:rsidRPr="00CE39DF">
        <w:rPr>
          <w:rFonts w:ascii="Baskerville" w:hAnsi="Baskerville"/>
          <w:sz w:val="28"/>
          <w:szCs w:val="28"/>
        </w:rPr>
        <w:t xml:space="preserve"> заёмщикам, обыкновенные ссуды с фиксированной ставкой стали непопулярны, вместо них </w:t>
      </w:r>
      <w:r w:rsidRPr="00CE39DF">
        <w:rPr>
          <w:rFonts w:ascii="Baskerville" w:hAnsi="Baskerville"/>
          <w:sz w:val="28"/>
          <w:szCs w:val="28"/>
        </w:rPr>
        <w:lastRenderedPageBreak/>
        <w:t xml:space="preserve">в подавляющем большинстве случаев выдавались ипотечные кредиты с плавающей процентной ставкой, в которых вначале выплаты были меньше, а потом возрастали через некоторое время. </w:t>
      </w:r>
    </w:p>
    <w:p w:rsidR="000977B9" w:rsidRDefault="00CE39DF">
      <w:pPr>
        <w:pStyle w:val="a6"/>
        <w:rPr>
          <w:rFonts w:ascii="Baskerville" w:hAnsi="Baskerville"/>
          <w:sz w:val="28"/>
          <w:szCs w:val="28"/>
        </w:rPr>
      </w:pPr>
      <w:r w:rsidRPr="00CE39DF">
        <w:rPr>
          <w:rFonts w:ascii="Baskerville" w:hAnsi="Baskerville"/>
          <w:sz w:val="28"/>
          <w:szCs w:val="28"/>
        </w:rPr>
        <w:t xml:space="preserve">Сложность финансовой системы была колоссальной: схема ипотечного кредитования в 80% случаев была с </w:t>
      </w:r>
      <w:proofErr w:type="spellStart"/>
      <w:r w:rsidRPr="00CE39DF">
        <w:rPr>
          <w:rFonts w:ascii="Baskerville" w:hAnsi="Baskerville"/>
          <w:sz w:val="28"/>
          <w:szCs w:val="28"/>
        </w:rPr>
        <w:t>секьюритизацией</w:t>
      </w:r>
      <w:proofErr w:type="spellEnd"/>
      <w:r w:rsidRPr="00CE39DF">
        <w:rPr>
          <w:rFonts w:ascii="Baskerville" w:hAnsi="Baskerville"/>
          <w:sz w:val="28"/>
          <w:szCs w:val="28"/>
        </w:rPr>
        <w:t xml:space="preserve"> выданных ипотек. </w:t>
      </w:r>
    </w:p>
    <w:p w:rsidR="002D443F" w:rsidRPr="00CE39DF" w:rsidRDefault="002D443F">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Огромное количество ИЦБ и связанных с ними траншей </w:t>
      </w:r>
      <w:r w:rsidRPr="00CE39DF">
        <w:rPr>
          <w:rFonts w:ascii="Baskerville" w:hAnsi="Baskerville"/>
          <w:sz w:val="28"/>
          <w:szCs w:val="28"/>
          <w:lang w:val="en-US"/>
        </w:rPr>
        <w:t>CDO</w:t>
      </w:r>
      <w:r w:rsidRPr="00CE39DF">
        <w:rPr>
          <w:rFonts w:ascii="Baskerville" w:hAnsi="Baskerville"/>
          <w:sz w:val="28"/>
          <w:szCs w:val="28"/>
        </w:rPr>
        <w:t xml:space="preserve"> обесценились из-за вступления большого количества плавающих ставок в силу в 2007 году. </w:t>
      </w:r>
      <w:proofErr w:type="gramStart"/>
      <w:r w:rsidRPr="00CE39DF">
        <w:rPr>
          <w:rFonts w:ascii="Baskerville" w:hAnsi="Baskerville"/>
          <w:sz w:val="28"/>
          <w:szCs w:val="28"/>
        </w:rPr>
        <w:t xml:space="preserve">Массовый спад на рынке недвижимости из-за схлопывания гигантского пузыря привёл к тому, что инвесторы, вложившиеся в «надёжные» старшие транши </w:t>
      </w:r>
      <w:r w:rsidRPr="00CE39DF">
        <w:rPr>
          <w:rFonts w:ascii="Baskerville" w:hAnsi="Baskerville"/>
          <w:sz w:val="28"/>
          <w:szCs w:val="28"/>
          <w:lang w:val="en-US"/>
        </w:rPr>
        <w:t>CDO</w:t>
      </w:r>
      <w:r w:rsidRPr="00CE39DF">
        <w:rPr>
          <w:rFonts w:ascii="Baskerville" w:hAnsi="Baskerville"/>
          <w:sz w:val="28"/>
          <w:szCs w:val="28"/>
        </w:rPr>
        <w:t xml:space="preserve"> потеряли всё вложенное, многие банки и финансовые конгломераты оказались в состоянии неплатёжеспособности, стали банкротами или оказались на грани банкротства - финансовые институты, и в особенности банки, накануне начала массового обвала в 2008 году работали с крайне высоким показателями </w:t>
      </w:r>
      <w:proofErr w:type="spellStart"/>
      <w:r w:rsidRPr="00CE39DF">
        <w:rPr>
          <w:rFonts w:ascii="Baskerville" w:hAnsi="Baskerville"/>
          <w:sz w:val="28"/>
          <w:szCs w:val="28"/>
        </w:rPr>
        <w:t>левериджа</w:t>
      </w:r>
      <w:proofErr w:type="spellEnd"/>
      <w:r w:rsidRPr="00CE39DF">
        <w:rPr>
          <w:rFonts w:ascii="Baskerville" w:hAnsi="Baskerville"/>
          <w:sz w:val="28"/>
          <w:szCs w:val="28"/>
        </w:rPr>
        <w:t>, то есть</w:t>
      </w:r>
      <w:proofErr w:type="gramEnd"/>
      <w:r w:rsidRPr="00CE39DF">
        <w:rPr>
          <w:rFonts w:ascii="Baskerville" w:hAnsi="Baskerville"/>
          <w:sz w:val="28"/>
          <w:szCs w:val="28"/>
        </w:rPr>
        <w:t xml:space="preserve"> кредитным плечом, их собственный капитал был примерно в 30-40 раз меньше совокупных активов. Финансовая система была накачена множеством денег. Финансовый кризис 2008 года был огромным по своему масштабу и разрушительным по воздействию, он вызвал значительный экономический спад, а для разрешения кризиса правительствам пришлось предпринять множество мер, однако кризис был преодолён, а финансовая система мира спасена. </w:t>
      </w:r>
    </w:p>
    <w:p w:rsidR="000A3968" w:rsidRPr="00CE39DF" w:rsidRDefault="00CE39DF" w:rsidP="002D443F">
      <w:pPr>
        <w:pStyle w:val="a6"/>
        <w:rPr>
          <w:rFonts w:ascii="Baskerville" w:eastAsia="Baskerville" w:hAnsi="Baskerville" w:cs="Baskerville"/>
          <w:sz w:val="28"/>
          <w:szCs w:val="28"/>
        </w:rPr>
      </w:pPr>
      <w:r w:rsidRPr="00CE39DF">
        <w:rPr>
          <w:rFonts w:ascii="Baskerville" w:hAnsi="Baskerville"/>
          <w:sz w:val="28"/>
          <w:szCs w:val="28"/>
        </w:rPr>
        <w:t xml:space="preserve">Ситуация на долговых рынках поспособствовала значительному росту фондового рынка </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Несмотря на увеличение риска на долговых рынках из-за повышения </w:t>
      </w:r>
      <w:proofErr w:type="spellStart"/>
      <w:r w:rsidRPr="00CE39DF">
        <w:rPr>
          <w:rFonts w:ascii="Baskerville" w:hAnsi="Baskerville"/>
          <w:sz w:val="28"/>
          <w:szCs w:val="28"/>
        </w:rPr>
        <w:t>левериджа</w:t>
      </w:r>
      <w:proofErr w:type="spellEnd"/>
      <w:r w:rsidRPr="00CE39DF">
        <w:rPr>
          <w:rFonts w:ascii="Baskerville" w:hAnsi="Baskerville"/>
          <w:sz w:val="28"/>
          <w:szCs w:val="28"/>
        </w:rPr>
        <w:t xml:space="preserve"> мировой экономики, долговые рынки тяжело назвать более рискованными, нежели 20 лет назад. Риск достаточно невелик - расходы на процентные выплаты остаются невысокими из-за снижения эффективных процентных ставок по обязательствам практически у всех субъектов экономики. Сам образ жизни населения развитых стран в 2000 - 2020 гг. значительно изменился</w:t>
      </w:r>
      <w:r w:rsidR="002D443F">
        <w:rPr>
          <w:rFonts w:ascii="Baskerville" w:hAnsi="Baskerville"/>
          <w:sz w:val="28"/>
          <w:szCs w:val="28"/>
        </w:rPr>
        <w:t>,</w:t>
      </w:r>
      <w:r w:rsidRPr="00CE39DF">
        <w:rPr>
          <w:rFonts w:ascii="Baskerville" w:hAnsi="Baskerville"/>
          <w:sz w:val="28"/>
          <w:szCs w:val="28"/>
        </w:rPr>
        <w:t xml:space="preserve"> прежде </w:t>
      </w:r>
      <w:proofErr w:type="gramStart"/>
      <w:r w:rsidRPr="00CE39DF">
        <w:rPr>
          <w:rFonts w:ascii="Baskerville" w:hAnsi="Baskerville"/>
          <w:sz w:val="28"/>
          <w:szCs w:val="28"/>
        </w:rPr>
        <w:t>всего</w:t>
      </w:r>
      <w:proofErr w:type="gramEnd"/>
      <w:r w:rsidRPr="00CE39DF">
        <w:rPr>
          <w:rFonts w:ascii="Baskerville" w:hAnsi="Baskerville"/>
          <w:sz w:val="28"/>
          <w:szCs w:val="28"/>
        </w:rPr>
        <w:t xml:space="preserve"> из-за появления множества технологий в секторах телекоммуникаций и информационных технологий. Сейчас в экономике большинства развитых стран преобладает сектор услуг и немалую часть этого сектора составляют телекоммуникации и информационные технологии. </w:t>
      </w:r>
      <w:proofErr w:type="gramStart"/>
      <w:r w:rsidRPr="00CE39DF">
        <w:rPr>
          <w:rFonts w:ascii="Baskerville" w:hAnsi="Baskerville"/>
          <w:sz w:val="28"/>
          <w:szCs w:val="28"/>
        </w:rPr>
        <w:t xml:space="preserve">Инвесторы возлагают большие надежды, а оттого помимо роста реальных финансовых показателей, увеличение стоимости акций технологических компаний подкреплено спекулятивной составляющей и пока информационные и телекоммуникационные компании будут занимать достаточно внушительную долю в биржевых индексах, а рост их показателей и вера инвесторов будут крепки, мы с большой вероятностью увидим повышенные темпы роста фондовых рынков, которые будут основаны на постоянных ожиданиях будущих успехов. </w:t>
      </w:r>
      <w:proofErr w:type="gramEnd"/>
    </w:p>
    <w:p w:rsidR="00AF15BE" w:rsidRDefault="00AF15BE">
      <w:pPr>
        <w:pStyle w:val="a6"/>
        <w:jc w:val="center"/>
        <w:rPr>
          <w:rFonts w:ascii="Baskerville" w:hAnsi="Baskerville"/>
          <w:b/>
          <w:bCs/>
          <w:sz w:val="28"/>
          <w:szCs w:val="28"/>
        </w:rPr>
      </w:pPr>
    </w:p>
    <w:p w:rsidR="00AF15BE" w:rsidRDefault="00AF15BE">
      <w:pPr>
        <w:pStyle w:val="a6"/>
        <w:jc w:val="center"/>
        <w:rPr>
          <w:rFonts w:ascii="Baskerville" w:hAnsi="Baskerville"/>
          <w:b/>
          <w:bCs/>
          <w:sz w:val="28"/>
          <w:szCs w:val="28"/>
        </w:rPr>
      </w:pPr>
    </w:p>
    <w:p w:rsidR="000A3968" w:rsidRPr="00CE39DF" w:rsidRDefault="00CE39DF">
      <w:pPr>
        <w:pStyle w:val="a6"/>
        <w:jc w:val="center"/>
        <w:rPr>
          <w:rFonts w:ascii="Baskerville" w:eastAsia="Baskerville" w:hAnsi="Baskerville" w:cs="Baskerville"/>
          <w:b/>
          <w:bCs/>
          <w:sz w:val="28"/>
          <w:szCs w:val="28"/>
        </w:rPr>
      </w:pPr>
      <w:r w:rsidRPr="00CE39DF">
        <w:rPr>
          <w:rFonts w:ascii="Baskerville" w:hAnsi="Baskerville"/>
          <w:b/>
          <w:bCs/>
          <w:sz w:val="28"/>
          <w:szCs w:val="28"/>
        </w:rPr>
        <w:lastRenderedPageBreak/>
        <w:t xml:space="preserve"> «Будущая история финансовых рынков»</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Подводя итоги по текущему состоянию долговых и фондовых рынков развитых стран, можно сказать, что долговые рынки весьма стабильны, но отличаются в зависимости от региона. Не стоят инвестиционного внимания в ближайшие 2-2,5 года правительственные облигации США, Япо</w:t>
      </w:r>
      <w:r w:rsidR="00AF15BE">
        <w:rPr>
          <w:rFonts w:ascii="Baskerville" w:hAnsi="Baskerville"/>
          <w:sz w:val="28"/>
          <w:szCs w:val="28"/>
        </w:rPr>
        <w:t xml:space="preserve">нии, стран Европы, так как вряд </w:t>
      </w:r>
      <w:r w:rsidRPr="00CE39DF">
        <w:rPr>
          <w:rFonts w:ascii="Baskerville" w:hAnsi="Baskerville"/>
          <w:sz w:val="28"/>
          <w:szCs w:val="28"/>
        </w:rPr>
        <w:t>ли ставки центральных банков этих стран повысятся выше 1-1,5% раньше 2023 года и отрицательная годовая доходность с наибольшей вероятностью сохранится в периоде от 6 месяцев до 1,5 лет, по этим инструментам. Спекулятивная активность на рынках долговых обязатель</w:t>
      </w:r>
      <w:proofErr w:type="gramStart"/>
      <w:r w:rsidRPr="00CE39DF">
        <w:rPr>
          <w:rFonts w:ascii="Baskerville" w:hAnsi="Baskerville"/>
          <w:sz w:val="28"/>
          <w:szCs w:val="28"/>
        </w:rPr>
        <w:t>ств пр</w:t>
      </w:r>
      <w:proofErr w:type="gramEnd"/>
      <w:r w:rsidRPr="00CE39DF">
        <w:rPr>
          <w:rFonts w:ascii="Baskerville" w:hAnsi="Baskerville"/>
          <w:sz w:val="28"/>
          <w:szCs w:val="28"/>
        </w:rPr>
        <w:t xml:space="preserve">авительств развитых стран навряд-ли останется на высоком уровне, так как сейчас развитые страны показывают приемлемый уровень политической, социальной и экономической стабильности. Бонды стоят внимания для корпораций, крупного и среднего бизнеса, как инструмент удержания ликвидности, так как стабильность правительств развитых стран с наибольшей вероятностью позволит быть им достаточно ликвидными на горизонте 5-10 лет, чтобы быть в обороте в корпоративной среде </w:t>
      </w:r>
      <w:proofErr w:type="gramStart"/>
      <w:r w:rsidRPr="00CE39DF">
        <w:rPr>
          <w:rFonts w:ascii="Baskerville" w:hAnsi="Baskerville"/>
          <w:sz w:val="28"/>
          <w:szCs w:val="28"/>
        </w:rPr>
        <w:t>на ряду</w:t>
      </w:r>
      <w:proofErr w:type="gramEnd"/>
      <w:r w:rsidRPr="00CE39DF">
        <w:rPr>
          <w:rFonts w:ascii="Baskerville" w:hAnsi="Baskerville"/>
          <w:sz w:val="28"/>
          <w:szCs w:val="28"/>
        </w:rPr>
        <w:t xml:space="preserve"> с деньгами. Несомненно, государственные облигации на горизонте ближайших 10 лет будут находить спрос со стороны центральных банков, несмотря на опасения по поводу увеличения на балансах центральных банков развитых стран негосударственных активов. Можно оценить долговые рынки развитых стран в текущей экономической ситуации как отличающиеся высоким уровнем надёжности и пригодности для сберегательных целей.</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Фондовые рынки на первый взгляд можно посчитать крайне </w:t>
      </w:r>
      <w:proofErr w:type="gramStart"/>
      <w:r w:rsidRPr="00CE39DF">
        <w:rPr>
          <w:rFonts w:ascii="Baskerville" w:hAnsi="Baskerville"/>
          <w:sz w:val="28"/>
          <w:szCs w:val="28"/>
        </w:rPr>
        <w:t>рискованными</w:t>
      </w:r>
      <w:proofErr w:type="gramEnd"/>
      <w:r w:rsidRPr="00CE39DF">
        <w:rPr>
          <w:rFonts w:ascii="Baskerville" w:hAnsi="Baskerville"/>
          <w:sz w:val="28"/>
          <w:szCs w:val="28"/>
        </w:rPr>
        <w:t xml:space="preserve"> в настоящий момент и сказать, что сейчас не лучшее время для увеличения инвестиций в капитал публичных предприятий. </w:t>
      </w:r>
      <w:proofErr w:type="gramStart"/>
      <w:r w:rsidRPr="00CE39DF">
        <w:rPr>
          <w:rFonts w:ascii="Baskerville" w:hAnsi="Baskerville"/>
          <w:sz w:val="28"/>
          <w:szCs w:val="28"/>
        </w:rPr>
        <w:t>Однако нынешний фондовый рынок можно во многом назвать похожим на фондовый рынок 70 - 80 гг. прошлого столетия и</w:t>
      </w:r>
      <w:r w:rsidR="00AF15BE">
        <w:rPr>
          <w:rFonts w:ascii="Baskerville" w:hAnsi="Baskerville"/>
          <w:sz w:val="28"/>
          <w:szCs w:val="28"/>
        </w:rPr>
        <w:t>,</w:t>
      </w:r>
      <w:r w:rsidRPr="00CE39DF">
        <w:rPr>
          <w:rFonts w:ascii="Baskerville" w:hAnsi="Baskerville"/>
          <w:sz w:val="28"/>
          <w:szCs w:val="28"/>
        </w:rPr>
        <w:t xml:space="preserve"> несмотря на усиление спекулятивность и повышение спекулятивного роста котировок акций</w:t>
      </w:r>
      <w:r w:rsidR="00AF15BE">
        <w:rPr>
          <w:rFonts w:ascii="Baskerville" w:hAnsi="Baskerville"/>
          <w:sz w:val="28"/>
          <w:szCs w:val="28"/>
        </w:rPr>
        <w:t xml:space="preserve">, </w:t>
      </w:r>
      <w:r w:rsidRPr="00CE39DF">
        <w:rPr>
          <w:rFonts w:ascii="Baskerville" w:hAnsi="Baskerville"/>
          <w:sz w:val="28"/>
          <w:szCs w:val="28"/>
        </w:rPr>
        <w:t xml:space="preserve"> в настоящее время, в особенности акций высокотехнологичных компаний, можно сказать, что текущий фондовый рынок несёт достаточно большое количество возможностей во всех секторах и премия за повышенные риски с большой вероятностью может быть</w:t>
      </w:r>
      <w:proofErr w:type="gramEnd"/>
      <w:r w:rsidRPr="00CE39DF">
        <w:rPr>
          <w:rFonts w:ascii="Baskerville" w:hAnsi="Baskerville"/>
          <w:sz w:val="28"/>
          <w:szCs w:val="28"/>
        </w:rPr>
        <w:t xml:space="preserve"> получена в достаточном </w:t>
      </w:r>
      <w:proofErr w:type="gramStart"/>
      <w:r w:rsidRPr="00CE39DF">
        <w:rPr>
          <w:rFonts w:ascii="Baskerville" w:hAnsi="Baskerville"/>
          <w:sz w:val="28"/>
          <w:szCs w:val="28"/>
        </w:rPr>
        <w:t>размере</w:t>
      </w:r>
      <w:proofErr w:type="gramEnd"/>
      <w:r w:rsidRPr="00CE39DF">
        <w:rPr>
          <w:rFonts w:ascii="Baskerville" w:hAnsi="Baskerville"/>
          <w:sz w:val="28"/>
          <w:szCs w:val="28"/>
        </w:rPr>
        <w:t xml:space="preserve"> как по широкому рынку акций, так и по отдельным акциям в частности. Для частных инвесторов фондовые рынки можно отчасти назвать даже менее рискованными, нежели 20-30 лет назад, так как доступ к информации за это время стал значительно дешевле и, несмотря на то, что профессиональные </w:t>
      </w:r>
      <w:proofErr w:type="spellStart"/>
      <w:r w:rsidRPr="00CE39DF">
        <w:rPr>
          <w:rFonts w:ascii="Baskerville" w:hAnsi="Baskerville"/>
          <w:sz w:val="28"/>
          <w:szCs w:val="28"/>
        </w:rPr>
        <w:t>фидуциарии</w:t>
      </w:r>
      <w:proofErr w:type="spellEnd"/>
      <w:r w:rsidRPr="00CE39DF">
        <w:rPr>
          <w:rFonts w:ascii="Baskerville" w:hAnsi="Baskerville"/>
          <w:sz w:val="28"/>
          <w:szCs w:val="28"/>
        </w:rPr>
        <w:t xml:space="preserve"> всё ещё имеют преимущества над розничными инвесторами, отставание последних сократилось. Для частных инвесторов, ввиду ограниченности способов финансирования их инвестиций и доступа к информации, фондовый рынок продолжает нести дополнительные риски в виде колебаний рыночной стоимости, ограниченности влияния на принятие корпоративных решений. Однако вместе с тем фондовый рынок стал гораздо более привлекательным из-за простоты получения финансовых отчётов </w:t>
      </w:r>
      <w:r w:rsidRPr="00CE39DF">
        <w:rPr>
          <w:rFonts w:ascii="Baskerville" w:hAnsi="Baskerville"/>
          <w:sz w:val="28"/>
          <w:szCs w:val="28"/>
        </w:rPr>
        <w:lastRenderedPageBreak/>
        <w:t xml:space="preserve">компаний, возможности участвовать в торгах на фондовых биржах других регионов, быстроты исполнения приказов на фондовых биржах и удешевления услуг </w:t>
      </w:r>
      <w:proofErr w:type="spellStart"/>
      <w:r w:rsidRPr="00CE39DF">
        <w:rPr>
          <w:rFonts w:ascii="Baskerville" w:hAnsi="Baskerville"/>
          <w:sz w:val="28"/>
          <w:szCs w:val="28"/>
        </w:rPr>
        <w:t>фидуциариев</w:t>
      </w:r>
      <w:proofErr w:type="spellEnd"/>
      <w:r w:rsidRPr="00CE39DF">
        <w:rPr>
          <w:rFonts w:ascii="Baskerville" w:hAnsi="Baskerville"/>
          <w:sz w:val="28"/>
          <w:szCs w:val="28"/>
        </w:rPr>
        <w:t xml:space="preserve">. Резюмируя, можно сказать, что умеренное увеличение инвестиций на фондовом рынке сейчас станет благоприятно для благосостояния инвесторов. </w:t>
      </w:r>
      <w:proofErr w:type="gramStart"/>
      <w:r w:rsidRPr="00CE39DF">
        <w:rPr>
          <w:rFonts w:ascii="Baskerville" w:hAnsi="Baskerville"/>
          <w:sz w:val="28"/>
          <w:szCs w:val="28"/>
        </w:rPr>
        <w:t>Для институциональных инвесторов фондовый рынок продолжает быть привлекательным: рост интереса к индексному инвестированию, увеличение популярности накопительных пенсий и увеличение расслоения по богатству в развитых странах позволяют получать дополнительную выгоду для компаний по оказанию фидуциарных услуг, однако отдельным игрокам, например хедж-фондам, приходится увеличивать объёмы работы для достижения удовлетворительных результатов, так как положение частных инвесторов и мелких трейдеров в последнее время значительно</w:t>
      </w:r>
      <w:proofErr w:type="gramEnd"/>
      <w:r w:rsidRPr="00CE39DF">
        <w:rPr>
          <w:rFonts w:ascii="Baskerville" w:hAnsi="Baskerville"/>
          <w:sz w:val="28"/>
          <w:szCs w:val="28"/>
        </w:rPr>
        <w:t xml:space="preserve"> улучшилось, за первые 20 лет </w:t>
      </w:r>
      <w:r w:rsidRPr="00CE39DF">
        <w:rPr>
          <w:rFonts w:ascii="Baskerville" w:hAnsi="Baskerville"/>
          <w:sz w:val="28"/>
          <w:szCs w:val="28"/>
          <w:lang w:val="en-US"/>
        </w:rPr>
        <w:t>XXI</w:t>
      </w:r>
      <w:r w:rsidRPr="00CE39DF">
        <w:rPr>
          <w:rFonts w:ascii="Baskerville" w:hAnsi="Baskerville"/>
          <w:sz w:val="28"/>
          <w:szCs w:val="28"/>
        </w:rPr>
        <w:t xml:space="preserve"> века произошло множество прецедентов, когда отдельные институциональные инвесторы показывали не лучшие результаты. </w:t>
      </w:r>
      <w:proofErr w:type="gramStart"/>
      <w:r w:rsidRPr="00CE39DF">
        <w:rPr>
          <w:rFonts w:ascii="Baskerville" w:hAnsi="Baskerville"/>
          <w:sz w:val="28"/>
          <w:szCs w:val="28"/>
        </w:rPr>
        <w:t xml:space="preserve">Малый бизнес, взаимодействующий с фондовым рынком находился и находится в выигрышном положении с начала </w:t>
      </w:r>
      <w:r w:rsidRPr="00CE39DF">
        <w:rPr>
          <w:rFonts w:ascii="Baskerville" w:hAnsi="Baskerville"/>
          <w:sz w:val="28"/>
          <w:szCs w:val="28"/>
          <w:lang w:val="en-US"/>
        </w:rPr>
        <w:t>XXI</w:t>
      </w:r>
      <w:r w:rsidRPr="00CE39DF">
        <w:rPr>
          <w:rFonts w:ascii="Baskerville" w:hAnsi="Baskerville"/>
          <w:sz w:val="28"/>
          <w:szCs w:val="28"/>
        </w:rPr>
        <w:t xml:space="preserve"> века - появление новых телекоммуникационных и информационных технологий благоприятно воздействует на небольшие компании, работающие на фондовом рынке, среди которых электронные фондовые брокеры, сервисы для мониторинга статистики инвестиционных портфелей, </w:t>
      </w:r>
      <w:proofErr w:type="spellStart"/>
      <w:r w:rsidRPr="00CE39DF">
        <w:rPr>
          <w:rFonts w:ascii="Baskerville" w:hAnsi="Baskerville"/>
          <w:sz w:val="28"/>
          <w:szCs w:val="28"/>
        </w:rPr>
        <w:t>скринеры</w:t>
      </w:r>
      <w:proofErr w:type="spellEnd"/>
      <w:r w:rsidRPr="00CE39DF">
        <w:rPr>
          <w:rFonts w:ascii="Baskerville" w:hAnsi="Baskerville"/>
          <w:sz w:val="28"/>
          <w:szCs w:val="28"/>
        </w:rPr>
        <w:t xml:space="preserve"> акций, сервисы по анализу активов, информационные службы и поставщики финансовой информации.</w:t>
      </w:r>
      <w:proofErr w:type="gramEnd"/>
      <w:r w:rsidRPr="00CE39DF">
        <w:rPr>
          <w:rFonts w:ascii="Baskerville" w:hAnsi="Baskerville"/>
          <w:sz w:val="28"/>
          <w:szCs w:val="28"/>
        </w:rPr>
        <w:t xml:space="preserve"> Тенденция благоприятна для большинства. Большое количество розничных инвесторов могут получить финансовые услуги по доступным ценам, а финансовые компании - выиграть от технологического прогресса, привлекая за его счёт новых клиентов и удерживая старых. Для корпораций, работающих на финансовом рынке преимущественно ситуация будет консолидироваться в умеренно-растущем тренде, им удастся в ближайшие 10-20 лет значительно увеличить свои показатели. </w:t>
      </w:r>
      <w:proofErr w:type="gramStart"/>
      <w:r w:rsidRPr="00CE39DF">
        <w:rPr>
          <w:rFonts w:ascii="Baskerville" w:hAnsi="Baskerville"/>
          <w:sz w:val="28"/>
          <w:szCs w:val="28"/>
        </w:rPr>
        <w:t>Инвестиционные банки при сохранении тенденции нарастания популярности предпринимательства и создания публичных компаний смогут увеличить поток клиентов, получить дополнительную выгоду, если долговая нагрузка публичных компаний будет достаточно высока в ближайшие 1-3 года из-за пониженных ставок центральных банков, однако в случае непредвиденных обстоятельств, которые понизят популярность создания публичных компаний, компании, занимающиеся финансированием, понесут серьёзные потери, как и в случае, если кредит станет</w:t>
      </w:r>
      <w:proofErr w:type="gramEnd"/>
      <w:r w:rsidRPr="00CE39DF">
        <w:rPr>
          <w:rFonts w:ascii="Baskerville" w:hAnsi="Baskerville"/>
          <w:sz w:val="28"/>
          <w:szCs w:val="28"/>
        </w:rPr>
        <w:t xml:space="preserve"> чрезмерно дорог и объёмы публичных долгов начнут расти более медленными темпами или сокращаться. Это может произойти в случае, если снизится популярность предпринимательства и инновации станут происходить преимущественно внутри корпораций, а не в сотрудничестве с ними для первого сценария, а второй сценарий весьма вероятен в случае, если  темпы роста мирового ВВП увеличится весьма сильно. Фидуциарные компании смогут получить дополнительную выгоду в случае, если популярность их услуг останется на высоком уровне, и в особенности, если пассивно-управляемые и индексные инвестиционные фонды будут дальше набирать популярность. </w:t>
      </w:r>
      <w:r w:rsidRPr="00CE39DF">
        <w:rPr>
          <w:rFonts w:ascii="Baskerville" w:hAnsi="Baskerville"/>
          <w:sz w:val="28"/>
          <w:szCs w:val="28"/>
        </w:rPr>
        <w:lastRenderedPageBreak/>
        <w:t xml:space="preserve">Брокерские компании упустят выгоду, если не смогут достаточно оперативно отвечать на запросы современных розничных инвесторов и не смогут перестроить модель развития своего бизнеса на операционную, то есть не будут делать максимально экономически выгодное предложение для своих инвесторов. </w:t>
      </w:r>
      <w:proofErr w:type="gramStart"/>
      <w:r w:rsidRPr="00CE39DF">
        <w:rPr>
          <w:rFonts w:ascii="Baskerville" w:hAnsi="Baskerville"/>
          <w:sz w:val="28"/>
          <w:szCs w:val="28"/>
        </w:rPr>
        <w:t xml:space="preserve">Нынешним мелким спекулянтам стоит быть осторожней на современном фондовом рынке: вкупе с высокой доступностью информации эффективность рынка по отдельным инструментам весьма высока, из-за чего достаточную прибыль будет проблематично извлечь, к тому же не стоит забывать, что крупные спекулянты не будут упускать своей выгоды, отчего прибыльность </w:t>
      </w:r>
      <w:proofErr w:type="spellStart"/>
      <w:r w:rsidRPr="00CE39DF">
        <w:rPr>
          <w:rFonts w:ascii="Baskerville" w:hAnsi="Baskerville"/>
          <w:sz w:val="28"/>
          <w:szCs w:val="28"/>
        </w:rPr>
        <w:t>трейдинга</w:t>
      </w:r>
      <w:proofErr w:type="spellEnd"/>
      <w:r w:rsidRPr="00CE39DF">
        <w:rPr>
          <w:rFonts w:ascii="Baskerville" w:hAnsi="Baskerville"/>
          <w:sz w:val="28"/>
          <w:szCs w:val="28"/>
        </w:rPr>
        <w:t xml:space="preserve"> в ближайшее время может быть снижена для мелких спекулянтов.</w:t>
      </w:r>
      <w:proofErr w:type="gramEnd"/>
      <w:r w:rsidRPr="00CE39DF">
        <w:rPr>
          <w:rFonts w:ascii="Baskerville" w:hAnsi="Baskerville"/>
          <w:sz w:val="28"/>
          <w:szCs w:val="28"/>
        </w:rPr>
        <w:t xml:space="preserve"> </w:t>
      </w:r>
      <w:proofErr w:type="gramStart"/>
      <w:r w:rsidRPr="00CE39DF">
        <w:rPr>
          <w:rFonts w:ascii="Baskerville" w:hAnsi="Baskerville"/>
          <w:sz w:val="28"/>
          <w:szCs w:val="28"/>
        </w:rPr>
        <w:t xml:space="preserve">Крупные игроки в текущем состоянии фондовых рынков не имеют столь значительного как 20-30 лет назад преимущества и </w:t>
      </w:r>
      <w:proofErr w:type="spellStart"/>
      <w:r w:rsidRPr="00CE39DF">
        <w:rPr>
          <w:rFonts w:ascii="Baskerville" w:hAnsi="Baskerville"/>
          <w:sz w:val="28"/>
          <w:szCs w:val="28"/>
        </w:rPr>
        <w:t>многовероятно</w:t>
      </w:r>
      <w:proofErr w:type="spellEnd"/>
      <w:r w:rsidRPr="00CE39DF">
        <w:rPr>
          <w:rFonts w:ascii="Baskerville" w:hAnsi="Baskerville"/>
          <w:sz w:val="28"/>
          <w:szCs w:val="28"/>
        </w:rPr>
        <w:t xml:space="preserve"> в ближайшие 10-20 лет их возможности дополнительно сократятся из-за увеличения эффективности фондовых рынков по причине дополнительного повышения доступности информации, однако возможен и другой сценарий, в котором эффективность фондовых рынков снизится, так как большая количество текущих участников весьма «нервны», из-за чего потенциальный серьёзный</w:t>
      </w:r>
      <w:proofErr w:type="gramEnd"/>
      <w:r w:rsidRPr="00CE39DF">
        <w:rPr>
          <w:rFonts w:ascii="Baskerville" w:hAnsi="Baskerville"/>
          <w:sz w:val="28"/>
          <w:szCs w:val="28"/>
        </w:rPr>
        <w:t xml:space="preserve"> кризис или коррекция цен могут привести к достаточно продолжительному периоду повышенной неэффективности фондового рынка, из-за чего крупные спекулянты могут получить повышенную выгоду при таком сценарии в будущем. </w:t>
      </w:r>
    </w:p>
    <w:p w:rsidR="000A3968" w:rsidRPr="00CE39DF" w:rsidRDefault="000A3968">
      <w:pPr>
        <w:pStyle w:val="a6"/>
        <w:rPr>
          <w:rFonts w:ascii="Baskerville" w:eastAsia="Baskerville" w:hAnsi="Baskerville" w:cs="Baskerville"/>
          <w:sz w:val="28"/>
          <w:szCs w:val="28"/>
        </w:rPr>
      </w:pPr>
    </w:p>
    <w:p w:rsidR="000A3968" w:rsidRPr="00CE39DF" w:rsidRDefault="00CE39DF">
      <w:pPr>
        <w:pStyle w:val="a6"/>
        <w:rPr>
          <w:rFonts w:ascii="Baskerville" w:eastAsia="Baskerville" w:hAnsi="Baskerville" w:cs="Baskerville"/>
          <w:sz w:val="28"/>
          <w:szCs w:val="28"/>
        </w:rPr>
      </w:pPr>
      <w:r w:rsidRPr="00CE39DF">
        <w:rPr>
          <w:rFonts w:ascii="Baskerville" w:hAnsi="Baskerville"/>
          <w:sz w:val="28"/>
          <w:szCs w:val="28"/>
        </w:rPr>
        <w:t xml:space="preserve">Действия регуляторов и правительств </w:t>
      </w:r>
      <w:proofErr w:type="spellStart"/>
      <w:r w:rsidRPr="00CE39DF">
        <w:rPr>
          <w:rFonts w:ascii="Baskerville" w:hAnsi="Baskerville"/>
          <w:sz w:val="28"/>
          <w:szCs w:val="28"/>
        </w:rPr>
        <w:t>труднопрогнозируемы</w:t>
      </w:r>
      <w:proofErr w:type="spellEnd"/>
      <w:r w:rsidRPr="00CE39DF">
        <w:rPr>
          <w:rFonts w:ascii="Baskerville" w:hAnsi="Baskerville"/>
          <w:sz w:val="28"/>
          <w:szCs w:val="28"/>
        </w:rPr>
        <w:t xml:space="preserve">, при сохраняющейся тенденции появления и усложнения нововведений на фондовых рынках регуляторы будут заинтересованы в умеренной жёсткости для поддержания здорового развития финансово сектора за исключением, если рост финансового сектора ускорится и нововведения на финансовых рынках станут появляться чаще, в таком случае качество и надобность </w:t>
      </w:r>
      <w:proofErr w:type="gramStart"/>
      <w:r w:rsidRPr="00CE39DF">
        <w:rPr>
          <w:rFonts w:ascii="Baskerville" w:hAnsi="Baskerville"/>
          <w:sz w:val="28"/>
          <w:szCs w:val="28"/>
        </w:rPr>
        <w:t>нововведений</w:t>
      </w:r>
      <w:proofErr w:type="gramEnd"/>
      <w:r w:rsidRPr="00CE39DF">
        <w:rPr>
          <w:rFonts w:ascii="Baskerville" w:hAnsi="Baskerville"/>
          <w:sz w:val="28"/>
          <w:szCs w:val="28"/>
        </w:rPr>
        <w:t xml:space="preserve"> скорее всего снизятся, из-за чего регуляторы станут заинтересованы в серьёзном ужесточении регулирования работы фондовых бирж и рынков капитала. </w:t>
      </w:r>
      <w:proofErr w:type="gramStart"/>
      <w:r w:rsidRPr="00CE39DF">
        <w:rPr>
          <w:rFonts w:ascii="Baskerville" w:hAnsi="Baskerville"/>
          <w:sz w:val="28"/>
          <w:szCs w:val="28"/>
        </w:rPr>
        <w:t>Правительства</w:t>
      </w:r>
      <w:proofErr w:type="gramEnd"/>
      <w:r w:rsidRPr="00CE39DF">
        <w:rPr>
          <w:rFonts w:ascii="Baskerville" w:hAnsi="Baskerville"/>
          <w:sz w:val="28"/>
          <w:szCs w:val="28"/>
        </w:rPr>
        <w:t xml:space="preserve"> скорее всего будут заинтересованы в долгосрочном справедливом росте фондового рынка и сдерживании фондовых обвалов по причине увеличения объёмов накопительных пенсий среди граждан развитых стран. В долгосрочном тренде </w:t>
      </w:r>
      <w:proofErr w:type="gramStart"/>
      <w:r w:rsidRPr="00CE39DF">
        <w:rPr>
          <w:rFonts w:ascii="Baskerville" w:hAnsi="Baskerville"/>
          <w:sz w:val="28"/>
          <w:szCs w:val="28"/>
        </w:rPr>
        <w:t>мы</w:t>
      </w:r>
      <w:proofErr w:type="gramEnd"/>
      <w:r w:rsidRPr="00CE39DF">
        <w:rPr>
          <w:rFonts w:ascii="Baskerville" w:hAnsi="Baskerville"/>
          <w:sz w:val="28"/>
          <w:szCs w:val="28"/>
        </w:rPr>
        <w:t xml:space="preserve"> скорее всего увидим в среднем немного увеличенные цены на активы, что негативно для большинства, однако оказывать влияние на такие события практически невозможно, из-за чего придётся приспособиться к усилению правительств как игроков на фондовых рынках.</w:t>
      </w:r>
    </w:p>
    <w:p w:rsidR="000A3968" w:rsidRPr="00CE39DF" w:rsidRDefault="00AF15BE">
      <w:pPr>
        <w:pStyle w:val="a6"/>
        <w:rPr>
          <w:rFonts w:ascii="Baskerville" w:eastAsia="Baskerville" w:hAnsi="Baskerville" w:cs="Baskerville"/>
          <w:sz w:val="28"/>
          <w:szCs w:val="28"/>
        </w:rPr>
      </w:pPr>
      <w:r>
        <w:rPr>
          <w:rFonts w:ascii="Baskerville" w:eastAsia="Baskerville" w:hAnsi="Baskerville" w:cs="Baskerville"/>
          <w:sz w:val="28"/>
          <w:szCs w:val="28"/>
        </w:rPr>
        <w:t>Д</w:t>
      </w:r>
      <w:r w:rsidR="00CE39DF" w:rsidRPr="00CE39DF">
        <w:rPr>
          <w:rFonts w:ascii="Baskerville" w:hAnsi="Baskerville"/>
          <w:sz w:val="28"/>
          <w:szCs w:val="28"/>
        </w:rPr>
        <w:t xml:space="preserve">олговые рынки на горизонте 1-2 лет не претерпят серьёзные изменения из-за недостаточности ускорения темпов экономического роста - технологический прогресс в настоящее время не приносит достаточно прибыли, поэтому не позволит выйти на ускоренные темпы роста ВВП, отчего краткосрочные облигации правительств на данный момент - высококачественный инструмент сбережения. </w:t>
      </w:r>
      <w:proofErr w:type="gramStart"/>
      <w:r w:rsidR="00CE39DF" w:rsidRPr="00CE39DF">
        <w:rPr>
          <w:rFonts w:ascii="Baskerville" w:hAnsi="Baskerville"/>
          <w:sz w:val="28"/>
          <w:szCs w:val="28"/>
        </w:rPr>
        <w:t xml:space="preserve">На горизонте 3-5 лет монетарная политика </w:t>
      </w:r>
      <w:proofErr w:type="spellStart"/>
      <w:r w:rsidR="00CE39DF" w:rsidRPr="00CE39DF">
        <w:rPr>
          <w:rFonts w:ascii="Baskerville" w:hAnsi="Baskerville"/>
          <w:sz w:val="28"/>
          <w:szCs w:val="28"/>
        </w:rPr>
        <w:t>центробанков</w:t>
      </w:r>
      <w:proofErr w:type="spellEnd"/>
      <w:r w:rsidR="00CE39DF" w:rsidRPr="00CE39DF">
        <w:rPr>
          <w:rFonts w:ascii="Baskerville" w:hAnsi="Baskerville"/>
          <w:sz w:val="28"/>
          <w:szCs w:val="28"/>
        </w:rPr>
        <w:t xml:space="preserve"> развитых </w:t>
      </w:r>
      <w:r w:rsidR="00CE39DF" w:rsidRPr="00CE39DF">
        <w:rPr>
          <w:rFonts w:ascii="Baskerville" w:hAnsi="Baskerville"/>
          <w:sz w:val="28"/>
          <w:szCs w:val="28"/>
        </w:rPr>
        <w:lastRenderedPageBreak/>
        <w:t xml:space="preserve">стран в среднем станет жёстче, так как текущие увеличения их балансов, денежной массы </w:t>
      </w:r>
      <w:r w:rsidR="00CE39DF" w:rsidRPr="00CE39DF">
        <w:rPr>
          <w:rFonts w:ascii="Baskerville" w:hAnsi="Baskerville"/>
          <w:sz w:val="28"/>
          <w:szCs w:val="28"/>
          <w:lang w:val="en-US"/>
        </w:rPr>
        <w:t>M</w:t>
      </w:r>
      <w:r w:rsidR="00CE39DF" w:rsidRPr="00CE39DF">
        <w:rPr>
          <w:rFonts w:ascii="Baskerville" w:hAnsi="Baskerville"/>
          <w:sz w:val="28"/>
          <w:szCs w:val="28"/>
        </w:rPr>
        <w:t xml:space="preserve">2 и </w:t>
      </w:r>
      <w:proofErr w:type="spellStart"/>
      <w:r w:rsidR="00CE39DF" w:rsidRPr="00CE39DF">
        <w:rPr>
          <w:rFonts w:ascii="Baskerville" w:hAnsi="Baskerville"/>
          <w:sz w:val="28"/>
          <w:szCs w:val="28"/>
        </w:rPr>
        <w:t>левериджа</w:t>
      </w:r>
      <w:proofErr w:type="spellEnd"/>
      <w:r w:rsidR="00CE39DF" w:rsidRPr="00CE39DF">
        <w:rPr>
          <w:rFonts w:ascii="Baskerville" w:hAnsi="Baskerville"/>
          <w:sz w:val="28"/>
          <w:szCs w:val="28"/>
        </w:rPr>
        <w:t xml:space="preserve"> должны быть компенсированы и мировая экономика в перспективе 3-5 лет не сможет </w:t>
      </w:r>
      <w:proofErr w:type="spellStart"/>
      <w:r w:rsidR="00CE39DF" w:rsidRPr="00CE39DF">
        <w:rPr>
          <w:rFonts w:ascii="Baskerville" w:hAnsi="Baskerville"/>
          <w:sz w:val="28"/>
          <w:szCs w:val="28"/>
        </w:rPr>
        <w:t>развится</w:t>
      </w:r>
      <w:proofErr w:type="spellEnd"/>
      <w:r w:rsidR="00CE39DF" w:rsidRPr="00CE39DF">
        <w:rPr>
          <w:rFonts w:ascii="Baskerville" w:hAnsi="Baskerville"/>
          <w:sz w:val="28"/>
          <w:szCs w:val="28"/>
        </w:rPr>
        <w:t xml:space="preserve"> настолько, чтобы повысить планку приемлемого </w:t>
      </w:r>
      <w:proofErr w:type="spellStart"/>
      <w:r w:rsidR="00CE39DF" w:rsidRPr="00CE39DF">
        <w:rPr>
          <w:rFonts w:ascii="Baskerville" w:hAnsi="Baskerville"/>
          <w:sz w:val="28"/>
          <w:szCs w:val="28"/>
        </w:rPr>
        <w:t>левериджа</w:t>
      </w:r>
      <w:proofErr w:type="spellEnd"/>
      <w:r w:rsidR="00CE39DF" w:rsidRPr="00CE39DF">
        <w:rPr>
          <w:rFonts w:ascii="Baskerville" w:hAnsi="Baskerville"/>
          <w:sz w:val="28"/>
          <w:szCs w:val="28"/>
        </w:rPr>
        <w:t xml:space="preserve"> для экономики ещё выше или оставить её на прежнем уровне.</w:t>
      </w:r>
      <w:proofErr w:type="gramEnd"/>
      <w:r w:rsidR="00CE39DF" w:rsidRPr="00CE39DF">
        <w:rPr>
          <w:rFonts w:ascii="Baskerville" w:hAnsi="Baskerville"/>
          <w:sz w:val="28"/>
          <w:szCs w:val="28"/>
        </w:rPr>
        <w:t xml:space="preserve"> По этой причине среднесрочные и долгосрочные облигации правительств развитых стран сейчас неинтересны. Они не имеют достаточного инвестиционного качества и из-за вероятных повышений процентных ставок на горизонте могут потерять в стоимости. Среднесрочные корпоративные облигации также не стоят внимания. Стоимость заимствования у надёжных корпоративных заёмщиков крайне низка и риск не оправдывает доходности. Долгосрочные правительственные и корпоративные облигации также неинтересны большинству участников фондового рынка. На горизонте 10 лет процентные ставки с большой вероятностью </w:t>
      </w:r>
      <w:proofErr w:type="gramStart"/>
      <w:r w:rsidR="00CE39DF" w:rsidRPr="00CE39DF">
        <w:rPr>
          <w:rFonts w:ascii="Baskerville" w:hAnsi="Baskerville"/>
          <w:sz w:val="28"/>
          <w:szCs w:val="28"/>
        </w:rPr>
        <w:t>повысятся</w:t>
      </w:r>
      <w:proofErr w:type="gramEnd"/>
      <w:r w:rsidR="00CE39DF" w:rsidRPr="00CE39DF">
        <w:rPr>
          <w:rFonts w:ascii="Baskerville" w:hAnsi="Baskerville"/>
          <w:sz w:val="28"/>
          <w:szCs w:val="28"/>
        </w:rPr>
        <w:t xml:space="preserve"> и покупка долгосрочных облигаций с отрицательным процентом доходности приведёт к тому, что такие ценные бумаги с наибольшей вероятность потеряют в ликвидности в ближайшие 7-8 лет из-за понижения стоимости. Наилучшее решения для долгового рынка сейчас - удержание в качестве ликвидного запаса краткосрочных облигаций и ожидание ужесточения монетных политик </w:t>
      </w:r>
      <w:proofErr w:type="spellStart"/>
      <w:r w:rsidR="00CE39DF" w:rsidRPr="00CE39DF">
        <w:rPr>
          <w:rFonts w:ascii="Baskerville" w:hAnsi="Baskerville"/>
          <w:sz w:val="28"/>
          <w:szCs w:val="28"/>
        </w:rPr>
        <w:t>центробанков</w:t>
      </w:r>
      <w:proofErr w:type="spellEnd"/>
      <w:r w:rsidR="00CE39DF" w:rsidRPr="00CE39DF">
        <w:rPr>
          <w:rFonts w:ascii="Baskerville" w:hAnsi="Baskerville"/>
          <w:sz w:val="28"/>
          <w:szCs w:val="28"/>
        </w:rPr>
        <w:t xml:space="preserve">, уменьшения </w:t>
      </w:r>
      <w:proofErr w:type="spellStart"/>
      <w:r w:rsidR="00CE39DF" w:rsidRPr="00CE39DF">
        <w:rPr>
          <w:rFonts w:ascii="Baskerville" w:hAnsi="Baskerville"/>
          <w:sz w:val="28"/>
          <w:szCs w:val="28"/>
        </w:rPr>
        <w:t>левериджа</w:t>
      </w:r>
      <w:proofErr w:type="spellEnd"/>
      <w:r w:rsidR="00CE39DF" w:rsidRPr="00CE39DF">
        <w:rPr>
          <w:rFonts w:ascii="Baskerville" w:hAnsi="Baskerville"/>
          <w:sz w:val="28"/>
          <w:szCs w:val="28"/>
        </w:rPr>
        <w:t xml:space="preserve"> в экономике мира.</w:t>
      </w:r>
    </w:p>
    <w:p w:rsidR="000A3968" w:rsidRPr="00CE39DF" w:rsidRDefault="000A3968">
      <w:pPr>
        <w:pStyle w:val="a6"/>
        <w:rPr>
          <w:rFonts w:ascii="Baskerville" w:eastAsia="Baskerville" w:hAnsi="Baskerville" w:cs="Baskerville"/>
          <w:sz w:val="28"/>
          <w:szCs w:val="28"/>
        </w:rPr>
      </w:pPr>
    </w:p>
    <w:p w:rsidR="00AF15BE" w:rsidRDefault="00CE39DF">
      <w:pPr>
        <w:pStyle w:val="a6"/>
        <w:rPr>
          <w:rFonts w:ascii="Baskerville" w:hAnsi="Baskerville"/>
          <w:sz w:val="28"/>
          <w:szCs w:val="28"/>
        </w:rPr>
      </w:pPr>
      <w:r w:rsidRPr="00CE39DF">
        <w:rPr>
          <w:rFonts w:ascii="Baskerville" w:hAnsi="Baskerville"/>
          <w:sz w:val="28"/>
          <w:szCs w:val="28"/>
        </w:rPr>
        <w:t xml:space="preserve">Фондовые рынки на данный момент разнородны и автор имеет несколько прогнозов касательно их перспектив. </w:t>
      </w:r>
      <w:proofErr w:type="gramStart"/>
      <w:r w:rsidRPr="00CE39DF">
        <w:rPr>
          <w:rFonts w:ascii="Baskerville" w:hAnsi="Baskerville"/>
          <w:sz w:val="28"/>
          <w:szCs w:val="28"/>
        </w:rPr>
        <w:t xml:space="preserve">В целом для держателей паев индексных инвестиционных фондов на индексы широкого рынка в текущей ситуации наилучшим решением будет умеренное наращивание капитала дополнительными вложениями и сдержанная </w:t>
      </w:r>
      <w:proofErr w:type="spellStart"/>
      <w:r w:rsidRPr="00CE39DF">
        <w:rPr>
          <w:rFonts w:ascii="Baskerville" w:hAnsi="Baskerville"/>
          <w:sz w:val="28"/>
          <w:szCs w:val="28"/>
        </w:rPr>
        <w:t>ребалансировка</w:t>
      </w:r>
      <w:proofErr w:type="spellEnd"/>
      <w:r w:rsidRPr="00CE39DF">
        <w:rPr>
          <w:rFonts w:ascii="Baskerville" w:hAnsi="Baskerville"/>
          <w:sz w:val="28"/>
          <w:szCs w:val="28"/>
        </w:rPr>
        <w:t xml:space="preserve"> на горизонте 1-2 лет и более активные темпы вложения капитала на горизонте 3-10 лет из-за того, что по причине низких процентных ставок фондовые индексы показывают крайне высокие значения коэффициентов «Цена/прибыль» и «Цена/балансовая</w:t>
      </w:r>
      <w:proofErr w:type="gramEnd"/>
      <w:r w:rsidRPr="00CE39DF">
        <w:rPr>
          <w:rFonts w:ascii="Baskerville" w:hAnsi="Baskerville"/>
          <w:sz w:val="28"/>
          <w:szCs w:val="28"/>
        </w:rPr>
        <w:t xml:space="preserve"> стоимость». Ожидания рынка от высокого уровня </w:t>
      </w:r>
      <w:proofErr w:type="spellStart"/>
      <w:r w:rsidRPr="00CE39DF">
        <w:rPr>
          <w:rFonts w:ascii="Baskerville" w:hAnsi="Baskerville"/>
          <w:sz w:val="28"/>
          <w:szCs w:val="28"/>
        </w:rPr>
        <w:t>левериджа</w:t>
      </w:r>
      <w:proofErr w:type="spellEnd"/>
      <w:r w:rsidRPr="00CE39DF">
        <w:rPr>
          <w:rFonts w:ascii="Baskerville" w:hAnsi="Baskerville"/>
          <w:sz w:val="28"/>
          <w:szCs w:val="28"/>
        </w:rPr>
        <w:t xml:space="preserve"> корпораций сейчас крайне высоки. Наиболее серьёзный риск для инвесторов в период следующих 10 лет - вероятность возникновения серьёзного финансового кризиса из-за наступления нового большого долгового цикла. Оперативная работа </w:t>
      </w:r>
      <w:proofErr w:type="spellStart"/>
      <w:r w:rsidRPr="00CE39DF">
        <w:rPr>
          <w:rFonts w:ascii="Baskerville" w:hAnsi="Baskerville"/>
          <w:sz w:val="28"/>
          <w:szCs w:val="28"/>
        </w:rPr>
        <w:t>центробанков</w:t>
      </w:r>
      <w:proofErr w:type="spellEnd"/>
      <w:r w:rsidRPr="00CE39DF">
        <w:rPr>
          <w:rFonts w:ascii="Baskerville" w:hAnsi="Baskerville"/>
          <w:sz w:val="28"/>
          <w:szCs w:val="28"/>
        </w:rPr>
        <w:t xml:space="preserve"> в кризис 2020 года может обернуться немалыми проблемами в будущем в случае, если ожидания не оправдаются при текущем уровне </w:t>
      </w:r>
      <w:proofErr w:type="spellStart"/>
      <w:r w:rsidRPr="00CE39DF">
        <w:rPr>
          <w:rFonts w:ascii="Baskerville" w:hAnsi="Baskerville"/>
          <w:sz w:val="28"/>
          <w:szCs w:val="28"/>
        </w:rPr>
        <w:t>левериджа</w:t>
      </w:r>
      <w:proofErr w:type="spellEnd"/>
      <w:r w:rsidRPr="00CE39DF">
        <w:rPr>
          <w:rFonts w:ascii="Baskerville" w:hAnsi="Baskerville"/>
          <w:sz w:val="28"/>
          <w:szCs w:val="28"/>
        </w:rPr>
        <w:t xml:space="preserve"> системы. Эффективность фондовых рынков за последние 30 лет, благодаря множеству технических нововведений, повысилась, но не столь сильно, чтобы фондовый рынок стал менее рискованным, отчего стоит сохранять спокойствие, объективно смотреть на ситуацию, в которой все участники несут существенные риски, и наращивать капиталовложения объективно. Для участников с более высоким уровнем активности возможный период повышенной волатильности в следующие 1-3 года может обернуться благотворно при должном уровне их благоразумия, а для более пассивных участников фондового рынка такая ситуация будет не столь выгодна. </w:t>
      </w:r>
    </w:p>
    <w:p w:rsidR="00AF15BE" w:rsidRDefault="00AF15BE">
      <w:pPr>
        <w:pStyle w:val="a6"/>
        <w:rPr>
          <w:rFonts w:ascii="Baskerville" w:hAnsi="Baskerville"/>
          <w:sz w:val="28"/>
          <w:szCs w:val="28"/>
        </w:rPr>
      </w:pPr>
    </w:p>
    <w:p w:rsidR="000A3968" w:rsidRPr="00D00FB7" w:rsidRDefault="00D00FB7">
      <w:pPr>
        <w:pStyle w:val="a6"/>
        <w:rPr>
          <w:rFonts w:ascii="Baskerville" w:eastAsia="Baskerville" w:hAnsi="Baskerville" w:cs="Baskerville"/>
          <w:b/>
          <w:sz w:val="28"/>
          <w:szCs w:val="28"/>
        </w:rPr>
      </w:pPr>
      <w:r w:rsidRPr="00D00FB7">
        <w:rPr>
          <w:rFonts w:ascii="Baskerville" w:hAnsi="Baskerville"/>
          <w:b/>
          <w:sz w:val="28"/>
          <w:szCs w:val="28"/>
        </w:rPr>
        <w:lastRenderedPageBreak/>
        <w:t>Заключение.</w:t>
      </w:r>
    </w:p>
    <w:p w:rsidR="000A3968" w:rsidRPr="00CE39DF" w:rsidRDefault="00CE39DF">
      <w:pPr>
        <w:pStyle w:val="a6"/>
        <w:numPr>
          <w:ilvl w:val="0"/>
          <w:numId w:val="11"/>
        </w:numPr>
        <w:rPr>
          <w:rFonts w:ascii="Baskerville" w:hAnsi="Baskerville"/>
          <w:sz w:val="28"/>
          <w:szCs w:val="28"/>
        </w:rPr>
      </w:pPr>
      <w:r w:rsidRPr="00CE39DF">
        <w:rPr>
          <w:rFonts w:ascii="Baskerville" w:hAnsi="Baskerville"/>
          <w:sz w:val="28"/>
          <w:szCs w:val="28"/>
        </w:rPr>
        <w:t xml:space="preserve">В промышленном секторе на горизонте 8-10 лет наиболее эффективно себя покажут немецкие и американские компании, а наибольшие возможности имеют универсальные промышленные конгломераты, компании по производству коммерческого строительного оборудования и инструмента, строительные подрядчики для коммерческих объектов специального назначения. Их акции не столь сильно переоценены, нежели акции автомобилестроителей, производителей полупроводников, производителей оборудования для получения ВИЭ и самих компаний-добытчиков ВИЭ, компаний по производству сложных электронных компонентов. У вышеперечисленных компаний, при условии, что их акции стоят адекватных денег в, а финансовое положение стабильно, в случае сниженных темпов роста или стагнации высокотехнологичных компаний, наименьшие шансы понести серьёзный ущерб при крайне высоких шансах повысить свои финансовые результаты </w:t>
      </w:r>
      <w:proofErr w:type="gramStart"/>
      <w:r w:rsidRPr="00CE39DF">
        <w:rPr>
          <w:rFonts w:ascii="Baskerville" w:hAnsi="Baskerville"/>
          <w:sz w:val="28"/>
          <w:szCs w:val="28"/>
        </w:rPr>
        <w:t>в случает</w:t>
      </w:r>
      <w:proofErr w:type="gramEnd"/>
      <w:r w:rsidRPr="00CE39DF">
        <w:rPr>
          <w:rFonts w:ascii="Baskerville" w:hAnsi="Baskerville"/>
          <w:sz w:val="28"/>
          <w:szCs w:val="28"/>
        </w:rPr>
        <w:t xml:space="preserve"> их успеха.</w:t>
      </w:r>
    </w:p>
    <w:p w:rsidR="000A3968" w:rsidRPr="00CE39DF" w:rsidRDefault="00CE39DF">
      <w:pPr>
        <w:pStyle w:val="a6"/>
        <w:numPr>
          <w:ilvl w:val="0"/>
          <w:numId w:val="4"/>
        </w:numPr>
        <w:rPr>
          <w:rFonts w:ascii="Baskerville" w:hAnsi="Baskerville"/>
          <w:sz w:val="28"/>
          <w:szCs w:val="28"/>
        </w:rPr>
      </w:pPr>
      <w:proofErr w:type="gramStart"/>
      <w:r w:rsidRPr="00CE39DF">
        <w:rPr>
          <w:rFonts w:ascii="Baskerville" w:hAnsi="Baskerville"/>
          <w:sz w:val="28"/>
          <w:szCs w:val="28"/>
        </w:rPr>
        <w:t>Технологический и телекоммуникационные секторы с наибольшей вероятностью в следующие 10 лет будут показывать темпы роста финансовых показателей выше остальных, однако это навряд ли позволит инвесторам заработать доходность выше рыночной, так как тенденция повышения роста финансовых показателей с большой вероятностью повысит спекулятивную прибыль.</w:t>
      </w:r>
      <w:proofErr w:type="gramEnd"/>
      <w:r w:rsidRPr="00CE39DF">
        <w:rPr>
          <w:rFonts w:ascii="Baskerville" w:hAnsi="Baskerville"/>
          <w:sz w:val="28"/>
          <w:szCs w:val="28"/>
        </w:rPr>
        <w:t xml:space="preserve"> По причине высокого веса высокотехнологичных корпораций в широких рынках это составляет повышенную опасность для частных инвесторов. С увеличением спекулятивный прибыли повышается риск значительной коррекции в сторону балансовой стоимости. Автор рекомендует больше подвергать анализу состав индексов и пользоваться пассивно управляемыми секторальными индексы на отдельные секторы экономики</w:t>
      </w:r>
      <w:proofErr w:type="gramStart"/>
      <w:r w:rsidRPr="00CE39DF">
        <w:rPr>
          <w:rFonts w:ascii="Baskerville" w:hAnsi="Baskerville"/>
          <w:sz w:val="28"/>
          <w:szCs w:val="28"/>
        </w:rPr>
        <w:t xml:space="preserve"> Т</w:t>
      </w:r>
      <w:proofErr w:type="gramEnd"/>
      <w:r w:rsidRPr="00CE39DF">
        <w:rPr>
          <w:rFonts w:ascii="Baskerville" w:hAnsi="Baskerville"/>
          <w:sz w:val="28"/>
          <w:szCs w:val="28"/>
        </w:rPr>
        <w:t>акой способ поможет частным инвесторам уберечься от нарастания спекулятивной доходности.</w:t>
      </w:r>
    </w:p>
    <w:p w:rsidR="000A3968" w:rsidRPr="00CE39DF" w:rsidRDefault="00CE39DF">
      <w:pPr>
        <w:pStyle w:val="a6"/>
        <w:numPr>
          <w:ilvl w:val="0"/>
          <w:numId w:val="4"/>
        </w:numPr>
        <w:rPr>
          <w:rFonts w:ascii="Baskerville" w:hAnsi="Baskerville"/>
          <w:sz w:val="28"/>
          <w:szCs w:val="28"/>
        </w:rPr>
      </w:pPr>
      <w:proofErr w:type="gramStart"/>
      <w:r w:rsidRPr="00CE39DF">
        <w:rPr>
          <w:rFonts w:ascii="Baskerville" w:hAnsi="Baskerville"/>
          <w:sz w:val="28"/>
          <w:szCs w:val="28"/>
        </w:rPr>
        <w:t>Ситуация в финансовом секторе по мнению автора будет разнородной для пяти основных направлений финансового сектора в следующие 10 лет:</w:t>
      </w:r>
      <w:proofErr w:type="gramEnd"/>
    </w:p>
    <w:p w:rsidR="000A3968" w:rsidRPr="00CE39DF" w:rsidRDefault="00CE39DF">
      <w:pPr>
        <w:pStyle w:val="a6"/>
        <w:numPr>
          <w:ilvl w:val="1"/>
          <w:numId w:val="4"/>
        </w:numPr>
        <w:rPr>
          <w:rFonts w:ascii="Baskerville" w:hAnsi="Baskerville"/>
          <w:sz w:val="28"/>
          <w:szCs w:val="28"/>
        </w:rPr>
      </w:pPr>
      <w:r w:rsidRPr="00CE39DF">
        <w:rPr>
          <w:rFonts w:ascii="Baskerville" w:hAnsi="Baskerville"/>
          <w:sz w:val="28"/>
          <w:szCs w:val="28"/>
        </w:rPr>
        <w:t xml:space="preserve">Индустрия фидуциарных услуг имеет одну из наибольших вероятностей обогнать финансовый сектор по прибыльности и немалые шансы обогнать широкий рынок в целом. Имущественное расслоение по богатству и по доходу, значительно увеличившиеся в последние 20 лет, с некоторой вероятностью </w:t>
      </w:r>
      <w:proofErr w:type="gramStart"/>
      <w:r w:rsidRPr="00CE39DF">
        <w:rPr>
          <w:rFonts w:ascii="Baskerville" w:hAnsi="Baskerville"/>
          <w:sz w:val="28"/>
          <w:szCs w:val="28"/>
        </w:rPr>
        <w:t>может</w:t>
      </w:r>
      <w:proofErr w:type="gramEnd"/>
      <w:r w:rsidRPr="00CE39DF">
        <w:rPr>
          <w:rFonts w:ascii="Baskerville" w:hAnsi="Baskerville"/>
          <w:sz w:val="28"/>
          <w:szCs w:val="28"/>
        </w:rPr>
        <w:t xml:space="preserve"> продолжат возрастать на горизонте 10 лет, однако даже в случае, если такая тенденция не будет наблюдаться, сохранение текущих уровней имущественного расслоения или их понижение вкупе с увеличением популярности накопительных пенсий и увеличении разнообразия пенсионных планов в развитых странах с невысокой вероятностью приведут к понижению спроса на паи индексных и пассивно управляемых инвестиционных фондов. Наиболее логично предположить, что, несмотря на возрастающую </w:t>
      </w:r>
      <w:r w:rsidRPr="00CE39DF">
        <w:rPr>
          <w:rFonts w:ascii="Baskerville" w:hAnsi="Baskerville"/>
          <w:sz w:val="28"/>
          <w:szCs w:val="28"/>
        </w:rPr>
        <w:lastRenderedPageBreak/>
        <w:t xml:space="preserve">конкуренцию и понижение стоимости услуг в сфере управления активами, доходы </w:t>
      </w:r>
      <w:proofErr w:type="spellStart"/>
      <w:r w:rsidRPr="00CE39DF">
        <w:rPr>
          <w:rFonts w:ascii="Baskerville" w:hAnsi="Baskerville"/>
          <w:sz w:val="28"/>
          <w:szCs w:val="28"/>
        </w:rPr>
        <w:t>фидуциариев</w:t>
      </w:r>
      <w:proofErr w:type="spellEnd"/>
      <w:r w:rsidRPr="00CE39DF">
        <w:rPr>
          <w:rFonts w:ascii="Baskerville" w:hAnsi="Baskerville"/>
          <w:sz w:val="28"/>
          <w:szCs w:val="28"/>
        </w:rPr>
        <w:t xml:space="preserve"> возрастут.</w:t>
      </w:r>
    </w:p>
    <w:p w:rsidR="000A3968" w:rsidRPr="00CE39DF" w:rsidRDefault="00CE39DF">
      <w:pPr>
        <w:pStyle w:val="a6"/>
        <w:numPr>
          <w:ilvl w:val="1"/>
          <w:numId w:val="4"/>
        </w:numPr>
        <w:rPr>
          <w:rFonts w:ascii="Baskerville" w:hAnsi="Baskerville"/>
          <w:sz w:val="28"/>
          <w:szCs w:val="28"/>
        </w:rPr>
      </w:pPr>
      <w:r w:rsidRPr="00CE39DF">
        <w:rPr>
          <w:rFonts w:ascii="Baskerville" w:hAnsi="Baskerville"/>
          <w:sz w:val="28"/>
          <w:szCs w:val="28"/>
        </w:rPr>
        <w:t xml:space="preserve">Индустрия </w:t>
      </w:r>
      <w:proofErr w:type="gramStart"/>
      <w:r w:rsidRPr="00CE39DF">
        <w:rPr>
          <w:rFonts w:ascii="Baskerville" w:hAnsi="Baskerville"/>
          <w:sz w:val="28"/>
          <w:szCs w:val="28"/>
        </w:rPr>
        <w:t>финансовых</w:t>
      </w:r>
      <w:proofErr w:type="gramEnd"/>
      <w:r w:rsidRPr="00CE39DF">
        <w:rPr>
          <w:rFonts w:ascii="Baskerville" w:hAnsi="Baskerville"/>
          <w:sz w:val="28"/>
          <w:szCs w:val="28"/>
        </w:rPr>
        <w:t xml:space="preserve"> </w:t>
      </w:r>
      <w:proofErr w:type="spellStart"/>
      <w:r w:rsidRPr="00CE39DF">
        <w:rPr>
          <w:rFonts w:ascii="Baskerville" w:hAnsi="Baskerville"/>
          <w:sz w:val="28"/>
          <w:szCs w:val="28"/>
        </w:rPr>
        <w:t>медиасервисов</w:t>
      </w:r>
      <w:proofErr w:type="spellEnd"/>
      <w:r w:rsidRPr="00CE39DF">
        <w:rPr>
          <w:rFonts w:ascii="Baskerville" w:hAnsi="Baskerville"/>
          <w:sz w:val="28"/>
          <w:szCs w:val="28"/>
        </w:rPr>
        <w:t xml:space="preserve"> с наибольшей вероятностью продолжит расти. Такая же тенденция продолжится для поставщиков финансовой информации из-за расширения спроса на быстрое получение актуальных финансовых данных среди корпоративных клиентов. Направление частного консультирования </w:t>
      </w:r>
      <w:proofErr w:type="gramStart"/>
      <w:r w:rsidRPr="00CE39DF">
        <w:rPr>
          <w:rFonts w:ascii="Baskerville" w:hAnsi="Baskerville"/>
          <w:sz w:val="28"/>
          <w:szCs w:val="28"/>
        </w:rPr>
        <w:t>однако</w:t>
      </w:r>
      <w:proofErr w:type="gramEnd"/>
      <w:r w:rsidRPr="00CE39DF">
        <w:rPr>
          <w:rFonts w:ascii="Baskerville" w:hAnsi="Baskerville"/>
          <w:sz w:val="28"/>
          <w:szCs w:val="28"/>
        </w:rPr>
        <w:t xml:space="preserve"> при достаточном росте устойчивости настроений частных инвесторов может пострадать, так как отсутствие «нервозности» розничных инвесторов увеличит их осведомлённость и снизит спрос на оказание консультационных услуг, что однако вряд ли навредит фидуциарному направлению, так как пенсионные планы не понизятся в привлекательности и поддержат спрос на фидуциарные услуги, так как пенсионные планы привлекательны с точки зрения оптимизации налоговой нагрузки.</w:t>
      </w:r>
    </w:p>
    <w:p w:rsidR="000A3968" w:rsidRPr="00CE39DF" w:rsidRDefault="00CE39DF">
      <w:pPr>
        <w:pStyle w:val="a6"/>
        <w:numPr>
          <w:ilvl w:val="1"/>
          <w:numId w:val="4"/>
        </w:numPr>
        <w:rPr>
          <w:rFonts w:ascii="Baskerville" w:hAnsi="Baskerville"/>
          <w:sz w:val="28"/>
          <w:szCs w:val="28"/>
        </w:rPr>
      </w:pPr>
      <w:r w:rsidRPr="00CE39DF">
        <w:rPr>
          <w:rFonts w:ascii="Baskerville" w:hAnsi="Baskerville"/>
          <w:sz w:val="28"/>
          <w:szCs w:val="28"/>
        </w:rPr>
        <w:t xml:space="preserve">Индустрия страхования с наибольшей вероятностью в период следующих 10 лет станет «защитной» в случае, если страховые компании универсальной деятельности значительно не повысят свой </w:t>
      </w:r>
      <w:proofErr w:type="spellStart"/>
      <w:r w:rsidRPr="00CE39DF">
        <w:rPr>
          <w:rFonts w:ascii="Baskerville" w:hAnsi="Baskerville"/>
          <w:sz w:val="28"/>
          <w:szCs w:val="28"/>
        </w:rPr>
        <w:t>леверидж</w:t>
      </w:r>
      <w:proofErr w:type="spellEnd"/>
      <w:r w:rsidRPr="00CE39DF">
        <w:rPr>
          <w:rFonts w:ascii="Baskerville" w:hAnsi="Baskerville"/>
          <w:sz w:val="28"/>
          <w:szCs w:val="28"/>
        </w:rPr>
        <w:t xml:space="preserve"> посредством открытия позиций по страховым срочным контрактам на чрезмерно </w:t>
      </w:r>
      <w:proofErr w:type="spellStart"/>
      <w:r w:rsidRPr="00CE39DF">
        <w:rPr>
          <w:rFonts w:ascii="Baskerville" w:hAnsi="Baskerville"/>
          <w:sz w:val="28"/>
          <w:szCs w:val="28"/>
        </w:rPr>
        <w:t>волатильные</w:t>
      </w:r>
      <w:proofErr w:type="spellEnd"/>
      <w:r w:rsidRPr="00CE39DF">
        <w:rPr>
          <w:rFonts w:ascii="Baskerville" w:hAnsi="Baskerville"/>
          <w:sz w:val="28"/>
          <w:szCs w:val="28"/>
        </w:rPr>
        <w:t xml:space="preserve"> активы. Наиболее устойчивы, по мнению автора, будут компании по страхованию жизни и здоровья, туристического страхования, страхования недвижимости.</w:t>
      </w:r>
    </w:p>
    <w:p w:rsidR="000A3968" w:rsidRPr="00CE39DF" w:rsidRDefault="00CE39DF">
      <w:pPr>
        <w:pStyle w:val="a6"/>
        <w:numPr>
          <w:ilvl w:val="1"/>
          <w:numId w:val="4"/>
        </w:numPr>
        <w:rPr>
          <w:rFonts w:ascii="Baskerville" w:hAnsi="Baskerville"/>
          <w:sz w:val="28"/>
          <w:szCs w:val="28"/>
        </w:rPr>
      </w:pPr>
      <w:r w:rsidRPr="00CE39DF">
        <w:rPr>
          <w:rFonts w:ascii="Baskerville" w:hAnsi="Baskerville"/>
          <w:sz w:val="28"/>
          <w:szCs w:val="28"/>
        </w:rPr>
        <w:t>Индустрия инвестиционного банкинга сможет продолжать получать высокую прибыль, если настроения инвесторов будут достаточно спокойными, спрос на активы высоким, а тенденция повышенного интереса к предпринимательству и высокого уровня публичности компаний останутся на том же уровне, что и сейчас или увеличится. Однако в случае, если бычий тренд, продолжится ещё 3-5 лет, то риск наступления более серьёзного финансового кризиса повысится, из-за чего реальная прибыльность финансовых компаний, чья основная деятельность - финансирование, может сильно сократиться по причине появления вероятности потенциального снижения спроса на их услуги.</w:t>
      </w:r>
    </w:p>
    <w:p w:rsidR="000A3968" w:rsidRPr="00CE39DF" w:rsidRDefault="00CE39DF">
      <w:pPr>
        <w:pStyle w:val="a6"/>
        <w:numPr>
          <w:ilvl w:val="1"/>
          <w:numId w:val="4"/>
        </w:numPr>
        <w:rPr>
          <w:rFonts w:ascii="Baskerville" w:hAnsi="Baskerville"/>
          <w:sz w:val="28"/>
          <w:szCs w:val="28"/>
        </w:rPr>
      </w:pPr>
      <w:proofErr w:type="gramStart"/>
      <w:r w:rsidRPr="00CE39DF">
        <w:rPr>
          <w:rFonts w:ascii="Baskerville" w:hAnsi="Baskerville"/>
          <w:sz w:val="28"/>
          <w:szCs w:val="28"/>
        </w:rPr>
        <w:t xml:space="preserve">Индустрия коммерческого банкинга с наибольшей вероятностью сможет получать достойную прибыль в случае, если объём проблемных активов в среднем не увеличится на балансах коммерческих банков и уровень </w:t>
      </w:r>
      <w:proofErr w:type="spellStart"/>
      <w:r w:rsidRPr="00CE39DF">
        <w:rPr>
          <w:rFonts w:ascii="Baskerville" w:hAnsi="Baskerville"/>
          <w:sz w:val="28"/>
          <w:szCs w:val="28"/>
        </w:rPr>
        <w:t>левериджа</w:t>
      </w:r>
      <w:proofErr w:type="spellEnd"/>
      <w:r w:rsidRPr="00CE39DF">
        <w:rPr>
          <w:rFonts w:ascii="Baskerville" w:hAnsi="Baskerville"/>
          <w:sz w:val="28"/>
          <w:szCs w:val="28"/>
        </w:rPr>
        <w:t xml:space="preserve"> системы в целом сократится хотя бы на 5-10% в следующие 10 лет при одновременном повышении процентных ставок в среднем до 1-2% годовых для развитых стран.</w:t>
      </w:r>
      <w:proofErr w:type="gramEnd"/>
      <w:r w:rsidRPr="00CE39DF">
        <w:rPr>
          <w:rFonts w:ascii="Baskerville" w:hAnsi="Baskerville"/>
          <w:sz w:val="28"/>
          <w:szCs w:val="28"/>
        </w:rPr>
        <w:t xml:space="preserve"> Текущее положение коммерческого банкинга вполне приемлемо, однако несёт в себе дополнительные риски, несмотря на потенциальные возможности привлечения большего количества заёмщиков.</w:t>
      </w:r>
    </w:p>
    <w:p w:rsidR="000A3968" w:rsidRPr="00CE39DF" w:rsidRDefault="00CE39DF">
      <w:pPr>
        <w:pStyle w:val="a6"/>
        <w:numPr>
          <w:ilvl w:val="0"/>
          <w:numId w:val="5"/>
        </w:numPr>
        <w:rPr>
          <w:rFonts w:ascii="Baskerville" w:hAnsi="Baskerville"/>
          <w:sz w:val="28"/>
          <w:szCs w:val="28"/>
        </w:rPr>
      </w:pPr>
      <w:r w:rsidRPr="00CE39DF">
        <w:rPr>
          <w:rFonts w:ascii="Baskerville" w:hAnsi="Baskerville"/>
          <w:sz w:val="28"/>
          <w:szCs w:val="28"/>
        </w:rPr>
        <w:t xml:space="preserve">Сектор недвижимости, здравоохранительный, потребительские нециклический и циклический сектора с наибольшей вероятностью покажут рост схожий с широким рынком или несколько ниже в </w:t>
      </w:r>
      <w:r w:rsidRPr="00CE39DF">
        <w:rPr>
          <w:rFonts w:ascii="Baskerville" w:hAnsi="Baskerville"/>
          <w:sz w:val="28"/>
          <w:szCs w:val="28"/>
        </w:rPr>
        <w:lastRenderedPageBreak/>
        <w:t xml:space="preserve">зависимости от конкретных индустрий. Прогнозирование ситуации в этих секторах затруднено. Она зависит от чрезмерно большого количества факторов. Для активного инвестора наилучшим решением будет поиск компаний, акции которых имеют наибольшие шансы обогнать широкие фондовые индексы, именно из этих секторов. Как исключение можно выделить сектор недвижимости, ситуация в котором дополнительно затруднена специфическими формами юрисдикции. По мнению </w:t>
      </w:r>
      <w:proofErr w:type="gramStart"/>
      <w:r w:rsidRPr="00CE39DF">
        <w:rPr>
          <w:rFonts w:ascii="Baskerville" w:hAnsi="Baskerville"/>
          <w:sz w:val="28"/>
          <w:szCs w:val="28"/>
        </w:rPr>
        <w:t>автора</w:t>
      </w:r>
      <w:proofErr w:type="gramEnd"/>
      <w:r w:rsidRPr="00CE39DF">
        <w:rPr>
          <w:rFonts w:ascii="Baskerville" w:hAnsi="Baskerville"/>
          <w:sz w:val="28"/>
          <w:szCs w:val="28"/>
        </w:rPr>
        <w:t xml:space="preserve"> компании-фонды недвижимости не будут наилучшим вложением вне состава индексных портфелей на широкие фондовые индексы или пассивно-управляемого пенсионного портфеля. </w:t>
      </w:r>
    </w:p>
    <w:p w:rsidR="000A3968" w:rsidRPr="00CE39DF" w:rsidRDefault="00CE39DF">
      <w:pPr>
        <w:pStyle w:val="a6"/>
        <w:numPr>
          <w:ilvl w:val="0"/>
          <w:numId w:val="5"/>
        </w:numPr>
        <w:rPr>
          <w:rFonts w:ascii="Baskerville" w:hAnsi="Baskerville"/>
          <w:sz w:val="28"/>
          <w:szCs w:val="28"/>
        </w:rPr>
      </w:pPr>
      <w:r w:rsidRPr="00CE39DF">
        <w:rPr>
          <w:rFonts w:ascii="Baskerville" w:hAnsi="Baskerville"/>
          <w:sz w:val="28"/>
          <w:szCs w:val="28"/>
        </w:rPr>
        <w:t>Материальный сектор достаточно разнороден, из чего по отдельным индустриям можно выдвинуть следующие предположения:</w:t>
      </w:r>
    </w:p>
    <w:p w:rsidR="000A3968" w:rsidRPr="00CE39DF" w:rsidRDefault="00CE39DF">
      <w:pPr>
        <w:pStyle w:val="a6"/>
        <w:numPr>
          <w:ilvl w:val="1"/>
          <w:numId w:val="5"/>
        </w:numPr>
        <w:rPr>
          <w:rFonts w:ascii="Baskerville" w:hAnsi="Baskerville"/>
          <w:sz w:val="28"/>
          <w:szCs w:val="28"/>
        </w:rPr>
      </w:pPr>
      <w:proofErr w:type="gramStart"/>
      <w:r w:rsidRPr="00CE39DF">
        <w:rPr>
          <w:rFonts w:ascii="Baskerville" w:hAnsi="Baskerville"/>
          <w:sz w:val="28"/>
          <w:szCs w:val="28"/>
        </w:rPr>
        <w:t>Компании-добытчики алюминия, меди, стали, прочих промышленных металлов, химикатов, промышленных газов и спец. химикатов имеют повышенные риски в текущей ситуации из-за риска понижения цен на их продукцию, так как цены на практически всё промышленное сырьё находятся на исторических максимумах и вероятность падения фьючерсного промышленного сырьевого рынка может крайне негативно отразиться на этих компаниях, из-за чего при приемлемых, несколько заниженных и скорректированных</w:t>
      </w:r>
      <w:proofErr w:type="gramEnd"/>
      <w:r w:rsidRPr="00CE39DF">
        <w:rPr>
          <w:rFonts w:ascii="Baskerville" w:hAnsi="Baskerville"/>
          <w:sz w:val="28"/>
          <w:szCs w:val="28"/>
        </w:rPr>
        <w:t xml:space="preserve"> на этот риск </w:t>
      </w:r>
      <w:proofErr w:type="gramStart"/>
      <w:r w:rsidRPr="00CE39DF">
        <w:rPr>
          <w:rFonts w:ascii="Baskerville" w:hAnsi="Baskerville"/>
          <w:sz w:val="28"/>
          <w:szCs w:val="28"/>
        </w:rPr>
        <w:t>ценах</w:t>
      </w:r>
      <w:proofErr w:type="gramEnd"/>
      <w:r w:rsidRPr="00CE39DF">
        <w:rPr>
          <w:rFonts w:ascii="Baskerville" w:hAnsi="Baskerville"/>
          <w:sz w:val="28"/>
          <w:szCs w:val="28"/>
        </w:rPr>
        <w:t xml:space="preserve"> такие компании будут привлекательны, однако при среднерыночных или премированных по отношению к рынку ценах такие компании навряд ли можно назвать интересными.</w:t>
      </w:r>
    </w:p>
    <w:p w:rsidR="000A3968" w:rsidRPr="00CE39DF" w:rsidRDefault="00CE39DF">
      <w:pPr>
        <w:pStyle w:val="a6"/>
        <w:numPr>
          <w:ilvl w:val="1"/>
          <w:numId w:val="5"/>
        </w:numPr>
        <w:rPr>
          <w:rFonts w:ascii="Baskerville" w:hAnsi="Baskerville"/>
          <w:sz w:val="28"/>
          <w:szCs w:val="28"/>
        </w:rPr>
      </w:pPr>
      <w:r w:rsidRPr="00CE39DF">
        <w:rPr>
          <w:rFonts w:ascii="Baskerville" w:hAnsi="Baskerville"/>
          <w:sz w:val="28"/>
          <w:szCs w:val="28"/>
        </w:rPr>
        <w:t xml:space="preserve"> Производителей </w:t>
      </w:r>
      <w:proofErr w:type="spellStart"/>
      <w:r w:rsidRPr="00CE39DF">
        <w:rPr>
          <w:rFonts w:ascii="Baskerville" w:hAnsi="Baskerville"/>
          <w:sz w:val="28"/>
          <w:szCs w:val="28"/>
        </w:rPr>
        <w:t>агрохимикатов</w:t>
      </w:r>
      <w:proofErr w:type="spellEnd"/>
      <w:r w:rsidRPr="00CE39DF">
        <w:rPr>
          <w:rFonts w:ascii="Baskerville" w:hAnsi="Baskerville"/>
          <w:sz w:val="28"/>
          <w:szCs w:val="28"/>
        </w:rPr>
        <w:t xml:space="preserve"> навряд ли ждёт </w:t>
      </w:r>
      <w:proofErr w:type="gramStart"/>
      <w:r w:rsidRPr="00CE39DF">
        <w:rPr>
          <w:rFonts w:ascii="Baskerville" w:hAnsi="Baskerville"/>
          <w:sz w:val="28"/>
          <w:szCs w:val="28"/>
        </w:rPr>
        <w:t>какая-либо</w:t>
      </w:r>
      <w:proofErr w:type="gramEnd"/>
      <w:r w:rsidRPr="00CE39DF">
        <w:rPr>
          <w:rFonts w:ascii="Baskerville" w:hAnsi="Baskerville"/>
          <w:sz w:val="28"/>
          <w:szCs w:val="28"/>
        </w:rPr>
        <w:t xml:space="preserve"> волатильность финансовых показателей, так как их клиенты по большей части - сельскохозяйственные компании, чьи доходы стабильны. Единственным значительным потенциальным негативным фактором для таких компаний остаётся </w:t>
      </w:r>
      <w:proofErr w:type="gramStart"/>
      <w:r w:rsidRPr="00CE39DF">
        <w:rPr>
          <w:rFonts w:ascii="Baskerville" w:hAnsi="Baskerville"/>
          <w:sz w:val="28"/>
          <w:szCs w:val="28"/>
        </w:rPr>
        <w:t>временная</w:t>
      </w:r>
      <w:proofErr w:type="gramEnd"/>
      <w:r w:rsidRPr="00CE39DF">
        <w:rPr>
          <w:rFonts w:ascii="Baskerville" w:hAnsi="Baskerville"/>
          <w:sz w:val="28"/>
          <w:szCs w:val="28"/>
        </w:rPr>
        <w:t xml:space="preserve"> волатильность срочных контрактов на сельскохозяйственное сырьё.</w:t>
      </w:r>
    </w:p>
    <w:p w:rsidR="000A3968" w:rsidRPr="00CE39DF" w:rsidRDefault="00CE39DF">
      <w:pPr>
        <w:pStyle w:val="a6"/>
        <w:numPr>
          <w:ilvl w:val="1"/>
          <w:numId w:val="5"/>
        </w:numPr>
        <w:rPr>
          <w:rFonts w:ascii="Baskerville" w:hAnsi="Baskerville"/>
          <w:sz w:val="28"/>
          <w:szCs w:val="28"/>
        </w:rPr>
      </w:pPr>
      <w:r w:rsidRPr="00CE39DF">
        <w:rPr>
          <w:rFonts w:ascii="Baskerville" w:hAnsi="Baskerville"/>
          <w:sz w:val="28"/>
          <w:szCs w:val="28"/>
        </w:rPr>
        <w:t xml:space="preserve">Производители серебра и золота навряд ли встретятся с какими-либо трудностями или смогут получить какую-либо выгоду при неизменных </w:t>
      </w:r>
      <w:proofErr w:type="gramStart"/>
      <w:r w:rsidRPr="00CE39DF">
        <w:rPr>
          <w:rFonts w:ascii="Baskerville" w:hAnsi="Baskerville"/>
          <w:sz w:val="28"/>
          <w:szCs w:val="28"/>
        </w:rPr>
        <w:t>спросе</w:t>
      </w:r>
      <w:proofErr w:type="gramEnd"/>
      <w:r w:rsidRPr="00CE39DF">
        <w:rPr>
          <w:rFonts w:ascii="Baskerville" w:hAnsi="Baskerville"/>
          <w:sz w:val="28"/>
          <w:szCs w:val="28"/>
        </w:rPr>
        <w:t xml:space="preserve"> на ювелирную продукцию, балансовой политике центральных банков и тенденции </w:t>
      </w:r>
      <w:proofErr w:type="spellStart"/>
      <w:r w:rsidRPr="00CE39DF">
        <w:rPr>
          <w:rFonts w:ascii="Baskerville" w:hAnsi="Baskerville"/>
          <w:sz w:val="28"/>
          <w:szCs w:val="28"/>
        </w:rPr>
        <w:t>экологизации</w:t>
      </w:r>
      <w:proofErr w:type="spellEnd"/>
      <w:r w:rsidRPr="00CE39DF">
        <w:rPr>
          <w:rFonts w:ascii="Baskerville" w:hAnsi="Baskerville"/>
          <w:sz w:val="28"/>
          <w:szCs w:val="28"/>
        </w:rPr>
        <w:t xml:space="preserve"> энергетики в развитых странах.</w:t>
      </w:r>
    </w:p>
    <w:p w:rsidR="000A3968" w:rsidRPr="00CE39DF" w:rsidRDefault="00CE39DF">
      <w:pPr>
        <w:pStyle w:val="a6"/>
        <w:numPr>
          <w:ilvl w:val="1"/>
          <w:numId w:val="5"/>
        </w:numPr>
        <w:rPr>
          <w:rFonts w:ascii="Baskerville" w:hAnsi="Baskerville"/>
          <w:sz w:val="28"/>
          <w:szCs w:val="28"/>
        </w:rPr>
      </w:pPr>
      <w:proofErr w:type="gramStart"/>
      <w:r w:rsidRPr="00CE39DF">
        <w:rPr>
          <w:rFonts w:ascii="Baskerville" w:hAnsi="Baskerville"/>
          <w:sz w:val="28"/>
          <w:szCs w:val="28"/>
        </w:rPr>
        <w:t>Компании по производству угля навряд ли получат достаточную прибыль в следующие 10 лет, отчего практически любой, даже заниженный  относительно рынка показатель коэффициента «Цена/прибыль» для них стоит считать завышенным, так как угольная энергетика навряд ли сможет сохранить свою долю в мировой энергетике.</w:t>
      </w:r>
      <w:proofErr w:type="gramEnd"/>
    </w:p>
    <w:p w:rsidR="000A3968" w:rsidRPr="00CE39DF" w:rsidRDefault="00CE39DF">
      <w:pPr>
        <w:pStyle w:val="a6"/>
        <w:numPr>
          <w:ilvl w:val="1"/>
          <w:numId w:val="5"/>
        </w:numPr>
        <w:rPr>
          <w:rFonts w:ascii="Baskerville" w:hAnsi="Baskerville"/>
          <w:sz w:val="28"/>
          <w:szCs w:val="28"/>
        </w:rPr>
      </w:pPr>
      <w:proofErr w:type="gramStart"/>
      <w:r w:rsidRPr="00CE39DF">
        <w:rPr>
          <w:rFonts w:ascii="Baskerville" w:hAnsi="Baskerville"/>
          <w:sz w:val="28"/>
          <w:szCs w:val="28"/>
        </w:rPr>
        <w:t xml:space="preserve">Производители пиломатериалов и строительных материалов при отсутствии в следующие 10 лет резких и продолжительных экономических спадов с наибольшей вероятностью смогут нарастить прибыль и при достаточно низких наблюдающихся в настоящее время </w:t>
      </w:r>
      <w:r w:rsidRPr="00CE39DF">
        <w:rPr>
          <w:rFonts w:ascii="Baskerville" w:hAnsi="Baskerville"/>
          <w:sz w:val="28"/>
          <w:szCs w:val="28"/>
        </w:rPr>
        <w:lastRenderedPageBreak/>
        <w:t>рыночных ценах на их акции вполне могут стать хорошим объектом вложений.</w:t>
      </w:r>
      <w:proofErr w:type="gramEnd"/>
    </w:p>
    <w:p w:rsidR="000A3968" w:rsidRPr="00CE39DF" w:rsidRDefault="00CE39DF">
      <w:pPr>
        <w:pStyle w:val="a6"/>
        <w:numPr>
          <w:ilvl w:val="0"/>
          <w:numId w:val="5"/>
        </w:numPr>
        <w:rPr>
          <w:rFonts w:ascii="Baskerville" w:hAnsi="Baskerville"/>
          <w:sz w:val="28"/>
          <w:szCs w:val="28"/>
        </w:rPr>
      </w:pPr>
      <w:r w:rsidRPr="00CE39DF">
        <w:rPr>
          <w:rFonts w:ascii="Baskerville" w:hAnsi="Baskerville"/>
          <w:sz w:val="28"/>
          <w:szCs w:val="28"/>
        </w:rPr>
        <w:t xml:space="preserve">Коммунальный сектор, несмотря на экспоненциальный рост ВИЭ в мировой энергетике, </w:t>
      </w:r>
      <w:proofErr w:type="gramStart"/>
      <w:r w:rsidRPr="00CE39DF">
        <w:rPr>
          <w:rFonts w:ascii="Baskerville" w:hAnsi="Baskerville"/>
          <w:sz w:val="28"/>
          <w:szCs w:val="28"/>
        </w:rPr>
        <w:t>не ожидают</w:t>
      </w:r>
      <w:proofErr w:type="gramEnd"/>
      <w:r w:rsidRPr="00CE39DF">
        <w:rPr>
          <w:rFonts w:ascii="Baskerville" w:hAnsi="Baskerville"/>
          <w:sz w:val="28"/>
          <w:szCs w:val="28"/>
        </w:rPr>
        <w:t xml:space="preserve"> значительные изменения, так как абсолютная доля ВИЭ в мировой энергетике чрезвычайно мала, а её эффективность сомнительна. Весь коммунальный сектор с наибольшей вероятностью будет крайне стабилен.</w:t>
      </w:r>
    </w:p>
    <w:p w:rsidR="000A3968" w:rsidRDefault="000A3968">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Default="00D00FB7">
      <w:pPr>
        <w:pStyle w:val="a6"/>
        <w:jc w:val="center"/>
        <w:rPr>
          <w:rFonts w:ascii="Baskerville" w:eastAsia="Baskerville" w:hAnsi="Baskerville" w:cs="Baskerville"/>
          <w:b/>
          <w:bCs/>
          <w:sz w:val="28"/>
          <w:szCs w:val="28"/>
        </w:rPr>
      </w:pPr>
    </w:p>
    <w:p w:rsidR="00D00FB7" w:rsidRPr="00CE39DF" w:rsidRDefault="00D00FB7">
      <w:pPr>
        <w:pStyle w:val="a6"/>
        <w:jc w:val="center"/>
        <w:rPr>
          <w:rFonts w:ascii="Baskerville" w:eastAsia="Baskerville" w:hAnsi="Baskerville" w:cs="Baskerville"/>
          <w:b/>
          <w:bCs/>
          <w:sz w:val="28"/>
          <w:szCs w:val="28"/>
        </w:rPr>
      </w:pPr>
    </w:p>
    <w:p w:rsidR="000A3968" w:rsidRPr="00CE39DF" w:rsidRDefault="00CE39DF">
      <w:pPr>
        <w:pStyle w:val="a6"/>
        <w:jc w:val="center"/>
        <w:rPr>
          <w:rFonts w:ascii="Baskerville" w:eastAsia="Baskerville" w:hAnsi="Baskerville" w:cs="Baskerville"/>
          <w:b/>
          <w:bCs/>
          <w:sz w:val="28"/>
          <w:szCs w:val="28"/>
        </w:rPr>
      </w:pPr>
      <w:r w:rsidRPr="00CE39DF">
        <w:rPr>
          <w:rFonts w:ascii="Baskerville" w:hAnsi="Baskerville"/>
          <w:b/>
          <w:bCs/>
          <w:sz w:val="28"/>
          <w:szCs w:val="28"/>
        </w:rPr>
        <w:t>Источники</w:t>
      </w:r>
    </w:p>
    <w:p w:rsidR="000A3968" w:rsidRPr="00CE39DF" w:rsidRDefault="000A3968">
      <w:pPr>
        <w:pStyle w:val="a6"/>
        <w:jc w:val="center"/>
        <w:rPr>
          <w:rFonts w:ascii="Baskerville" w:eastAsia="Baskerville" w:hAnsi="Baskerville" w:cs="Baskerville"/>
          <w:b/>
          <w:bCs/>
          <w:sz w:val="28"/>
          <w:szCs w:val="28"/>
        </w:rPr>
      </w:pPr>
    </w:p>
    <w:p w:rsidR="00D00FB7" w:rsidRDefault="00CE39DF" w:rsidP="00D00FB7">
      <w:pPr>
        <w:pStyle w:val="a6"/>
        <w:rPr>
          <w:rFonts w:ascii="Baskerville" w:hAnsi="Baskerville"/>
          <w:sz w:val="28"/>
          <w:szCs w:val="28"/>
        </w:rPr>
      </w:pPr>
      <w:r w:rsidRPr="00CE39DF">
        <w:rPr>
          <w:rFonts w:ascii="Baskerville" w:hAnsi="Baskerville"/>
          <w:sz w:val="28"/>
          <w:szCs w:val="28"/>
        </w:rPr>
        <w:t xml:space="preserve">Правила Инвестирования Уоррена </w:t>
      </w:r>
      <w:proofErr w:type="spellStart"/>
      <w:r w:rsidRPr="00CE39DF">
        <w:rPr>
          <w:rFonts w:ascii="Baskerville" w:hAnsi="Baskerville"/>
          <w:sz w:val="28"/>
          <w:szCs w:val="28"/>
        </w:rPr>
        <w:t>Баффета</w:t>
      </w:r>
      <w:proofErr w:type="spellEnd"/>
      <w:r w:rsidRPr="00CE39DF">
        <w:rPr>
          <w:rFonts w:ascii="Baskerville" w:hAnsi="Baskerville"/>
          <w:sz w:val="28"/>
          <w:szCs w:val="28"/>
        </w:rPr>
        <w:t xml:space="preserve"> - Джереми Миллер</w:t>
      </w:r>
      <w:r w:rsidR="00D00FB7" w:rsidRPr="00D00FB7">
        <w:t xml:space="preserve"> </w:t>
      </w:r>
      <w:hyperlink r:id="rId8" w:history="1">
        <w:r w:rsidR="00D00FB7" w:rsidRPr="00F7671F">
          <w:rPr>
            <w:rStyle w:val="a4"/>
            <w:rFonts w:ascii="Baskerville" w:hAnsi="Baskerville"/>
            <w:sz w:val="28"/>
            <w:szCs w:val="28"/>
          </w:rPr>
          <w:t>https://yandex.ru/search/</w:t>
        </w:r>
      </w:hyperlink>
      <w:r w:rsidR="00D00FB7" w:rsidRPr="00D00FB7">
        <w:rPr>
          <w:rFonts w:ascii="Baskerville" w:hAnsi="Baskerville"/>
          <w:sz w:val="28"/>
          <w:szCs w:val="28"/>
        </w:rPr>
        <w:t>?</w:t>
      </w:r>
    </w:p>
    <w:p w:rsidR="000A3968" w:rsidRDefault="00D00FB7" w:rsidP="00D00FB7">
      <w:pPr>
        <w:pStyle w:val="a6"/>
        <w:rPr>
          <w:rFonts w:ascii="Baskerville" w:hAnsi="Baskerville"/>
          <w:sz w:val="28"/>
          <w:szCs w:val="28"/>
        </w:rPr>
      </w:pPr>
      <w:r w:rsidRPr="00CE39DF">
        <w:rPr>
          <w:rFonts w:ascii="Baskerville" w:hAnsi="Baskerville"/>
          <w:sz w:val="28"/>
          <w:szCs w:val="28"/>
        </w:rPr>
        <w:t xml:space="preserve"> </w:t>
      </w:r>
      <w:r w:rsidR="00CE39DF" w:rsidRPr="00CE39DF">
        <w:rPr>
          <w:rFonts w:ascii="Baskerville" w:hAnsi="Baskerville"/>
          <w:sz w:val="28"/>
          <w:szCs w:val="28"/>
        </w:rPr>
        <w:t xml:space="preserve">Разумный инвестор - Бенджамин </w:t>
      </w:r>
      <w:proofErr w:type="spellStart"/>
      <w:r w:rsidR="00CE39DF" w:rsidRPr="00CE39DF">
        <w:rPr>
          <w:rFonts w:ascii="Baskerville" w:hAnsi="Baskerville"/>
          <w:sz w:val="28"/>
          <w:szCs w:val="28"/>
        </w:rPr>
        <w:t>Грэм</w:t>
      </w:r>
      <w:proofErr w:type="spellEnd"/>
      <w:r w:rsidRPr="00D00FB7">
        <w:t xml:space="preserve"> </w:t>
      </w:r>
      <w:hyperlink r:id="rId9" w:history="1">
        <w:r w:rsidRPr="00F7671F">
          <w:rPr>
            <w:rStyle w:val="a4"/>
            <w:rFonts w:ascii="Baskerville" w:hAnsi="Baskerville"/>
            <w:sz w:val="28"/>
            <w:szCs w:val="28"/>
          </w:rPr>
          <w:t>http://bot-invest.ru/wp-content/uploads/2016/08/Bendzhamin-Grekhem-Razumnyy-investor.pdf</w:t>
        </w:r>
      </w:hyperlink>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Хулиганская экономика - Алексей Марков</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Большая иллюстрированная энциклопедия (Универсальная энциклопедия)</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Международного Валютного Фонда (</w:t>
      </w:r>
      <w:hyperlink r:id="rId10" w:history="1">
        <w:r w:rsidRPr="00CE39DF">
          <w:rPr>
            <w:rStyle w:val="Hyperlink0"/>
            <w:rFonts w:ascii="Baskerville" w:hAnsi="Baskerville"/>
            <w:sz w:val="28"/>
            <w:szCs w:val="28"/>
            <w:lang w:val="en-US"/>
          </w:rPr>
          <w:t>imp</w:t>
        </w:r>
        <w:r w:rsidRPr="00CE39DF">
          <w:rPr>
            <w:rStyle w:val="Hyperlink0"/>
            <w:rFonts w:ascii="Baskerville" w:hAnsi="Baskerville"/>
            <w:sz w:val="28"/>
            <w:szCs w:val="28"/>
          </w:rPr>
          <w:t>.</w:t>
        </w:r>
        <w:r w:rsidRPr="00CE39DF">
          <w:rPr>
            <w:rStyle w:val="Hyperlink0"/>
            <w:rFonts w:ascii="Baskerville" w:hAnsi="Baskerville"/>
            <w:sz w:val="28"/>
            <w:szCs w:val="28"/>
            <w:lang w:val="en-US"/>
          </w:rPr>
          <w:t>org</w:t>
        </w:r>
      </w:hyperlink>
      <w:r w:rsidRPr="00CE39DF">
        <w:rPr>
          <w:rFonts w:ascii="Baskerville" w:hAnsi="Baskerville"/>
          <w:sz w:val="28"/>
          <w:szCs w:val="28"/>
        </w:rPr>
        <w:t>)</w:t>
      </w:r>
    </w:p>
    <w:p w:rsidR="000A3968" w:rsidRPr="00CE39DF" w:rsidRDefault="00D00FB7" w:rsidP="00D00FB7">
      <w:pPr>
        <w:pStyle w:val="a6"/>
        <w:rPr>
          <w:rFonts w:ascii="Baskerville" w:hAnsi="Baskerville"/>
          <w:sz w:val="28"/>
          <w:szCs w:val="28"/>
        </w:rPr>
      </w:pPr>
      <w:r>
        <w:rPr>
          <w:rFonts w:ascii="Baskerville" w:hAnsi="Baskerville"/>
          <w:sz w:val="28"/>
          <w:szCs w:val="28"/>
        </w:rPr>
        <w:t xml:space="preserve">        </w:t>
      </w:r>
      <w:r w:rsidR="00CE39DF" w:rsidRPr="00CE39DF">
        <w:rPr>
          <w:rFonts w:ascii="Baskerville" w:hAnsi="Baskerville"/>
          <w:sz w:val="28"/>
          <w:szCs w:val="28"/>
        </w:rPr>
        <w:t>Сайт Всемирного Банка (</w:t>
      </w:r>
      <w:hyperlink r:id="rId11" w:history="1">
        <w:r w:rsidR="00CE39DF" w:rsidRPr="00CE39DF">
          <w:rPr>
            <w:rStyle w:val="Hyperlink0"/>
            <w:rFonts w:ascii="Baskerville" w:hAnsi="Baskerville"/>
            <w:sz w:val="28"/>
            <w:szCs w:val="28"/>
          </w:rPr>
          <w:t>vsemirnyjbank.org</w:t>
        </w:r>
      </w:hyperlink>
      <w:r w:rsidR="00CE39DF"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Федеральной Резервной Системы США (</w:t>
      </w:r>
      <w:hyperlink r:id="rId12" w:history="1">
        <w:proofErr w:type="spellStart"/>
        <w:r w:rsidRPr="00CE39DF">
          <w:rPr>
            <w:rStyle w:val="Hyperlink0"/>
            <w:rFonts w:ascii="Baskerville" w:hAnsi="Baskerville"/>
            <w:sz w:val="28"/>
            <w:szCs w:val="28"/>
            <w:lang w:val="en-US"/>
          </w:rPr>
          <w:t>federalreserve</w:t>
        </w:r>
        <w:proofErr w:type="spellEnd"/>
        <w:r w:rsidRPr="00CE39DF">
          <w:rPr>
            <w:rStyle w:val="Hyperlink0"/>
            <w:rFonts w:ascii="Baskerville" w:hAnsi="Baskerville"/>
            <w:sz w:val="28"/>
            <w:szCs w:val="28"/>
          </w:rPr>
          <w:t>.</w:t>
        </w:r>
        <w:proofErr w:type="spellStart"/>
        <w:r w:rsidRPr="00CE39DF">
          <w:rPr>
            <w:rStyle w:val="Hyperlink0"/>
            <w:rFonts w:ascii="Baskerville" w:hAnsi="Baskerville"/>
            <w:sz w:val="28"/>
            <w:szCs w:val="28"/>
            <w:lang w:val="en-US"/>
          </w:rPr>
          <w:t>gov</w:t>
        </w:r>
        <w:proofErr w:type="spellEnd"/>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Европейского Центрального Банка (</w:t>
      </w:r>
      <w:hyperlink r:id="rId13" w:history="1">
        <w:r w:rsidRPr="00CE39DF">
          <w:rPr>
            <w:rStyle w:val="Hyperlink0"/>
            <w:rFonts w:ascii="Baskerville" w:hAnsi="Baskerville"/>
            <w:sz w:val="28"/>
            <w:szCs w:val="28"/>
            <w:lang w:val="en-US"/>
          </w:rPr>
          <w:t>e</w:t>
        </w:r>
        <w:r w:rsidRPr="00CE39DF">
          <w:rPr>
            <w:rStyle w:val="Hyperlink0"/>
            <w:rFonts w:ascii="Baskerville" w:hAnsi="Baskerville"/>
            <w:sz w:val="28"/>
            <w:szCs w:val="28"/>
            <w:lang w:val="pt-PT"/>
          </w:rPr>
          <w:t>cb.europa.eu</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Банка Англии (</w:t>
      </w:r>
      <w:hyperlink r:id="rId14" w:history="1">
        <w:r w:rsidRPr="00CE39DF">
          <w:rPr>
            <w:rStyle w:val="Hyperlink0"/>
            <w:rFonts w:ascii="Baskerville" w:hAnsi="Baskerville"/>
            <w:sz w:val="28"/>
            <w:szCs w:val="28"/>
          </w:rPr>
          <w:t>bankofengland.co.uk</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Банка Японии (</w:t>
      </w:r>
      <w:hyperlink r:id="rId15" w:history="1">
        <w:r w:rsidRPr="00CE39DF">
          <w:rPr>
            <w:rStyle w:val="Hyperlink0"/>
            <w:rFonts w:ascii="Baskerville" w:hAnsi="Baskerville"/>
            <w:sz w:val="28"/>
            <w:szCs w:val="28"/>
          </w:rPr>
          <w:t>boj.or.jp</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Комиссии по ценным бумагам и биржам США (</w:t>
      </w:r>
      <w:hyperlink r:id="rId16" w:history="1">
        <w:r w:rsidRPr="00CE39DF">
          <w:rPr>
            <w:rStyle w:val="Hyperlink0"/>
            <w:rFonts w:ascii="Baskerville" w:hAnsi="Baskerville"/>
            <w:sz w:val="28"/>
            <w:szCs w:val="28"/>
            <w:lang w:val="en-US"/>
          </w:rPr>
          <w:t>sec</w:t>
        </w:r>
        <w:r w:rsidRPr="00CE39DF">
          <w:rPr>
            <w:rStyle w:val="Hyperlink0"/>
            <w:rFonts w:ascii="Baskerville" w:hAnsi="Baskerville"/>
            <w:sz w:val="28"/>
            <w:szCs w:val="28"/>
          </w:rPr>
          <w:t>.</w:t>
        </w:r>
        <w:proofErr w:type="spellStart"/>
        <w:r w:rsidRPr="00CE39DF">
          <w:rPr>
            <w:rStyle w:val="Hyperlink0"/>
            <w:rFonts w:ascii="Baskerville" w:hAnsi="Baskerville"/>
            <w:sz w:val="28"/>
            <w:szCs w:val="28"/>
            <w:lang w:val="en-US"/>
          </w:rPr>
          <w:t>gov</w:t>
        </w:r>
        <w:proofErr w:type="spellEnd"/>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казначейства США (</w:t>
      </w:r>
      <w:hyperlink r:id="rId17" w:history="1">
        <w:r w:rsidRPr="00CE39DF">
          <w:rPr>
            <w:rStyle w:val="Hyperlink0"/>
            <w:rFonts w:ascii="Baskerville" w:hAnsi="Baskerville"/>
            <w:sz w:val="28"/>
            <w:szCs w:val="28"/>
            <w:lang w:val="en-US"/>
          </w:rPr>
          <w:t>treasury</w:t>
        </w:r>
        <w:r w:rsidRPr="00CE39DF">
          <w:rPr>
            <w:rStyle w:val="Hyperlink0"/>
            <w:rFonts w:ascii="Baskerville" w:hAnsi="Baskerville"/>
            <w:sz w:val="28"/>
            <w:szCs w:val="28"/>
          </w:rPr>
          <w:t>.</w:t>
        </w:r>
        <w:proofErr w:type="spellStart"/>
        <w:r w:rsidRPr="00CE39DF">
          <w:rPr>
            <w:rStyle w:val="Hyperlink0"/>
            <w:rFonts w:ascii="Baskerville" w:hAnsi="Baskerville"/>
            <w:sz w:val="28"/>
            <w:szCs w:val="28"/>
            <w:lang w:val="en-US"/>
          </w:rPr>
          <w:t>gov</w:t>
        </w:r>
        <w:proofErr w:type="spellEnd"/>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Информационный сайт для инвесторов и трейдеров (</w:t>
      </w:r>
      <w:hyperlink r:id="rId18" w:history="1">
        <w:r w:rsidRPr="00CE39DF">
          <w:rPr>
            <w:rStyle w:val="Hyperlink0"/>
            <w:rFonts w:ascii="Baskerville" w:hAnsi="Baskerville"/>
            <w:sz w:val="28"/>
            <w:szCs w:val="28"/>
            <w:lang w:val="en-US"/>
          </w:rPr>
          <w:t>investing</w:t>
        </w:r>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 xml:space="preserve">) </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Сайт поставщика финансовой информации </w:t>
      </w:r>
      <w:r w:rsidRPr="00CE39DF">
        <w:rPr>
          <w:rFonts w:ascii="Baskerville" w:hAnsi="Baskerville"/>
          <w:sz w:val="28"/>
          <w:szCs w:val="28"/>
          <w:lang w:val="en-US"/>
        </w:rPr>
        <w:t>Bloomberg</w:t>
      </w:r>
      <w:r w:rsidRPr="00CE39DF">
        <w:rPr>
          <w:rFonts w:ascii="Baskerville" w:hAnsi="Baskerville"/>
          <w:sz w:val="28"/>
          <w:szCs w:val="28"/>
        </w:rPr>
        <w:t xml:space="preserve"> (</w:t>
      </w:r>
      <w:hyperlink r:id="rId19" w:history="1">
        <w:proofErr w:type="spellStart"/>
        <w:r w:rsidRPr="00CE39DF">
          <w:rPr>
            <w:rStyle w:val="Hyperlink0"/>
            <w:rFonts w:ascii="Baskerville" w:hAnsi="Baskerville"/>
            <w:sz w:val="28"/>
            <w:szCs w:val="28"/>
            <w:lang w:val="en-US"/>
          </w:rPr>
          <w:t>bloomberg</w:t>
        </w:r>
        <w:proofErr w:type="spellEnd"/>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Информационные сервисы для финансистов </w:t>
      </w:r>
      <w:r w:rsidRPr="00CE39DF">
        <w:rPr>
          <w:rFonts w:ascii="Baskerville" w:hAnsi="Baskerville"/>
          <w:sz w:val="28"/>
          <w:szCs w:val="28"/>
          <w:lang w:val="en-US"/>
        </w:rPr>
        <w:t>Guru</w:t>
      </w:r>
      <w:r w:rsidRPr="00CE39DF">
        <w:rPr>
          <w:rFonts w:ascii="Baskerville" w:hAnsi="Baskerville"/>
          <w:sz w:val="28"/>
          <w:szCs w:val="28"/>
        </w:rPr>
        <w:t xml:space="preserve"> </w:t>
      </w:r>
      <w:r w:rsidRPr="00CE39DF">
        <w:rPr>
          <w:rFonts w:ascii="Baskerville" w:hAnsi="Baskerville"/>
          <w:sz w:val="28"/>
          <w:szCs w:val="28"/>
          <w:lang w:val="en-US"/>
        </w:rPr>
        <w:t>Focus</w:t>
      </w:r>
      <w:r w:rsidRPr="00CE39DF">
        <w:rPr>
          <w:rFonts w:ascii="Baskerville" w:hAnsi="Baskerville"/>
          <w:sz w:val="28"/>
          <w:szCs w:val="28"/>
        </w:rPr>
        <w:t xml:space="preserve"> и </w:t>
      </w:r>
      <w:r w:rsidRPr="00CE39DF">
        <w:rPr>
          <w:rFonts w:ascii="Baskerville" w:hAnsi="Baskerville"/>
          <w:sz w:val="28"/>
          <w:szCs w:val="28"/>
          <w:lang w:val="en-US"/>
        </w:rPr>
        <w:t>FINVIZ</w:t>
      </w:r>
      <w:r w:rsidRPr="00CE39DF">
        <w:rPr>
          <w:rFonts w:ascii="Baskerville" w:hAnsi="Baskerville"/>
          <w:sz w:val="28"/>
          <w:szCs w:val="28"/>
        </w:rPr>
        <w:t xml:space="preserve"> (</w:t>
      </w:r>
      <w:hyperlink r:id="rId20" w:history="1">
        <w:proofErr w:type="spellStart"/>
        <w:r w:rsidRPr="00CE39DF">
          <w:rPr>
            <w:rStyle w:val="Hyperlink0"/>
            <w:rFonts w:ascii="Baskerville" w:hAnsi="Baskerville"/>
            <w:sz w:val="28"/>
            <w:szCs w:val="28"/>
            <w:lang w:val="en-US"/>
          </w:rPr>
          <w:t>gurufocus</w:t>
        </w:r>
        <w:proofErr w:type="spellEnd"/>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 xml:space="preserve">; </w:t>
      </w:r>
      <w:hyperlink r:id="rId21" w:history="1">
        <w:proofErr w:type="spellStart"/>
        <w:r w:rsidRPr="00CE39DF">
          <w:rPr>
            <w:rStyle w:val="Hyperlink0"/>
            <w:rFonts w:ascii="Baskerville" w:hAnsi="Baskerville"/>
            <w:sz w:val="28"/>
            <w:szCs w:val="28"/>
            <w:lang w:val="en-US"/>
          </w:rPr>
          <w:t>finviz</w:t>
        </w:r>
        <w:proofErr w:type="spellEnd"/>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Сайт для отслеживания котировок и технического анализа </w:t>
      </w:r>
      <w:r w:rsidRPr="00CE39DF">
        <w:rPr>
          <w:rFonts w:ascii="Baskerville" w:hAnsi="Baskerville"/>
          <w:sz w:val="28"/>
          <w:szCs w:val="28"/>
          <w:lang w:val="en-US"/>
        </w:rPr>
        <w:t>Trading</w:t>
      </w:r>
      <w:r w:rsidRPr="00CE39DF">
        <w:rPr>
          <w:rFonts w:ascii="Baskerville" w:hAnsi="Baskerville"/>
          <w:sz w:val="28"/>
          <w:szCs w:val="28"/>
        </w:rPr>
        <w:t xml:space="preserve"> </w:t>
      </w:r>
      <w:r w:rsidRPr="00CE39DF">
        <w:rPr>
          <w:rFonts w:ascii="Baskerville" w:hAnsi="Baskerville"/>
          <w:sz w:val="28"/>
          <w:szCs w:val="28"/>
          <w:lang w:val="en-US"/>
        </w:rPr>
        <w:t>View</w:t>
      </w:r>
      <w:r w:rsidRPr="00CE39DF">
        <w:rPr>
          <w:rFonts w:ascii="Baskerville" w:hAnsi="Baskerville"/>
          <w:sz w:val="28"/>
          <w:szCs w:val="28"/>
        </w:rPr>
        <w:t xml:space="preserve"> (</w:t>
      </w:r>
      <w:hyperlink r:id="rId22" w:history="1">
        <w:proofErr w:type="spellStart"/>
        <w:r w:rsidRPr="00CE39DF">
          <w:rPr>
            <w:rStyle w:val="Hyperlink0"/>
            <w:rFonts w:ascii="Baskerville" w:hAnsi="Baskerville"/>
            <w:sz w:val="28"/>
            <w:szCs w:val="28"/>
            <w:lang w:val="en-US"/>
          </w:rPr>
          <w:t>tradingview</w:t>
        </w:r>
        <w:proofErr w:type="spellEnd"/>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Сайт для отслеживания макроэкономических показателей </w:t>
      </w:r>
      <w:r w:rsidRPr="00CE39DF">
        <w:rPr>
          <w:rFonts w:ascii="Baskerville" w:hAnsi="Baskerville"/>
          <w:sz w:val="28"/>
          <w:szCs w:val="28"/>
          <w:lang w:val="en-US"/>
        </w:rPr>
        <w:t>World</w:t>
      </w:r>
      <w:r w:rsidRPr="00CE39DF">
        <w:rPr>
          <w:rFonts w:ascii="Baskerville" w:hAnsi="Baskerville"/>
          <w:sz w:val="28"/>
          <w:szCs w:val="28"/>
        </w:rPr>
        <w:t xml:space="preserve"> </w:t>
      </w:r>
      <w:r w:rsidRPr="00CE39DF">
        <w:rPr>
          <w:rFonts w:ascii="Baskerville" w:hAnsi="Baskerville"/>
          <w:sz w:val="28"/>
          <w:szCs w:val="28"/>
          <w:lang w:val="en-US"/>
        </w:rPr>
        <w:t>Screener</w:t>
      </w:r>
      <w:r w:rsidRPr="00CE39DF">
        <w:rPr>
          <w:rFonts w:ascii="Baskerville" w:hAnsi="Baskerville"/>
          <w:sz w:val="28"/>
          <w:szCs w:val="28"/>
        </w:rPr>
        <w:t xml:space="preserve"> (Работает на базах данных международного рейтингового </w:t>
      </w:r>
      <w:proofErr w:type="spellStart"/>
      <w:r w:rsidRPr="00CE39DF">
        <w:rPr>
          <w:rFonts w:ascii="Baskerville" w:hAnsi="Baskerville"/>
          <w:sz w:val="28"/>
          <w:szCs w:val="28"/>
        </w:rPr>
        <w:t>агенства</w:t>
      </w:r>
      <w:proofErr w:type="spellEnd"/>
      <w:r w:rsidRPr="00CE39DF">
        <w:rPr>
          <w:rFonts w:ascii="Baskerville" w:hAnsi="Baskerville"/>
          <w:sz w:val="28"/>
          <w:szCs w:val="28"/>
        </w:rPr>
        <w:t xml:space="preserve"> </w:t>
      </w:r>
      <w:r w:rsidRPr="00CE39DF">
        <w:rPr>
          <w:rFonts w:ascii="Baskerville" w:hAnsi="Baskerville"/>
          <w:sz w:val="28"/>
          <w:szCs w:val="28"/>
          <w:lang w:val="en-US"/>
        </w:rPr>
        <w:t>Standard</w:t>
      </w:r>
      <w:r w:rsidRPr="00CE39DF">
        <w:rPr>
          <w:rFonts w:ascii="Baskerville" w:hAnsi="Baskerville"/>
          <w:sz w:val="28"/>
          <w:szCs w:val="28"/>
        </w:rPr>
        <w:t>&amp;</w:t>
      </w:r>
      <w:r w:rsidRPr="00CE39DF">
        <w:rPr>
          <w:rFonts w:ascii="Baskerville" w:hAnsi="Baskerville"/>
          <w:sz w:val="28"/>
          <w:szCs w:val="28"/>
          <w:lang w:val="en-US"/>
        </w:rPr>
        <w:t>Poor</w:t>
      </w:r>
      <w:r w:rsidRPr="00CE39DF">
        <w:rPr>
          <w:rFonts w:ascii="Baskerville" w:hAnsi="Baskerville"/>
          <w:sz w:val="28"/>
          <w:szCs w:val="28"/>
        </w:rPr>
        <w:t>’</w:t>
      </w:r>
      <w:r w:rsidRPr="00CE39DF">
        <w:rPr>
          <w:rFonts w:ascii="Baskerville" w:hAnsi="Baskerville"/>
          <w:sz w:val="28"/>
          <w:szCs w:val="28"/>
          <w:lang w:val="en-US"/>
        </w:rPr>
        <w:t>s</w:t>
      </w:r>
      <w:r w:rsidRPr="00CE39DF">
        <w:rPr>
          <w:rFonts w:ascii="Baskerville" w:hAnsi="Baskerville"/>
          <w:sz w:val="28"/>
          <w:szCs w:val="28"/>
        </w:rPr>
        <w:t>) (</w:t>
      </w:r>
      <w:hyperlink r:id="rId23" w:history="1">
        <w:proofErr w:type="spellStart"/>
        <w:r w:rsidRPr="00CE39DF">
          <w:rPr>
            <w:rStyle w:val="Hyperlink0"/>
            <w:rFonts w:ascii="Baskerville" w:hAnsi="Baskerville"/>
            <w:sz w:val="28"/>
            <w:szCs w:val="28"/>
            <w:lang w:val="en-US"/>
          </w:rPr>
          <w:t>worldscreener</w:t>
        </w:r>
        <w:proofErr w:type="spellEnd"/>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Интернет-архив </w:t>
      </w:r>
      <w:r w:rsidRPr="00CE39DF">
        <w:rPr>
          <w:rFonts w:ascii="Baskerville" w:hAnsi="Baskerville"/>
          <w:sz w:val="28"/>
          <w:szCs w:val="28"/>
          <w:lang w:val="en-US"/>
        </w:rPr>
        <w:t>Web</w:t>
      </w:r>
      <w:r w:rsidRPr="00CE39DF">
        <w:rPr>
          <w:rFonts w:ascii="Baskerville" w:hAnsi="Baskerville"/>
          <w:sz w:val="28"/>
          <w:szCs w:val="28"/>
        </w:rPr>
        <w:t xml:space="preserve"> </w:t>
      </w:r>
      <w:r w:rsidRPr="00CE39DF">
        <w:rPr>
          <w:rFonts w:ascii="Baskerville" w:hAnsi="Baskerville"/>
          <w:sz w:val="28"/>
          <w:szCs w:val="28"/>
          <w:lang w:val="en-US"/>
        </w:rPr>
        <w:t>Archive</w:t>
      </w:r>
      <w:r w:rsidRPr="00CE39DF">
        <w:rPr>
          <w:rFonts w:ascii="Baskerville" w:hAnsi="Baskerville"/>
          <w:sz w:val="28"/>
          <w:szCs w:val="28"/>
        </w:rPr>
        <w:t xml:space="preserve"> (</w:t>
      </w:r>
      <w:hyperlink r:id="rId24" w:history="1">
        <w:r w:rsidRPr="00CE39DF">
          <w:rPr>
            <w:rStyle w:val="Hyperlink0"/>
            <w:rFonts w:ascii="Baskerville" w:hAnsi="Baskerville"/>
            <w:sz w:val="28"/>
            <w:szCs w:val="28"/>
            <w:lang w:val="it-IT"/>
          </w:rPr>
          <w:t>web.archive.org</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Сайт </w:t>
      </w:r>
      <w:proofErr w:type="gramStart"/>
      <w:r w:rsidRPr="00CE39DF">
        <w:rPr>
          <w:rFonts w:ascii="Baskerville" w:hAnsi="Baskerville"/>
          <w:sz w:val="28"/>
          <w:szCs w:val="28"/>
        </w:rPr>
        <w:t>международного</w:t>
      </w:r>
      <w:proofErr w:type="gramEnd"/>
      <w:r w:rsidRPr="00CE39DF">
        <w:rPr>
          <w:rFonts w:ascii="Baskerville" w:hAnsi="Baskerville"/>
          <w:sz w:val="28"/>
          <w:szCs w:val="28"/>
        </w:rPr>
        <w:t xml:space="preserve"> рейтингового </w:t>
      </w:r>
      <w:proofErr w:type="spellStart"/>
      <w:r w:rsidRPr="00CE39DF">
        <w:rPr>
          <w:rFonts w:ascii="Baskerville" w:hAnsi="Baskerville"/>
          <w:sz w:val="28"/>
          <w:szCs w:val="28"/>
        </w:rPr>
        <w:t>агенства</w:t>
      </w:r>
      <w:proofErr w:type="spellEnd"/>
      <w:r w:rsidRPr="00CE39DF">
        <w:rPr>
          <w:rFonts w:ascii="Baskerville" w:hAnsi="Baskerville"/>
          <w:sz w:val="28"/>
          <w:szCs w:val="28"/>
        </w:rPr>
        <w:t xml:space="preserve"> </w:t>
      </w:r>
      <w:r w:rsidRPr="00CE39DF">
        <w:rPr>
          <w:rFonts w:ascii="Baskerville" w:hAnsi="Baskerville"/>
          <w:sz w:val="28"/>
          <w:szCs w:val="28"/>
          <w:lang w:val="en-US"/>
        </w:rPr>
        <w:t>Standard</w:t>
      </w:r>
      <w:r w:rsidRPr="00CE39DF">
        <w:rPr>
          <w:rFonts w:ascii="Baskerville" w:hAnsi="Baskerville"/>
          <w:sz w:val="28"/>
          <w:szCs w:val="28"/>
        </w:rPr>
        <w:t>&amp;</w:t>
      </w:r>
      <w:r w:rsidRPr="00CE39DF">
        <w:rPr>
          <w:rFonts w:ascii="Baskerville" w:hAnsi="Baskerville"/>
          <w:sz w:val="28"/>
          <w:szCs w:val="28"/>
          <w:lang w:val="en-US"/>
        </w:rPr>
        <w:t>Poor</w:t>
      </w:r>
      <w:r w:rsidRPr="00CE39DF">
        <w:rPr>
          <w:rFonts w:ascii="Baskerville" w:hAnsi="Baskerville"/>
          <w:sz w:val="28"/>
          <w:szCs w:val="28"/>
        </w:rPr>
        <w:t>’</w:t>
      </w:r>
      <w:r w:rsidRPr="00CE39DF">
        <w:rPr>
          <w:rFonts w:ascii="Baskerville" w:hAnsi="Baskerville"/>
          <w:sz w:val="28"/>
          <w:szCs w:val="28"/>
          <w:lang w:val="en-US"/>
        </w:rPr>
        <w:t>s</w:t>
      </w:r>
      <w:r w:rsidRPr="00CE39DF">
        <w:rPr>
          <w:rFonts w:ascii="Baskerville" w:hAnsi="Baskerville"/>
          <w:sz w:val="28"/>
          <w:szCs w:val="28"/>
        </w:rPr>
        <w:t xml:space="preserve"> (</w:t>
      </w:r>
      <w:hyperlink r:id="rId25" w:history="1">
        <w:r w:rsidRPr="00CE39DF">
          <w:rPr>
            <w:rStyle w:val="Hyperlink0"/>
            <w:rFonts w:ascii="Baskerville" w:hAnsi="Baskerville"/>
            <w:sz w:val="28"/>
            <w:szCs w:val="28"/>
          </w:rPr>
          <w:t>spglobal.com</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Сайт Нью-Йоркской фондовой биржи (</w:t>
      </w:r>
      <w:hyperlink r:id="rId26" w:history="1">
        <w:r w:rsidRPr="00CE39DF">
          <w:rPr>
            <w:rStyle w:val="Hyperlink0"/>
            <w:rFonts w:ascii="Baskerville" w:hAnsi="Baskerville"/>
            <w:sz w:val="28"/>
            <w:szCs w:val="28"/>
          </w:rPr>
          <w:t>nyse.com</w:t>
        </w:r>
      </w:hyperlink>
      <w:r w:rsidRPr="00CE39DF">
        <w:rPr>
          <w:rFonts w:ascii="Baskerville" w:hAnsi="Baskerville"/>
          <w:sz w:val="28"/>
          <w:szCs w:val="28"/>
        </w:rPr>
        <w:t>)</w:t>
      </w:r>
    </w:p>
    <w:p w:rsidR="000A3968" w:rsidRPr="00CE39DF" w:rsidRDefault="00CE39DF" w:rsidP="00D00FB7">
      <w:pPr>
        <w:pStyle w:val="a6"/>
        <w:ind w:left="589"/>
        <w:rPr>
          <w:rFonts w:ascii="Baskerville" w:hAnsi="Baskerville"/>
          <w:sz w:val="28"/>
          <w:szCs w:val="28"/>
        </w:rPr>
      </w:pPr>
      <w:r w:rsidRPr="00CE39DF">
        <w:rPr>
          <w:rFonts w:ascii="Baskerville" w:hAnsi="Baskerville"/>
          <w:sz w:val="28"/>
          <w:szCs w:val="28"/>
        </w:rPr>
        <w:t xml:space="preserve">Сайт Национальной Ассоциации Дилеров по ценным бумагам (Ныне называется биржей </w:t>
      </w:r>
      <w:r w:rsidRPr="00CE39DF">
        <w:rPr>
          <w:rFonts w:ascii="Baskerville" w:hAnsi="Baskerville"/>
          <w:sz w:val="28"/>
          <w:szCs w:val="28"/>
          <w:lang w:val="en-US"/>
        </w:rPr>
        <w:t>NASDAQ</w:t>
      </w:r>
      <w:r w:rsidRPr="00CE39DF">
        <w:rPr>
          <w:rFonts w:ascii="Baskerville" w:hAnsi="Baskerville"/>
          <w:sz w:val="28"/>
          <w:szCs w:val="28"/>
        </w:rPr>
        <w:t>) (</w:t>
      </w:r>
      <w:hyperlink r:id="rId27" w:history="1">
        <w:proofErr w:type="spellStart"/>
        <w:r w:rsidRPr="00CE39DF">
          <w:rPr>
            <w:rStyle w:val="Hyperlink0"/>
            <w:rFonts w:ascii="Baskerville" w:hAnsi="Baskerville"/>
            <w:sz w:val="28"/>
            <w:szCs w:val="28"/>
            <w:lang w:val="en-US"/>
          </w:rPr>
          <w:t>nasdaq</w:t>
        </w:r>
        <w:proofErr w:type="spellEnd"/>
        <w:r w:rsidRPr="00CE39DF">
          <w:rPr>
            <w:rStyle w:val="Hyperlink0"/>
            <w:rFonts w:ascii="Baskerville" w:hAnsi="Baskerville"/>
            <w:sz w:val="28"/>
            <w:szCs w:val="28"/>
          </w:rPr>
          <w:t>.</w:t>
        </w:r>
        <w:r w:rsidRPr="00CE39DF">
          <w:rPr>
            <w:rStyle w:val="Hyperlink0"/>
            <w:rFonts w:ascii="Baskerville" w:hAnsi="Baskerville"/>
            <w:sz w:val="28"/>
            <w:szCs w:val="28"/>
            <w:lang w:val="en-US"/>
          </w:rPr>
          <w:t>com</w:t>
        </w:r>
      </w:hyperlink>
      <w:r w:rsidRPr="00CE39DF">
        <w:rPr>
          <w:rFonts w:ascii="Baskerville" w:hAnsi="Baskerville"/>
          <w:sz w:val="28"/>
          <w:szCs w:val="28"/>
        </w:rPr>
        <w:t>)</w:t>
      </w:r>
    </w:p>
    <w:p w:rsidR="000A3968" w:rsidRDefault="00D00FB7" w:rsidP="00D00FB7">
      <w:pPr>
        <w:pStyle w:val="a6"/>
        <w:rPr>
          <w:rFonts w:ascii="Baskerville" w:hAnsi="Baskerville"/>
          <w:sz w:val="28"/>
          <w:szCs w:val="28"/>
        </w:rPr>
      </w:pPr>
      <w:r>
        <w:rPr>
          <w:rFonts w:ascii="Baskerville" w:hAnsi="Baskerville"/>
          <w:sz w:val="28"/>
          <w:szCs w:val="28"/>
        </w:rPr>
        <w:t xml:space="preserve">        </w:t>
      </w:r>
      <w:bookmarkStart w:id="0" w:name="_GoBack"/>
      <w:bookmarkEnd w:id="0"/>
      <w:r w:rsidR="00CE39DF" w:rsidRPr="00CE39DF">
        <w:rPr>
          <w:rFonts w:ascii="Baskerville" w:hAnsi="Baskerville"/>
          <w:sz w:val="28"/>
          <w:szCs w:val="28"/>
        </w:rPr>
        <w:t xml:space="preserve">Сайт Международной ассоциации свопов и </w:t>
      </w:r>
      <w:proofErr w:type="spellStart"/>
      <w:r w:rsidR="00CE39DF" w:rsidRPr="00CE39DF">
        <w:rPr>
          <w:rFonts w:ascii="Baskerville" w:hAnsi="Baskerville"/>
          <w:sz w:val="28"/>
          <w:szCs w:val="28"/>
        </w:rPr>
        <w:t>деривативов</w:t>
      </w:r>
      <w:proofErr w:type="spellEnd"/>
      <w:r w:rsidR="00CE39DF" w:rsidRPr="00CE39DF">
        <w:rPr>
          <w:rFonts w:ascii="Baskerville" w:hAnsi="Baskerville"/>
          <w:sz w:val="28"/>
          <w:szCs w:val="28"/>
        </w:rPr>
        <w:t xml:space="preserve"> (</w:t>
      </w:r>
      <w:hyperlink r:id="rId28" w:history="1">
        <w:r w:rsidR="00CE39DF" w:rsidRPr="00CE39DF">
          <w:rPr>
            <w:rStyle w:val="Hyperlink0"/>
            <w:rFonts w:ascii="Baskerville" w:hAnsi="Baskerville"/>
            <w:sz w:val="28"/>
            <w:szCs w:val="28"/>
          </w:rPr>
          <w:t>isda.org</w:t>
        </w:r>
      </w:hyperlink>
      <w:r w:rsidR="00CE39DF" w:rsidRPr="00CE39DF">
        <w:rPr>
          <w:rFonts w:ascii="Baskerville" w:hAnsi="Baskerville"/>
          <w:sz w:val="28"/>
          <w:szCs w:val="28"/>
        </w:rPr>
        <w:t>)</w:t>
      </w: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p w:rsidR="00255AD2" w:rsidRDefault="00255AD2" w:rsidP="00255AD2">
      <w:pPr>
        <w:pStyle w:val="a6"/>
        <w:rPr>
          <w:rFonts w:ascii="Baskerville" w:hAnsi="Baskerville"/>
          <w:sz w:val="28"/>
          <w:szCs w:val="28"/>
        </w:rPr>
      </w:pPr>
    </w:p>
    <w:sectPr w:rsidR="00255AD2">
      <w:footerReference w:type="default" r:id="rId2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09F" w:rsidRDefault="0055309F">
      <w:r>
        <w:separator/>
      </w:r>
    </w:p>
  </w:endnote>
  <w:endnote w:type="continuationSeparator" w:id="0">
    <w:p w:rsidR="0055309F" w:rsidRDefault="0055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imes New Roman CYR">
    <w:altName w:val="Arial"/>
    <w:panose1 w:val="02020603050405020304"/>
    <w:charset w:val="CC"/>
    <w:family w:val="roman"/>
    <w:pitch w:val="variable"/>
    <w:sig w:usb0="E0002EFF" w:usb1="C0007843" w:usb2="00000009" w:usb3="00000000" w:csb0="000001FF" w:csb1="00000000"/>
  </w:font>
  <w:font w:name="Baskerville">
    <w:altName w:val="Times New Roman"/>
    <w:charset w:val="00"/>
    <w:family w:val="roman"/>
    <w:pitch w:val="default"/>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9DF" w:rsidRDefault="00CE39DF">
    <w:pPr>
      <w:pStyle w:val="a5"/>
      <w:tabs>
        <w:tab w:val="clear" w:pos="9020"/>
        <w:tab w:val="center" w:pos="4819"/>
        <w:tab w:val="right" w:pos="9638"/>
      </w:tabs>
      <w:rPr>
        <w:rFonts w:ascii="Baskerville" w:hAnsi="Baskerville"/>
        <w:b/>
        <w:bCs/>
        <w:sz w:val="32"/>
        <w:szCs w:val="32"/>
      </w:rPr>
    </w:pPr>
    <w:r>
      <w:rPr>
        <w:rFonts w:ascii="Baskerville" w:hAnsi="Baskerville"/>
        <w:b/>
        <w:bCs/>
        <w:sz w:val="32"/>
        <w:szCs w:val="32"/>
      </w:rPr>
      <w:fldChar w:fldCharType="begin"/>
    </w:r>
    <w:r>
      <w:rPr>
        <w:rFonts w:ascii="Baskerville" w:hAnsi="Baskerville"/>
        <w:b/>
        <w:bCs/>
        <w:sz w:val="32"/>
        <w:szCs w:val="32"/>
      </w:rPr>
      <w:instrText xml:space="preserve"> PAGE </w:instrText>
    </w:r>
    <w:r>
      <w:rPr>
        <w:rFonts w:ascii="Baskerville" w:hAnsi="Baskerville" w:hint="eastAsia"/>
        <w:b/>
        <w:bCs/>
        <w:sz w:val="32"/>
        <w:szCs w:val="32"/>
      </w:rPr>
      <w:fldChar w:fldCharType="separate"/>
    </w:r>
    <w:r w:rsidR="00D00FB7">
      <w:rPr>
        <w:rFonts w:ascii="Baskerville" w:hAnsi="Baskerville" w:hint="eastAsia"/>
        <w:b/>
        <w:bCs/>
        <w:noProof/>
        <w:sz w:val="32"/>
        <w:szCs w:val="32"/>
      </w:rPr>
      <w:t>19</w:t>
    </w:r>
    <w:r>
      <w:rPr>
        <w:rFonts w:ascii="Baskerville" w:hAnsi="Baskerville"/>
        <w:b/>
        <w:bCs/>
        <w:sz w:val="32"/>
        <w:szCs w:val="32"/>
      </w:rPr>
      <w:fldChar w:fldCharType="end"/>
    </w:r>
  </w:p>
  <w:p w:rsidR="000977B9" w:rsidRDefault="000977B9">
    <w:pPr>
      <w:pStyle w:val="a5"/>
      <w:tabs>
        <w:tab w:val="clear" w:pos="9020"/>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09F" w:rsidRDefault="0055309F">
      <w:r>
        <w:separator/>
      </w:r>
    </w:p>
  </w:footnote>
  <w:footnote w:type="continuationSeparator" w:id="0">
    <w:p w:rsidR="0055309F" w:rsidRDefault="00553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31B82"/>
    <w:multiLevelType w:val="multilevel"/>
    <w:tmpl w:val="64744FEA"/>
    <w:lvl w:ilvl="0">
      <w:start w:val="1"/>
      <w:numFmt w:val="decimal"/>
      <w:pStyle w:val="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7622DA7"/>
    <w:multiLevelType w:val="multilevel"/>
    <w:tmpl w:val="4414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8C5344"/>
    <w:multiLevelType w:val="hybridMultilevel"/>
    <w:tmpl w:val="5EFC41D8"/>
    <w:styleLink w:val="a"/>
    <w:lvl w:ilvl="0" w:tplc="556EAFCC">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 w:ilvl="1" w:tplc="D008811A">
      <w:start w:val="1"/>
      <w:numFmt w:val="decimal"/>
      <w:lvlText w:val="%2."/>
      <w:lvlJc w:val="left"/>
      <w:pPr>
        <w:ind w:left="1015" w:hanging="655"/>
      </w:pPr>
      <w:rPr>
        <w:rFonts w:hAnsi="Arial Unicode MS"/>
        <w:caps w:val="0"/>
        <w:smallCaps w:val="0"/>
        <w:strike w:val="0"/>
        <w:dstrike w:val="0"/>
        <w:outline w:val="0"/>
        <w:emboss w:val="0"/>
        <w:imprint w:val="0"/>
        <w:spacing w:val="0"/>
        <w:w w:val="100"/>
        <w:kern w:val="0"/>
        <w:position w:val="0"/>
        <w:highlight w:val="none"/>
        <w:vertAlign w:val="baseline"/>
      </w:rPr>
    </w:lvl>
    <w:lvl w:ilvl="2" w:tplc="61849446">
      <w:start w:val="1"/>
      <w:numFmt w:val="decimal"/>
      <w:lvlText w:val="%3."/>
      <w:lvlJc w:val="left"/>
      <w:pPr>
        <w:ind w:left="1375" w:hanging="655"/>
      </w:pPr>
      <w:rPr>
        <w:rFonts w:hAnsi="Arial Unicode MS"/>
        <w:caps w:val="0"/>
        <w:smallCaps w:val="0"/>
        <w:strike w:val="0"/>
        <w:dstrike w:val="0"/>
        <w:outline w:val="0"/>
        <w:emboss w:val="0"/>
        <w:imprint w:val="0"/>
        <w:spacing w:val="0"/>
        <w:w w:val="100"/>
        <w:kern w:val="0"/>
        <w:position w:val="0"/>
        <w:highlight w:val="none"/>
        <w:vertAlign w:val="baseline"/>
      </w:rPr>
    </w:lvl>
    <w:lvl w:ilvl="3" w:tplc="EB3044B2">
      <w:start w:val="1"/>
      <w:numFmt w:val="decimal"/>
      <w:lvlText w:val="%4."/>
      <w:lvlJc w:val="left"/>
      <w:pPr>
        <w:ind w:left="1735" w:hanging="655"/>
      </w:pPr>
      <w:rPr>
        <w:rFonts w:hAnsi="Arial Unicode MS"/>
        <w:caps w:val="0"/>
        <w:smallCaps w:val="0"/>
        <w:strike w:val="0"/>
        <w:dstrike w:val="0"/>
        <w:outline w:val="0"/>
        <w:emboss w:val="0"/>
        <w:imprint w:val="0"/>
        <w:spacing w:val="0"/>
        <w:w w:val="100"/>
        <w:kern w:val="0"/>
        <w:position w:val="0"/>
        <w:highlight w:val="none"/>
        <w:vertAlign w:val="baseline"/>
      </w:rPr>
    </w:lvl>
    <w:lvl w:ilvl="4" w:tplc="F7D2CDB0">
      <w:start w:val="1"/>
      <w:numFmt w:val="decimal"/>
      <w:lvlText w:val="%5."/>
      <w:lvlJc w:val="left"/>
      <w:pPr>
        <w:ind w:left="2095" w:hanging="655"/>
      </w:pPr>
      <w:rPr>
        <w:rFonts w:hAnsi="Arial Unicode MS"/>
        <w:caps w:val="0"/>
        <w:smallCaps w:val="0"/>
        <w:strike w:val="0"/>
        <w:dstrike w:val="0"/>
        <w:outline w:val="0"/>
        <w:emboss w:val="0"/>
        <w:imprint w:val="0"/>
        <w:spacing w:val="0"/>
        <w:w w:val="100"/>
        <w:kern w:val="0"/>
        <w:position w:val="0"/>
        <w:highlight w:val="none"/>
        <w:vertAlign w:val="baseline"/>
      </w:rPr>
    </w:lvl>
    <w:lvl w:ilvl="5" w:tplc="60E0E64C">
      <w:start w:val="1"/>
      <w:numFmt w:val="decimal"/>
      <w:lvlText w:val="%6."/>
      <w:lvlJc w:val="left"/>
      <w:pPr>
        <w:ind w:left="2455" w:hanging="655"/>
      </w:pPr>
      <w:rPr>
        <w:rFonts w:hAnsi="Arial Unicode MS"/>
        <w:caps w:val="0"/>
        <w:smallCaps w:val="0"/>
        <w:strike w:val="0"/>
        <w:dstrike w:val="0"/>
        <w:outline w:val="0"/>
        <w:emboss w:val="0"/>
        <w:imprint w:val="0"/>
        <w:spacing w:val="0"/>
        <w:w w:val="100"/>
        <w:kern w:val="0"/>
        <w:position w:val="0"/>
        <w:highlight w:val="none"/>
        <w:vertAlign w:val="baseline"/>
      </w:rPr>
    </w:lvl>
    <w:lvl w:ilvl="6" w:tplc="B95EB978">
      <w:start w:val="1"/>
      <w:numFmt w:val="decimal"/>
      <w:lvlText w:val="%7."/>
      <w:lvlJc w:val="left"/>
      <w:pPr>
        <w:ind w:left="2815" w:hanging="655"/>
      </w:pPr>
      <w:rPr>
        <w:rFonts w:hAnsi="Arial Unicode MS"/>
        <w:caps w:val="0"/>
        <w:smallCaps w:val="0"/>
        <w:strike w:val="0"/>
        <w:dstrike w:val="0"/>
        <w:outline w:val="0"/>
        <w:emboss w:val="0"/>
        <w:imprint w:val="0"/>
        <w:spacing w:val="0"/>
        <w:w w:val="100"/>
        <w:kern w:val="0"/>
        <w:position w:val="0"/>
        <w:highlight w:val="none"/>
        <w:vertAlign w:val="baseline"/>
      </w:rPr>
    </w:lvl>
    <w:lvl w:ilvl="7" w:tplc="BE485CF6">
      <w:start w:val="1"/>
      <w:numFmt w:val="decimal"/>
      <w:lvlText w:val="%8."/>
      <w:lvlJc w:val="left"/>
      <w:pPr>
        <w:ind w:left="3175" w:hanging="655"/>
      </w:pPr>
      <w:rPr>
        <w:rFonts w:hAnsi="Arial Unicode MS"/>
        <w:caps w:val="0"/>
        <w:smallCaps w:val="0"/>
        <w:strike w:val="0"/>
        <w:dstrike w:val="0"/>
        <w:outline w:val="0"/>
        <w:emboss w:val="0"/>
        <w:imprint w:val="0"/>
        <w:spacing w:val="0"/>
        <w:w w:val="100"/>
        <w:kern w:val="0"/>
        <w:position w:val="0"/>
        <w:highlight w:val="none"/>
        <w:vertAlign w:val="baseline"/>
      </w:rPr>
    </w:lvl>
    <w:lvl w:ilvl="8" w:tplc="C4CEB8B6">
      <w:start w:val="1"/>
      <w:numFmt w:val="decimal"/>
      <w:lvlText w:val="%9."/>
      <w:lvlJc w:val="left"/>
      <w:pPr>
        <w:ind w:left="3535" w:hanging="65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7C424DF5"/>
    <w:multiLevelType w:val="hybridMultilevel"/>
    <w:tmpl w:val="5EFC41D8"/>
    <w:numStyleLink w:val="a"/>
  </w:abstractNum>
  <w:num w:numId="1">
    <w:abstractNumId w:val="2"/>
  </w:num>
  <w:num w:numId="2">
    <w:abstractNumId w:val="3"/>
  </w:num>
  <w:num w:numId="3">
    <w:abstractNumId w:val="3"/>
    <w:lvlOverride w:ilvl="0">
      <w:startOverride w:val="1"/>
      <w:lvl w:ilvl="0" w:tplc="B1269550">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101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7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73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9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4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81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7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535" w:hanging="65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3"/>
    <w:lvlOverride w:ilvl="0">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2."/>
        <w:lvlJc w:val="left"/>
        <w:pPr>
          <w:ind w:left="88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lvlText w:val="%3."/>
        <w:lvlJc w:val="left"/>
        <w:pPr>
          <w:ind w:left="124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lvlText w:val="%4."/>
        <w:lvlJc w:val="left"/>
        <w:pPr>
          <w:ind w:left="160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lvlText w:val="%5."/>
        <w:lvlJc w:val="left"/>
        <w:pPr>
          <w:ind w:left="196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lvlText w:val="%6."/>
        <w:lvlJc w:val="left"/>
        <w:pPr>
          <w:ind w:left="23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lvlText w:val="%7."/>
        <w:lvlJc w:val="left"/>
        <w:pPr>
          <w:ind w:left="268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lvlText w:val="%8."/>
        <w:lvlJc w:val="left"/>
        <w:pPr>
          <w:ind w:left="304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lvlText w:val="%9."/>
        <w:lvlJc w:val="left"/>
        <w:pPr>
          <w:ind w:left="3404" w:hanging="5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1.%2."/>
        <w:lvlJc w:val="left"/>
        <w:pPr>
          <w:ind w:left="9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suff w:val="nothing"/>
        <w:lvlText w:val="%1.%2.%3."/>
        <w:lvlJc w:val="left"/>
        <w:pPr>
          <w:ind w:left="13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suff w:val="nothing"/>
        <w:lvlText w:val="%1.%2.%3.%4."/>
        <w:lvlJc w:val="left"/>
        <w:pPr>
          <w:ind w:left="16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suff w:val="nothing"/>
        <w:lvlText w:val="%1.%2.%3.%4.%5."/>
        <w:lvlJc w:val="left"/>
        <w:pPr>
          <w:ind w:left="202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suff w:val="nothing"/>
        <w:lvlText w:val="%1.%2.%3.%4.%5.%6."/>
        <w:lvlJc w:val="left"/>
        <w:pPr>
          <w:ind w:left="23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suff w:val="nothing"/>
        <w:lvlText w:val="%1.%2.%3.%4.%5.%6.%7."/>
        <w:lvlJc w:val="left"/>
        <w:pPr>
          <w:ind w:left="274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suff w:val="nothing"/>
        <w:lvlText w:val="%1.%2.%3.%4.%5.%6.%7.%8."/>
        <w:lvlJc w:val="left"/>
        <w:pPr>
          <w:ind w:left="310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suff w:val="nothing"/>
        <w:lvlText w:val="%1.%2.%3.%4.%5.%6.%7.%8.%9."/>
        <w:lvlJc w:val="left"/>
        <w:pPr>
          <w:ind w:left="3469" w:hanging="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3"/>
    <w:lvlOverride w:ilvl="0">
      <w:startOverride w:val="1"/>
      <w:lvl w:ilvl="0" w:tplc="B1269550">
        <w:start w:val="1"/>
        <w:numFmt w:val="decimal"/>
        <w:lvlText w:val="%1."/>
        <w:lvlJc w:val="left"/>
        <w:pPr>
          <w:ind w:left="589" w:hanging="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752E564">
        <w:start w:val="1"/>
        <w:numFmt w:val="decimal"/>
        <w:lvlText w:val="%2."/>
        <w:lvlJc w:val="left"/>
        <w:pPr>
          <w:ind w:left="88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005B0C">
        <w:start w:val="1"/>
        <w:numFmt w:val="decimal"/>
        <w:lvlText w:val="%3."/>
        <w:lvlJc w:val="left"/>
        <w:pPr>
          <w:ind w:left="124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88351C">
        <w:start w:val="1"/>
        <w:numFmt w:val="decimal"/>
        <w:lvlText w:val="%4."/>
        <w:lvlJc w:val="left"/>
        <w:pPr>
          <w:ind w:left="160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5318">
        <w:start w:val="1"/>
        <w:numFmt w:val="decimal"/>
        <w:lvlText w:val="%5."/>
        <w:lvlJc w:val="left"/>
        <w:pPr>
          <w:ind w:left="196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5528ABE">
        <w:start w:val="1"/>
        <w:numFmt w:val="decimal"/>
        <w:lvlText w:val="%6."/>
        <w:lvlJc w:val="left"/>
        <w:pPr>
          <w:ind w:left="23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5DEF924">
        <w:start w:val="1"/>
        <w:numFmt w:val="decimal"/>
        <w:lvlText w:val="%7."/>
        <w:lvlJc w:val="left"/>
        <w:pPr>
          <w:ind w:left="268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B806FE8">
        <w:start w:val="1"/>
        <w:numFmt w:val="decimal"/>
        <w:lvlText w:val="%8."/>
        <w:lvlJc w:val="left"/>
        <w:pPr>
          <w:ind w:left="304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D0203A">
        <w:start w:val="1"/>
        <w:numFmt w:val="decimal"/>
        <w:lvlText w:val="%9."/>
        <w:lvlJc w:val="left"/>
        <w:pPr>
          <w:ind w:left="3404" w:hanging="5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A3968"/>
    <w:rsid w:val="000277FC"/>
    <w:rsid w:val="000977B9"/>
    <w:rsid w:val="000A3968"/>
    <w:rsid w:val="00255AD2"/>
    <w:rsid w:val="002D443F"/>
    <w:rsid w:val="0055309F"/>
    <w:rsid w:val="00774DAF"/>
    <w:rsid w:val="00AF15BE"/>
    <w:rsid w:val="00CE39DF"/>
    <w:rsid w:val="00D00FB7"/>
    <w:rsid w:val="00DE5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Pr>
      <w:sz w:val="24"/>
      <w:szCs w:val="24"/>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Body Text"/>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a">
    <w:name w:val="С числами"/>
    <w:pPr>
      <w:numPr>
        <w:numId w:val="1"/>
      </w:numPr>
    </w:pPr>
  </w:style>
  <w:style w:type="paragraph" w:customStyle="1" w:styleId="1">
    <w:name w:val="Стиль таблицы 1"/>
    <w:rPr>
      <w:rFonts w:ascii="Helvetica Neue" w:eastAsia="Helvetica Neue" w:hAnsi="Helvetica Neue" w:cs="Helvetica Neue"/>
      <w:b/>
      <w:bCs/>
      <w:color w:val="000000"/>
      <w14:textOutline w14:w="0" w14:cap="flat" w14:cmpd="sng" w14:algn="ctr">
        <w14:noFill/>
        <w14:prstDash w14:val="solid"/>
        <w14:bevel/>
      </w14:textOutline>
    </w:rPr>
  </w:style>
  <w:style w:type="paragraph" w:customStyle="1" w:styleId="20">
    <w:name w:val="Стиль таблицы 2"/>
    <w:rPr>
      <w:rFonts w:ascii="Helvetica Neue" w:eastAsia="Helvetica Neue" w:hAnsi="Helvetica Neue" w:cs="Helvetica Neue"/>
      <w:color w:val="000000"/>
      <w14:textOutline w14:w="0" w14:cap="flat" w14:cmpd="sng" w14:algn="ctr">
        <w14:noFill/>
        <w14:prstDash w14:val="solid"/>
        <w14:bevel/>
      </w14:textOutline>
    </w:rPr>
  </w:style>
  <w:style w:type="paragraph" w:customStyle="1" w:styleId="10">
    <w:name w:val="Заголовок таблицы 1"/>
    <w:pPr>
      <w:spacing w:before="240" w:after="80"/>
      <w:jc w:val="center"/>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0">
    <w:name w:val="Hyperlink.0"/>
    <w:basedOn w:val="a4"/>
    <w:rPr>
      <w:u w:val="single"/>
    </w:rPr>
  </w:style>
  <w:style w:type="paragraph" w:styleId="a7">
    <w:name w:val="Normal (Web)"/>
    <w:basedOn w:val="a0"/>
    <w:uiPriority w:val="99"/>
    <w:semiHidden/>
    <w:unhideWhenUsed/>
    <w:rsid w:val="00CE39D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paragraph" w:customStyle="1" w:styleId="2">
    <w:name w:val="Приложение 2"/>
    <w:basedOn w:val="a0"/>
    <w:link w:val="21"/>
    <w:qFormat/>
    <w:rsid w:val="00CE39DF"/>
    <w:pPr>
      <w:numPr>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pacing w:before="120" w:after="120" w:line="276" w:lineRule="auto"/>
    </w:pPr>
    <w:rPr>
      <w:rFonts w:ascii="Arial" w:eastAsia="Times New Roman" w:hAnsi="Arial"/>
      <w:b/>
      <w:color w:val="365F91"/>
      <w:bdr w:val="none" w:sz="0" w:space="0" w:color="auto"/>
      <w:lang w:val="x-none" w:eastAsia="nl-NL"/>
    </w:rPr>
  </w:style>
  <w:style w:type="character" w:customStyle="1" w:styleId="21">
    <w:name w:val="Приложение 2 Знак"/>
    <w:link w:val="2"/>
    <w:rsid w:val="00CE39DF"/>
    <w:rPr>
      <w:rFonts w:ascii="Arial" w:eastAsia="Times New Roman" w:hAnsi="Arial"/>
      <w:b/>
      <w:color w:val="365F91"/>
      <w:sz w:val="24"/>
      <w:szCs w:val="24"/>
      <w:bdr w:val="none" w:sz="0" w:space="0" w:color="auto"/>
      <w:lang w:val="x-none" w:eastAsia="nl-NL"/>
    </w:rPr>
  </w:style>
  <w:style w:type="paragraph" w:customStyle="1" w:styleId="c5">
    <w:name w:val="c5"/>
    <w:basedOn w:val="a0"/>
    <w:rsid w:val="00CE39DF"/>
    <w:pPr>
      <w:pBdr>
        <w:top w:val="none" w:sz="0" w:space="0" w:color="auto"/>
        <w:left w:val="none" w:sz="0" w:space="0" w:color="auto"/>
        <w:bottom w:val="none" w:sz="0" w:space="0" w:color="auto"/>
        <w:right w:val="none" w:sz="0" w:space="0" w:color="auto"/>
        <w:between w:val="none" w:sz="0" w:space="0" w:color="auto"/>
        <w:bar w:val="none" w:sz="0" w:color="auto"/>
      </w:pBdr>
      <w:spacing w:before="90" w:after="90"/>
    </w:pPr>
    <w:rPr>
      <w:rFonts w:eastAsia="Times New Roman"/>
      <w:bdr w:val="none" w:sz="0" w:space="0" w:color="auto"/>
      <w:lang w:val="ru-RU" w:eastAsia="ru-RU"/>
    </w:rPr>
  </w:style>
  <w:style w:type="character" w:customStyle="1" w:styleId="c7">
    <w:name w:val="c7"/>
    <w:basedOn w:val="a1"/>
    <w:rsid w:val="00CE39DF"/>
  </w:style>
  <w:style w:type="paragraph" w:styleId="a8">
    <w:name w:val="header"/>
    <w:basedOn w:val="a0"/>
    <w:link w:val="a9"/>
    <w:uiPriority w:val="99"/>
    <w:unhideWhenUsed/>
    <w:rsid w:val="000977B9"/>
    <w:pPr>
      <w:tabs>
        <w:tab w:val="center" w:pos="4677"/>
        <w:tab w:val="right" w:pos="9355"/>
      </w:tabs>
    </w:pPr>
  </w:style>
  <w:style w:type="character" w:customStyle="1" w:styleId="a9">
    <w:name w:val="Верхний колонтитул Знак"/>
    <w:basedOn w:val="a1"/>
    <w:link w:val="a8"/>
    <w:uiPriority w:val="99"/>
    <w:rsid w:val="000977B9"/>
    <w:rPr>
      <w:sz w:val="24"/>
      <w:szCs w:val="24"/>
      <w:lang w:val="en-US" w:eastAsia="en-US"/>
    </w:rPr>
  </w:style>
  <w:style w:type="paragraph" w:styleId="aa">
    <w:name w:val="footer"/>
    <w:basedOn w:val="a0"/>
    <w:link w:val="ab"/>
    <w:uiPriority w:val="99"/>
    <w:unhideWhenUsed/>
    <w:rsid w:val="000977B9"/>
    <w:pPr>
      <w:tabs>
        <w:tab w:val="center" w:pos="4677"/>
        <w:tab w:val="right" w:pos="9355"/>
      </w:tabs>
    </w:pPr>
  </w:style>
  <w:style w:type="character" w:customStyle="1" w:styleId="ab">
    <w:name w:val="Нижний колонтитул Знак"/>
    <w:basedOn w:val="a1"/>
    <w:link w:val="aa"/>
    <w:uiPriority w:val="99"/>
    <w:rsid w:val="000977B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Pr>
      <w:sz w:val="24"/>
      <w:szCs w:val="24"/>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Body Text"/>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a">
    <w:name w:val="С числами"/>
    <w:pPr>
      <w:numPr>
        <w:numId w:val="1"/>
      </w:numPr>
    </w:pPr>
  </w:style>
  <w:style w:type="paragraph" w:customStyle="1" w:styleId="1">
    <w:name w:val="Стиль таблицы 1"/>
    <w:rPr>
      <w:rFonts w:ascii="Helvetica Neue" w:eastAsia="Helvetica Neue" w:hAnsi="Helvetica Neue" w:cs="Helvetica Neue"/>
      <w:b/>
      <w:bCs/>
      <w:color w:val="000000"/>
      <w14:textOutline w14:w="0" w14:cap="flat" w14:cmpd="sng" w14:algn="ctr">
        <w14:noFill/>
        <w14:prstDash w14:val="solid"/>
        <w14:bevel/>
      </w14:textOutline>
    </w:rPr>
  </w:style>
  <w:style w:type="paragraph" w:customStyle="1" w:styleId="20">
    <w:name w:val="Стиль таблицы 2"/>
    <w:rPr>
      <w:rFonts w:ascii="Helvetica Neue" w:eastAsia="Helvetica Neue" w:hAnsi="Helvetica Neue" w:cs="Helvetica Neue"/>
      <w:color w:val="000000"/>
      <w14:textOutline w14:w="0" w14:cap="flat" w14:cmpd="sng" w14:algn="ctr">
        <w14:noFill/>
        <w14:prstDash w14:val="solid"/>
        <w14:bevel/>
      </w14:textOutline>
    </w:rPr>
  </w:style>
  <w:style w:type="paragraph" w:customStyle="1" w:styleId="10">
    <w:name w:val="Заголовок таблицы 1"/>
    <w:pPr>
      <w:spacing w:before="240" w:after="80"/>
      <w:jc w:val="center"/>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0">
    <w:name w:val="Hyperlink.0"/>
    <w:basedOn w:val="a4"/>
    <w:rPr>
      <w:u w:val="single"/>
    </w:rPr>
  </w:style>
  <w:style w:type="paragraph" w:styleId="a7">
    <w:name w:val="Normal (Web)"/>
    <w:basedOn w:val="a0"/>
    <w:uiPriority w:val="99"/>
    <w:semiHidden/>
    <w:unhideWhenUsed/>
    <w:rsid w:val="00CE39D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paragraph" w:customStyle="1" w:styleId="2">
    <w:name w:val="Приложение 2"/>
    <w:basedOn w:val="a0"/>
    <w:link w:val="21"/>
    <w:qFormat/>
    <w:rsid w:val="00CE39DF"/>
    <w:pPr>
      <w:numPr>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pacing w:before="120" w:after="120" w:line="276" w:lineRule="auto"/>
    </w:pPr>
    <w:rPr>
      <w:rFonts w:ascii="Arial" w:eastAsia="Times New Roman" w:hAnsi="Arial"/>
      <w:b/>
      <w:color w:val="365F91"/>
      <w:bdr w:val="none" w:sz="0" w:space="0" w:color="auto"/>
      <w:lang w:val="x-none" w:eastAsia="nl-NL"/>
    </w:rPr>
  </w:style>
  <w:style w:type="character" w:customStyle="1" w:styleId="21">
    <w:name w:val="Приложение 2 Знак"/>
    <w:link w:val="2"/>
    <w:rsid w:val="00CE39DF"/>
    <w:rPr>
      <w:rFonts w:ascii="Arial" w:eastAsia="Times New Roman" w:hAnsi="Arial"/>
      <w:b/>
      <w:color w:val="365F91"/>
      <w:sz w:val="24"/>
      <w:szCs w:val="24"/>
      <w:bdr w:val="none" w:sz="0" w:space="0" w:color="auto"/>
      <w:lang w:val="x-none" w:eastAsia="nl-NL"/>
    </w:rPr>
  </w:style>
  <w:style w:type="paragraph" w:customStyle="1" w:styleId="c5">
    <w:name w:val="c5"/>
    <w:basedOn w:val="a0"/>
    <w:rsid w:val="00CE39DF"/>
    <w:pPr>
      <w:pBdr>
        <w:top w:val="none" w:sz="0" w:space="0" w:color="auto"/>
        <w:left w:val="none" w:sz="0" w:space="0" w:color="auto"/>
        <w:bottom w:val="none" w:sz="0" w:space="0" w:color="auto"/>
        <w:right w:val="none" w:sz="0" w:space="0" w:color="auto"/>
        <w:between w:val="none" w:sz="0" w:space="0" w:color="auto"/>
        <w:bar w:val="none" w:sz="0" w:color="auto"/>
      </w:pBdr>
      <w:spacing w:before="90" w:after="90"/>
    </w:pPr>
    <w:rPr>
      <w:rFonts w:eastAsia="Times New Roman"/>
      <w:bdr w:val="none" w:sz="0" w:space="0" w:color="auto"/>
      <w:lang w:val="ru-RU" w:eastAsia="ru-RU"/>
    </w:rPr>
  </w:style>
  <w:style w:type="character" w:customStyle="1" w:styleId="c7">
    <w:name w:val="c7"/>
    <w:basedOn w:val="a1"/>
    <w:rsid w:val="00CE39DF"/>
  </w:style>
  <w:style w:type="paragraph" w:styleId="a8">
    <w:name w:val="header"/>
    <w:basedOn w:val="a0"/>
    <w:link w:val="a9"/>
    <w:uiPriority w:val="99"/>
    <w:unhideWhenUsed/>
    <w:rsid w:val="000977B9"/>
    <w:pPr>
      <w:tabs>
        <w:tab w:val="center" w:pos="4677"/>
        <w:tab w:val="right" w:pos="9355"/>
      </w:tabs>
    </w:pPr>
  </w:style>
  <w:style w:type="character" w:customStyle="1" w:styleId="a9">
    <w:name w:val="Верхний колонтитул Знак"/>
    <w:basedOn w:val="a1"/>
    <w:link w:val="a8"/>
    <w:uiPriority w:val="99"/>
    <w:rsid w:val="000977B9"/>
    <w:rPr>
      <w:sz w:val="24"/>
      <w:szCs w:val="24"/>
      <w:lang w:val="en-US" w:eastAsia="en-US"/>
    </w:rPr>
  </w:style>
  <w:style w:type="paragraph" w:styleId="aa">
    <w:name w:val="footer"/>
    <w:basedOn w:val="a0"/>
    <w:link w:val="ab"/>
    <w:uiPriority w:val="99"/>
    <w:unhideWhenUsed/>
    <w:rsid w:val="000977B9"/>
    <w:pPr>
      <w:tabs>
        <w:tab w:val="center" w:pos="4677"/>
        <w:tab w:val="right" w:pos="9355"/>
      </w:tabs>
    </w:pPr>
  </w:style>
  <w:style w:type="character" w:customStyle="1" w:styleId="ab">
    <w:name w:val="Нижний колонтитул Знак"/>
    <w:basedOn w:val="a1"/>
    <w:link w:val="aa"/>
    <w:uiPriority w:val="99"/>
    <w:rsid w:val="000977B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661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search/" TargetMode="External"/><Relationship Id="rId13" Type="http://schemas.openxmlformats.org/officeDocument/2006/relationships/hyperlink" Target="http://ecb.europa.eu" TargetMode="External"/><Relationship Id="rId18" Type="http://schemas.openxmlformats.org/officeDocument/2006/relationships/hyperlink" Target="http://investing.com" TargetMode="External"/><Relationship Id="rId26" Type="http://schemas.openxmlformats.org/officeDocument/2006/relationships/hyperlink" Target="http://nyse.com" TargetMode="External"/><Relationship Id="rId3" Type="http://schemas.microsoft.com/office/2007/relationships/stylesWithEffects" Target="stylesWithEffects.xml"/><Relationship Id="rId21" Type="http://schemas.openxmlformats.org/officeDocument/2006/relationships/hyperlink" Target="http://finviz.com" TargetMode="External"/><Relationship Id="rId7" Type="http://schemas.openxmlformats.org/officeDocument/2006/relationships/endnotes" Target="endnotes.xml"/><Relationship Id="rId12" Type="http://schemas.openxmlformats.org/officeDocument/2006/relationships/hyperlink" Target="http://federalreserve.gov" TargetMode="External"/><Relationship Id="rId17" Type="http://schemas.openxmlformats.org/officeDocument/2006/relationships/hyperlink" Target="http://treasury.gov" TargetMode="External"/><Relationship Id="rId25" Type="http://schemas.openxmlformats.org/officeDocument/2006/relationships/hyperlink" Target="http://spglobal.com" TargetMode="External"/><Relationship Id="rId2" Type="http://schemas.openxmlformats.org/officeDocument/2006/relationships/styles" Target="styles.xml"/><Relationship Id="rId16" Type="http://schemas.openxmlformats.org/officeDocument/2006/relationships/hyperlink" Target="http://sec.gov" TargetMode="External"/><Relationship Id="rId20" Type="http://schemas.openxmlformats.org/officeDocument/2006/relationships/hyperlink" Target="http://gurufocus.co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semirnyjbank.org" TargetMode="External"/><Relationship Id="rId24" Type="http://schemas.openxmlformats.org/officeDocument/2006/relationships/hyperlink" Target="http://web.archive.org" TargetMode="External"/><Relationship Id="rId5" Type="http://schemas.openxmlformats.org/officeDocument/2006/relationships/webSettings" Target="webSettings.xml"/><Relationship Id="rId15" Type="http://schemas.openxmlformats.org/officeDocument/2006/relationships/hyperlink" Target="http://boj.or.jp" TargetMode="External"/><Relationship Id="rId23" Type="http://schemas.openxmlformats.org/officeDocument/2006/relationships/hyperlink" Target="http://worldscreener.com" TargetMode="External"/><Relationship Id="rId28" Type="http://schemas.openxmlformats.org/officeDocument/2006/relationships/hyperlink" Target="http://isda.org" TargetMode="External"/><Relationship Id="rId10" Type="http://schemas.openxmlformats.org/officeDocument/2006/relationships/hyperlink" Target="http://imp.org" TargetMode="External"/><Relationship Id="rId19" Type="http://schemas.openxmlformats.org/officeDocument/2006/relationships/hyperlink" Target="http://bloomberg.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ot-invest.ru/wp-content/uploads/2016/08/Bendzhamin-Grekhem-Razumnyy-investor.pdf" TargetMode="External"/><Relationship Id="rId14" Type="http://schemas.openxmlformats.org/officeDocument/2006/relationships/hyperlink" Target="http://bankofengland.co.uk" TargetMode="External"/><Relationship Id="rId22" Type="http://schemas.openxmlformats.org/officeDocument/2006/relationships/hyperlink" Target="http://tradingview.com" TargetMode="External"/><Relationship Id="rId27" Type="http://schemas.openxmlformats.org/officeDocument/2006/relationships/hyperlink" Target="http://nasdaq.com" TargetMode="External"/><Relationship Id="rId30"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6436</Words>
  <Characters>36686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$L!DER</Company>
  <LinksUpToDate>false</LinksUpToDate>
  <CharactersWithSpaces>43036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cp:revision>
  <dcterms:created xsi:type="dcterms:W3CDTF">2021-07-28T15:54:00Z</dcterms:created>
  <dcterms:modified xsi:type="dcterms:W3CDTF">2021-07-28T17:26:00Z</dcterms:modified>
</cp:coreProperties>
</file>