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99F" w:rsidRPr="0059299F" w:rsidRDefault="00C54CBE" w:rsidP="0056229C">
      <w:pPr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Шмелева Марина</w:t>
      </w:r>
      <w:r w:rsidR="0059299F" w:rsidRPr="0059299F">
        <w:rPr>
          <w:rFonts w:ascii="Times New Roman" w:hAnsi="Times New Roman" w:cs="Times New Roman"/>
          <w:iCs/>
          <w:sz w:val="28"/>
          <w:szCs w:val="28"/>
        </w:rPr>
        <w:t xml:space="preserve"> Владимировна</w:t>
      </w:r>
    </w:p>
    <w:p w:rsidR="000072B0" w:rsidRPr="00E477D7" w:rsidRDefault="0059299F" w:rsidP="005622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9299F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E477D7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59299F">
        <w:rPr>
          <w:rFonts w:ascii="Times New Roman" w:hAnsi="Times New Roman" w:cs="Times New Roman"/>
          <w:sz w:val="28"/>
          <w:szCs w:val="28"/>
        </w:rPr>
        <w:t xml:space="preserve"> </w:t>
      </w:r>
      <w:r w:rsidRPr="0059299F">
        <w:rPr>
          <w:rFonts w:ascii="Times New Roman" w:hAnsi="Times New Roman" w:cs="Times New Roman"/>
          <w:bCs/>
          <w:sz w:val="28"/>
          <w:szCs w:val="28"/>
        </w:rPr>
        <w:t xml:space="preserve">МАУДО </w:t>
      </w:r>
    </w:p>
    <w:p w:rsidR="0059299F" w:rsidRPr="000072B0" w:rsidRDefault="0059299F" w:rsidP="0056229C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9299F">
        <w:rPr>
          <w:rFonts w:ascii="Times New Roman" w:hAnsi="Times New Roman" w:cs="Times New Roman"/>
          <w:bCs/>
          <w:sz w:val="28"/>
          <w:szCs w:val="28"/>
        </w:rPr>
        <w:t xml:space="preserve">«Детская </w:t>
      </w:r>
      <w:r>
        <w:rPr>
          <w:rFonts w:ascii="Times New Roman" w:hAnsi="Times New Roman" w:cs="Times New Roman"/>
          <w:bCs/>
          <w:sz w:val="28"/>
          <w:szCs w:val="28"/>
        </w:rPr>
        <w:t>музыкаль</w:t>
      </w:r>
      <w:r w:rsidRPr="0059299F">
        <w:rPr>
          <w:rFonts w:ascii="Times New Roman" w:hAnsi="Times New Roman" w:cs="Times New Roman"/>
          <w:bCs/>
          <w:sz w:val="28"/>
          <w:szCs w:val="28"/>
        </w:rPr>
        <w:t xml:space="preserve">ная школа </w:t>
      </w:r>
      <w:r>
        <w:rPr>
          <w:rFonts w:ascii="Times New Roman" w:hAnsi="Times New Roman" w:cs="Times New Roman"/>
          <w:bCs/>
          <w:sz w:val="28"/>
          <w:szCs w:val="28"/>
        </w:rPr>
        <w:t>№6 им. С. Сайдашева</w:t>
      </w:r>
      <w:r w:rsidRPr="0059299F">
        <w:rPr>
          <w:rFonts w:ascii="Times New Roman" w:hAnsi="Times New Roman" w:cs="Times New Roman"/>
          <w:bCs/>
          <w:sz w:val="28"/>
          <w:szCs w:val="28"/>
        </w:rPr>
        <w:t>»</w:t>
      </w:r>
    </w:p>
    <w:p w:rsidR="0059299F" w:rsidRPr="0059299F" w:rsidRDefault="00E477D7" w:rsidP="00E477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Pr="0059299F">
        <w:rPr>
          <w:rFonts w:ascii="Times New Roman" w:hAnsi="Times New Roman" w:cs="Times New Roman"/>
          <w:bCs/>
          <w:sz w:val="28"/>
          <w:szCs w:val="28"/>
        </w:rPr>
        <w:t>Набережные Челны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Республика Татарстан</w:t>
      </w:r>
    </w:p>
    <w:p w:rsidR="00E477D7" w:rsidRDefault="00E477D7" w:rsidP="005929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CBE" w:rsidRDefault="00C54CBE" w:rsidP="005929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Использование ударных (шумовых) инструментов </w:t>
      </w:r>
    </w:p>
    <w:p w:rsidR="009E0474" w:rsidRPr="00105C44" w:rsidRDefault="00C54CBE" w:rsidP="005929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уроках сольфеджио в ДМШ и ДШИ</w:t>
      </w:r>
      <w:r w:rsidR="004D4716">
        <w:rPr>
          <w:rFonts w:ascii="Times New Roman" w:hAnsi="Times New Roman"/>
          <w:b/>
          <w:sz w:val="28"/>
          <w:szCs w:val="28"/>
        </w:rPr>
        <w:t>.</w:t>
      </w:r>
    </w:p>
    <w:p w:rsidR="00BD5FEC" w:rsidRDefault="00143FBB" w:rsidP="00143FBB">
      <w:pPr>
        <w:spacing w:line="240" w:lineRule="auto"/>
        <w:jc w:val="right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43FBB">
        <w:rPr>
          <w:rFonts w:ascii="Times New Roman" w:hAnsi="Times New Roman" w:cs="Times New Roman"/>
          <w:b/>
          <w:i/>
          <w:iCs/>
          <w:sz w:val="28"/>
          <w:szCs w:val="28"/>
        </w:rPr>
        <w:t>Аннотация</w:t>
      </w:r>
    </w:p>
    <w:p w:rsidR="00143FBB" w:rsidRDefault="00143FBB" w:rsidP="00143FBB">
      <w:pPr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9104AB">
        <w:rPr>
          <w:rFonts w:ascii="Times New Roman" w:hAnsi="Times New Roman" w:cs="Times New Roman"/>
          <w:i/>
          <w:iCs/>
          <w:sz w:val="28"/>
          <w:szCs w:val="28"/>
        </w:rPr>
        <w:t xml:space="preserve">В статье рассмотрены </w:t>
      </w:r>
      <w:r w:rsidR="009104AB">
        <w:rPr>
          <w:rFonts w:ascii="Times New Roman" w:hAnsi="Times New Roman" w:cs="Times New Roman"/>
          <w:i/>
          <w:iCs/>
          <w:sz w:val="28"/>
          <w:szCs w:val="28"/>
        </w:rPr>
        <w:t xml:space="preserve">приемы интеграции различной перкуссии </w:t>
      </w:r>
      <w:r w:rsidR="004451A8">
        <w:rPr>
          <w:rFonts w:ascii="Times New Roman" w:hAnsi="Times New Roman" w:cs="Times New Roman"/>
          <w:i/>
          <w:sz w:val="28"/>
          <w:szCs w:val="28"/>
        </w:rPr>
        <w:t>в образовательном процессе</w:t>
      </w:r>
      <w:r w:rsidR="008D08B5">
        <w:rPr>
          <w:rFonts w:ascii="Times New Roman" w:hAnsi="Times New Roman" w:cs="Times New Roman"/>
          <w:i/>
          <w:sz w:val="28"/>
          <w:szCs w:val="28"/>
        </w:rPr>
        <w:t xml:space="preserve"> ДМШ и ДШИ.</w:t>
      </w:r>
      <w:r w:rsidR="008D08B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104AB">
        <w:rPr>
          <w:rFonts w:ascii="Times New Roman" w:hAnsi="Times New Roman" w:cs="Times New Roman"/>
          <w:i/>
          <w:iCs/>
          <w:sz w:val="28"/>
          <w:szCs w:val="28"/>
        </w:rPr>
        <w:t xml:space="preserve">Предложены методы </w:t>
      </w:r>
      <w:r w:rsidR="009104AB">
        <w:rPr>
          <w:rFonts w:ascii="Times New Roman" w:hAnsi="Times New Roman" w:cs="Times New Roman"/>
          <w:i/>
          <w:iCs/>
          <w:sz w:val="28"/>
          <w:szCs w:val="28"/>
        </w:rPr>
        <w:t xml:space="preserve">работы </w:t>
      </w:r>
      <w:r w:rsidR="00491970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="009104AB">
        <w:rPr>
          <w:rFonts w:ascii="Times New Roman" w:hAnsi="Times New Roman" w:cs="Times New Roman"/>
          <w:i/>
          <w:iCs/>
          <w:sz w:val="28"/>
          <w:szCs w:val="28"/>
        </w:rPr>
        <w:t xml:space="preserve"> применени</w:t>
      </w:r>
      <w:r w:rsidR="00491970">
        <w:rPr>
          <w:rFonts w:ascii="Times New Roman" w:hAnsi="Times New Roman" w:cs="Times New Roman"/>
          <w:i/>
          <w:iCs/>
          <w:sz w:val="28"/>
          <w:szCs w:val="28"/>
        </w:rPr>
        <w:t>ем</w:t>
      </w:r>
      <w:r w:rsidR="009104AB" w:rsidRPr="009104AB">
        <w:rPr>
          <w:rFonts w:ascii="Times New Roman" w:hAnsi="Times New Roman" w:cs="Times New Roman"/>
          <w:sz w:val="28"/>
          <w:szCs w:val="28"/>
        </w:rPr>
        <w:t xml:space="preserve"> </w:t>
      </w:r>
      <w:r w:rsidR="009104AB" w:rsidRPr="009104AB">
        <w:rPr>
          <w:rFonts w:ascii="Times New Roman" w:hAnsi="Times New Roman" w:cs="Times New Roman"/>
          <w:i/>
          <w:sz w:val="28"/>
          <w:szCs w:val="28"/>
        </w:rPr>
        <w:t xml:space="preserve">ударных (шумовых) </w:t>
      </w:r>
      <w:r w:rsidR="00491970">
        <w:rPr>
          <w:rFonts w:ascii="Times New Roman" w:hAnsi="Times New Roman" w:cs="Times New Roman"/>
          <w:i/>
          <w:sz w:val="28"/>
          <w:szCs w:val="28"/>
        </w:rPr>
        <w:t xml:space="preserve">инструментов </w:t>
      </w:r>
      <w:r w:rsidR="008D08B5">
        <w:rPr>
          <w:rFonts w:ascii="Times New Roman" w:hAnsi="Times New Roman" w:cs="Times New Roman"/>
          <w:i/>
          <w:iCs/>
          <w:sz w:val="28"/>
          <w:szCs w:val="28"/>
        </w:rPr>
        <w:t>на уроках сольфеджио</w:t>
      </w:r>
      <w:r w:rsidRPr="009104A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A03706" w:rsidRPr="001B11AE" w:rsidRDefault="00AD4C49" w:rsidP="001B11A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3747D4" w:rsidRPr="00A037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Имя Дмитрия </w:t>
      </w:r>
      <w:proofErr w:type="spellStart"/>
      <w:r w:rsidR="003747D4" w:rsidRPr="00A037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Кабалевского</w:t>
      </w:r>
      <w:proofErr w:type="spellEnd"/>
      <w:r w:rsidR="003747D4" w:rsidRPr="00A037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знают даже те, кто к музыке не имеет ни малейшего отношения. Величайший педагог, композитор, почетный президент Международного общества музыкального воспитания ISME, он один из первых понял, что сухое, педантичное обучение музыки не приносит желаемых результатов, а лишь отталкивает подрастающее поколение от всего, что с ней связано. Он говорил о том, что музыка не должна быть оторванной от повседневной жизни. Отнюдь, она должна стать ее частью. Музыку нужно познавать, впитывать, а не учить по слогам, как грамоту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3747D4" w:rsidRPr="00A037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D0A8F" w:rsidRDefault="001B11AE" w:rsidP="00A550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="00A03706">
        <w:rPr>
          <w:rFonts w:ascii="Times New Roman" w:hAnsi="Times New Roman"/>
          <w:sz w:val="28"/>
          <w:szCs w:val="28"/>
        </w:rPr>
        <w:t xml:space="preserve">ирокие </w:t>
      </w:r>
      <w:r w:rsidR="006D0A8F">
        <w:rPr>
          <w:rFonts w:ascii="Times New Roman" w:hAnsi="Times New Roman"/>
          <w:sz w:val="28"/>
          <w:szCs w:val="28"/>
        </w:rPr>
        <w:t xml:space="preserve">возможности </w:t>
      </w:r>
      <w:r>
        <w:rPr>
          <w:rFonts w:ascii="Times New Roman" w:hAnsi="Times New Roman"/>
          <w:sz w:val="28"/>
          <w:szCs w:val="28"/>
        </w:rPr>
        <w:t>в познании музыки у подрастающего поколения</w:t>
      </w:r>
      <w:r w:rsidR="00AD4C49">
        <w:rPr>
          <w:rFonts w:ascii="Times New Roman" w:hAnsi="Times New Roman"/>
          <w:sz w:val="28"/>
          <w:szCs w:val="28"/>
        </w:rPr>
        <w:t xml:space="preserve"> открывае</w:t>
      </w:r>
      <w:r w:rsidR="006D0A8F">
        <w:rPr>
          <w:rFonts w:ascii="Times New Roman" w:hAnsi="Times New Roman"/>
          <w:sz w:val="28"/>
          <w:szCs w:val="28"/>
        </w:rPr>
        <w:t xml:space="preserve">т использование </w:t>
      </w:r>
      <w:r>
        <w:rPr>
          <w:rFonts w:ascii="Times New Roman" w:hAnsi="Times New Roman"/>
          <w:sz w:val="28"/>
          <w:szCs w:val="28"/>
        </w:rPr>
        <w:t xml:space="preserve">разнообразных </w:t>
      </w:r>
      <w:r w:rsidR="006D0A8F" w:rsidRPr="006D0A8F">
        <w:rPr>
          <w:rFonts w:ascii="Times New Roman" w:hAnsi="Times New Roman" w:cs="Times New Roman"/>
          <w:sz w:val="28"/>
          <w:szCs w:val="28"/>
        </w:rPr>
        <w:t>ударных (шумовых) инструментов на уроках сольфеджио</w:t>
      </w:r>
      <w:r>
        <w:rPr>
          <w:rFonts w:ascii="Times New Roman" w:hAnsi="Times New Roman" w:cs="Times New Roman"/>
          <w:sz w:val="28"/>
          <w:szCs w:val="28"/>
        </w:rPr>
        <w:t xml:space="preserve"> в ДМШ и ДШИ</w:t>
      </w:r>
      <w:r w:rsidR="00AD4C49">
        <w:rPr>
          <w:rFonts w:ascii="Times New Roman" w:hAnsi="Times New Roman" w:cs="Times New Roman"/>
          <w:sz w:val="28"/>
          <w:szCs w:val="28"/>
        </w:rPr>
        <w:t>:</w:t>
      </w:r>
      <w:r w:rsidR="006D0A8F">
        <w:rPr>
          <w:rFonts w:ascii="Times New Roman" w:hAnsi="Times New Roman" w:cs="Times New Roman"/>
          <w:sz w:val="28"/>
          <w:szCs w:val="28"/>
        </w:rPr>
        <w:t xml:space="preserve"> соверш</w:t>
      </w:r>
      <w:r w:rsidR="00AD4C49">
        <w:rPr>
          <w:rFonts w:ascii="Times New Roman" w:hAnsi="Times New Roman" w:cs="Times New Roman"/>
          <w:sz w:val="28"/>
          <w:szCs w:val="28"/>
        </w:rPr>
        <w:t xml:space="preserve">енствуется музыкальный слух, </w:t>
      </w:r>
      <w:r w:rsidR="006D0A8F">
        <w:rPr>
          <w:rFonts w:ascii="Times New Roman" w:hAnsi="Times New Roman" w:cs="Times New Roman"/>
          <w:sz w:val="28"/>
          <w:szCs w:val="28"/>
        </w:rPr>
        <w:t>чувство ритма.</w:t>
      </w:r>
    </w:p>
    <w:p w:rsidR="00A55052" w:rsidRDefault="00A55052" w:rsidP="00A550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в шумовом оркестре воспитывает у учащихся такие необходимые для обучения на уроках сольфеджио качества как: активное мышление, усидчивость, выдержку, настойчивость и навыки коллективного исполнения.</w:t>
      </w:r>
    </w:p>
    <w:p w:rsidR="00A55052" w:rsidRDefault="00A55052" w:rsidP="00A550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доступный инструментарий </w:t>
      </w:r>
      <w:r w:rsidR="00575FF9">
        <w:rPr>
          <w:rFonts w:ascii="Times New Roman" w:hAnsi="Times New Roman" w:cs="Times New Roman"/>
          <w:sz w:val="28"/>
          <w:szCs w:val="28"/>
        </w:rPr>
        <w:t xml:space="preserve">для работы с </w:t>
      </w:r>
      <w:r w:rsidR="00872C9F">
        <w:rPr>
          <w:rFonts w:ascii="Times New Roman" w:hAnsi="Times New Roman" w:cs="Times New Roman"/>
          <w:sz w:val="28"/>
          <w:szCs w:val="28"/>
        </w:rPr>
        <w:t>учащи</w:t>
      </w:r>
      <w:r w:rsidR="00575FF9">
        <w:rPr>
          <w:rFonts w:ascii="Times New Roman" w:hAnsi="Times New Roman" w:cs="Times New Roman"/>
          <w:sz w:val="28"/>
          <w:szCs w:val="28"/>
        </w:rPr>
        <w:t xml:space="preserve">мися </w:t>
      </w:r>
      <w:r w:rsidR="00872C9F">
        <w:rPr>
          <w:rFonts w:ascii="Times New Roman" w:hAnsi="Times New Roman" w:cs="Times New Roman"/>
          <w:sz w:val="28"/>
          <w:szCs w:val="28"/>
        </w:rPr>
        <w:t xml:space="preserve">младших классов </w:t>
      </w:r>
      <w:r w:rsidR="00575FF9">
        <w:rPr>
          <w:rFonts w:ascii="Times New Roman" w:hAnsi="Times New Roman" w:cs="Times New Roman"/>
          <w:sz w:val="28"/>
          <w:szCs w:val="28"/>
        </w:rPr>
        <w:t>- это</w:t>
      </w:r>
      <w:r>
        <w:rPr>
          <w:rFonts w:ascii="Times New Roman" w:hAnsi="Times New Roman" w:cs="Times New Roman"/>
          <w:sz w:val="28"/>
          <w:szCs w:val="28"/>
        </w:rPr>
        <w:t xml:space="preserve"> бубен, маракасы, треугольник и другая перкуссия.</w:t>
      </w:r>
      <w:r w:rsidR="000B00E3">
        <w:rPr>
          <w:rFonts w:ascii="Times New Roman" w:hAnsi="Times New Roman" w:cs="Times New Roman"/>
          <w:sz w:val="28"/>
          <w:szCs w:val="28"/>
        </w:rPr>
        <w:t xml:space="preserve"> Данные инструменты используются на уроках сольфеджио с первых дней, а при изучении таких тем как пульс, доля, ритм они просто незаменимы.</w:t>
      </w:r>
    </w:p>
    <w:p w:rsidR="00A55052" w:rsidRDefault="00491970" w:rsidP="00A550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этап работы - познакомить учащихся с инструментами, объяснить, как пользоваться и в каких случаях применять их в учебном процессе. Практика показывает, что вводить в группу сразу все инструменты</w:t>
      </w:r>
      <w:r w:rsidR="002F5217">
        <w:rPr>
          <w:rFonts w:ascii="Times New Roman" w:hAnsi="Times New Roman" w:cs="Times New Roman"/>
          <w:sz w:val="28"/>
          <w:szCs w:val="28"/>
        </w:rPr>
        <w:t xml:space="preserve"> нецелесообразно: дети не могут сосредоточиться ни на одном из них.</w:t>
      </w:r>
      <w:r w:rsidR="007D216D">
        <w:rPr>
          <w:rFonts w:ascii="Times New Roman" w:hAnsi="Times New Roman" w:cs="Times New Roman"/>
          <w:sz w:val="28"/>
          <w:szCs w:val="28"/>
        </w:rPr>
        <w:t xml:space="preserve"> Лучше </w:t>
      </w:r>
      <w:r w:rsidR="00A03706">
        <w:rPr>
          <w:rFonts w:ascii="Times New Roman" w:hAnsi="Times New Roman" w:cs="Times New Roman"/>
          <w:sz w:val="28"/>
          <w:szCs w:val="28"/>
        </w:rPr>
        <w:t xml:space="preserve">знакомить с инструментами постепенно, дать возможность внимательно изучить его, привыкнуть к обращению с ним, научиться извлекать соответствующие звуки, а также познать тембр звука, который характерен </w:t>
      </w:r>
      <w:r w:rsidR="004A0206">
        <w:rPr>
          <w:rFonts w:ascii="Times New Roman" w:hAnsi="Times New Roman" w:cs="Times New Roman"/>
          <w:sz w:val="28"/>
          <w:szCs w:val="28"/>
        </w:rPr>
        <w:t>для данного инструмента</w:t>
      </w:r>
      <w:r w:rsidR="00A03706">
        <w:rPr>
          <w:rFonts w:ascii="Times New Roman" w:hAnsi="Times New Roman" w:cs="Times New Roman"/>
          <w:sz w:val="28"/>
          <w:szCs w:val="28"/>
        </w:rPr>
        <w:t>.</w:t>
      </w:r>
      <w:r w:rsidR="00575F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FF9" w:rsidRDefault="00575FF9" w:rsidP="00A550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Слушая в музыкальных произведениях пульс – отмечаем его разными инструментами, бубном и погремушкой, при этом отмечаем, что погремушка звучит мягче, а бубен звонче. Значение разных инструментальных тембров подводит нас к следующей важной теме: сильная доля. Учащиеся уже сами предлагают сильную долю показывать бубном, а слабую долю – погремушкой. </w:t>
      </w:r>
      <w:r w:rsidR="006A4772">
        <w:rPr>
          <w:rFonts w:ascii="Times New Roman" w:hAnsi="Times New Roman" w:cs="Times New Roman"/>
          <w:sz w:val="28"/>
          <w:szCs w:val="28"/>
        </w:rPr>
        <w:t>Что очень важно само объяснение происходит в процессе игры.</w:t>
      </w:r>
    </w:p>
    <w:p w:rsidR="006A4772" w:rsidRDefault="006A4772" w:rsidP="00A550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Когда учащиеся в достаточной степени ознакомятся с одним инструментом</w:t>
      </w:r>
      <w:r w:rsidR="00362489">
        <w:rPr>
          <w:rFonts w:ascii="Times New Roman" w:hAnsi="Times New Roman" w:cs="Times New Roman"/>
          <w:sz w:val="28"/>
          <w:szCs w:val="28"/>
        </w:rPr>
        <w:t>, то их внимание целесообразно сосредоточить на том, что на каждом инструменте можно извлекать различные по силе звуки. В своей практике я использую такое упражнение: в руках детей, предположим</w:t>
      </w:r>
      <w:r w:rsidR="004A0206">
        <w:rPr>
          <w:rFonts w:ascii="Times New Roman" w:hAnsi="Times New Roman" w:cs="Times New Roman"/>
          <w:sz w:val="28"/>
          <w:szCs w:val="28"/>
        </w:rPr>
        <w:t>,</w:t>
      </w:r>
      <w:r w:rsidR="00362489">
        <w:rPr>
          <w:rFonts w:ascii="Times New Roman" w:hAnsi="Times New Roman" w:cs="Times New Roman"/>
          <w:sz w:val="28"/>
          <w:szCs w:val="28"/>
        </w:rPr>
        <w:t xml:space="preserve"> бубны; в </w:t>
      </w:r>
      <w:proofErr w:type="gramStart"/>
      <w:r w:rsidR="00362489">
        <w:rPr>
          <w:rFonts w:ascii="Times New Roman" w:hAnsi="Times New Roman" w:cs="Times New Roman"/>
          <w:sz w:val="28"/>
          <w:szCs w:val="28"/>
        </w:rPr>
        <w:t>зависимости</w:t>
      </w:r>
      <w:proofErr w:type="gramEnd"/>
      <w:r w:rsidR="00362489">
        <w:rPr>
          <w:rFonts w:ascii="Times New Roman" w:hAnsi="Times New Roman" w:cs="Times New Roman"/>
          <w:sz w:val="28"/>
          <w:szCs w:val="28"/>
        </w:rPr>
        <w:t xml:space="preserve"> от силы звучания обучающиеся меняют положение инструмента (вверх, вниз). Это можно практиковать на простейшем музыкальном материале – гамме.</w:t>
      </w:r>
    </w:p>
    <w:p w:rsidR="006C38B9" w:rsidRPr="006D0A8F" w:rsidRDefault="006C38B9" w:rsidP="00A550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Большим подспорьем ударные инструменты являются при изучении длительностей нот. Каждой длительности соответствует какое-то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ритмическое движение</w:t>
      </w:r>
      <w:proofErr w:type="gramEnd"/>
      <w:r>
        <w:rPr>
          <w:rFonts w:ascii="Times New Roman" w:hAnsi="Times New Roman" w:cs="Times New Roman"/>
          <w:sz w:val="28"/>
          <w:szCs w:val="28"/>
        </w:rPr>
        <w:t>, предположим:</w:t>
      </w:r>
    </w:p>
    <w:p w:rsidR="000B2BA0" w:rsidRDefault="000B2BA0" w:rsidP="000B2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57175" cy="333375"/>
            <wp:effectExtent l="19050" t="0" r="9525" b="0"/>
            <wp:docPr id="2" name="Рисунок 2" descr="C:\Users\pluzh\OneDrive\Рабочий стол\восьмая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luzh\OneDrive\Рабочий стол\восьмая 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- бег</w:t>
      </w:r>
    </w:p>
    <w:p w:rsidR="000B00E3" w:rsidRDefault="000B2BA0" w:rsidP="000B2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00025" cy="274108"/>
            <wp:effectExtent l="19050" t="0" r="9525" b="0"/>
            <wp:docPr id="3" name="Рисунок 3" descr="C:\Users\pluzh\OneDrive\Рабочий стол\восьмая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uzh\OneDrive\Рабочий стол\восьмая 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74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- шаг</w:t>
      </w:r>
    </w:p>
    <w:p w:rsidR="000B2BA0" w:rsidRPr="00E064A0" w:rsidRDefault="009954B4" w:rsidP="00E06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Рисунок 7" o:spid="_x0000_i1025" type="#_x0000_t75" style="width:18.75pt;height:20pt;visibility:visible;mso-wrap-style:square" o:bullet="t">
            <v:imagedata r:id="rId10" o:title="половинка"/>
          </v:shape>
        </w:pict>
      </w:r>
      <w:r w:rsidR="000B2BA0" w:rsidRPr="00E064A0">
        <w:rPr>
          <w:rFonts w:ascii="Times New Roman" w:hAnsi="Times New Roman"/>
          <w:sz w:val="28"/>
          <w:szCs w:val="28"/>
        </w:rPr>
        <w:t>- приседание</w:t>
      </w:r>
    </w:p>
    <w:p w:rsidR="000B2BA0" w:rsidRDefault="000B2BA0" w:rsidP="000B2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00025" cy="266700"/>
            <wp:effectExtent l="19050" t="0" r="9525" b="0"/>
            <wp:docPr id="6" name="Рисунок 6" descr="C:\Users\pluzh\OneDrive\Рабочий стол\цел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luzh\OneDrive\Рабочий стол\целая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- прыжок</w:t>
      </w:r>
      <w:r w:rsidR="00E064A0">
        <w:rPr>
          <w:rFonts w:ascii="Times New Roman" w:hAnsi="Times New Roman"/>
          <w:sz w:val="28"/>
          <w:szCs w:val="28"/>
        </w:rPr>
        <w:t>.</w:t>
      </w:r>
    </w:p>
    <w:p w:rsidR="00E064A0" w:rsidRDefault="00E064A0" w:rsidP="000B2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64A0" w:rsidRDefault="00E064A0" w:rsidP="00E064A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это в классе обговаривается, обсуждается, подробно разбирается, а затем отрабатывается игрой на инструментах. Дети усваивают эту тему, таким образом, гораздо легче и обстоятельнее.</w:t>
      </w:r>
    </w:p>
    <w:p w:rsidR="00E064A0" w:rsidRDefault="00E064A0" w:rsidP="00E064A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Следует фиксировать внимание учащихся и на высоте звуков. Так, например, треугольник издает разные по высоте звуки. Знакомство с высотой звука можно дать </w:t>
      </w:r>
      <w:proofErr w:type="gramStart"/>
      <w:r>
        <w:rPr>
          <w:rFonts w:ascii="Times New Roman" w:hAnsi="Times New Roman"/>
          <w:sz w:val="28"/>
          <w:szCs w:val="28"/>
        </w:rPr>
        <w:t>на примере «Смелого</w:t>
      </w:r>
      <w:proofErr w:type="gramEnd"/>
      <w:r>
        <w:rPr>
          <w:rFonts w:ascii="Times New Roman" w:hAnsi="Times New Roman"/>
          <w:sz w:val="28"/>
          <w:szCs w:val="28"/>
        </w:rPr>
        <w:t xml:space="preserve"> наездника» Ф. Шумана. Трехчастная форма этого произведения и переход мелодии из среднего регистра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нижний</w:t>
      </w:r>
      <w:r w:rsidR="00872C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как нельзя лучше подходят для </w:t>
      </w:r>
      <w:r w:rsidR="0065380E">
        <w:rPr>
          <w:rFonts w:ascii="Times New Roman" w:hAnsi="Times New Roman"/>
          <w:sz w:val="28"/>
          <w:szCs w:val="28"/>
        </w:rPr>
        <w:t xml:space="preserve">освоения </w:t>
      </w:r>
      <w:proofErr w:type="spellStart"/>
      <w:r w:rsidR="0065380E">
        <w:rPr>
          <w:rFonts w:ascii="Times New Roman" w:hAnsi="Times New Roman"/>
          <w:sz w:val="28"/>
          <w:szCs w:val="28"/>
        </w:rPr>
        <w:t>звуковысотности</w:t>
      </w:r>
      <w:proofErr w:type="spellEnd"/>
      <w:r w:rsidR="0065380E">
        <w:rPr>
          <w:rFonts w:ascii="Times New Roman" w:hAnsi="Times New Roman"/>
          <w:sz w:val="28"/>
          <w:szCs w:val="28"/>
        </w:rPr>
        <w:t>.</w:t>
      </w:r>
    </w:p>
    <w:p w:rsidR="0065380E" w:rsidRDefault="0065380E" w:rsidP="00E064A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того как учащиеся познакомятся с двумя – тремя видами контрастно звучащих инструментов, начнут разбираться в характере их звучания, тогда можно ввести в учебный </w:t>
      </w:r>
      <w:r w:rsidRPr="0065380E">
        <w:rPr>
          <w:rFonts w:ascii="Times New Roman" w:hAnsi="Times New Roman"/>
          <w:sz w:val="28"/>
          <w:szCs w:val="28"/>
        </w:rPr>
        <w:t>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="004A0206">
        <w:rPr>
          <w:rFonts w:ascii="Times New Roman" w:hAnsi="Times New Roman"/>
          <w:sz w:val="28"/>
          <w:szCs w:val="28"/>
        </w:rPr>
        <w:t>другие инструменты</w:t>
      </w:r>
      <w:r>
        <w:rPr>
          <w:rFonts w:ascii="Times New Roman" w:hAnsi="Times New Roman"/>
          <w:sz w:val="28"/>
          <w:szCs w:val="28"/>
        </w:rPr>
        <w:t xml:space="preserve">. </w:t>
      </w:r>
      <w:r w:rsidR="00AB40D3">
        <w:rPr>
          <w:rFonts w:ascii="Times New Roman" w:hAnsi="Times New Roman"/>
          <w:sz w:val="28"/>
          <w:szCs w:val="28"/>
        </w:rPr>
        <w:t xml:space="preserve">На данном этапе к работе </w:t>
      </w:r>
      <w:r w:rsidR="00052260">
        <w:rPr>
          <w:rFonts w:ascii="Times New Roman" w:hAnsi="Times New Roman"/>
          <w:sz w:val="28"/>
          <w:szCs w:val="28"/>
        </w:rPr>
        <w:t xml:space="preserve">подключается пособия с нотным материалом, таких авторов как </w:t>
      </w:r>
      <w:r w:rsidR="00226C4A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226C4A">
        <w:rPr>
          <w:rFonts w:ascii="Times New Roman" w:hAnsi="Times New Roman"/>
          <w:sz w:val="28"/>
          <w:szCs w:val="28"/>
        </w:rPr>
        <w:t>Перцовской</w:t>
      </w:r>
      <w:proofErr w:type="spellEnd"/>
      <w:r w:rsidR="00226C4A">
        <w:rPr>
          <w:rFonts w:ascii="Times New Roman" w:hAnsi="Times New Roman"/>
          <w:sz w:val="28"/>
          <w:szCs w:val="28"/>
        </w:rPr>
        <w:t xml:space="preserve">, Ж. </w:t>
      </w:r>
      <w:proofErr w:type="spellStart"/>
      <w:r w:rsidR="00226C4A">
        <w:rPr>
          <w:rFonts w:ascii="Times New Roman" w:hAnsi="Times New Roman"/>
          <w:sz w:val="28"/>
          <w:szCs w:val="28"/>
        </w:rPr>
        <w:t>Металлиди</w:t>
      </w:r>
      <w:proofErr w:type="spellEnd"/>
      <w:r w:rsidR="00052260">
        <w:rPr>
          <w:rFonts w:ascii="Times New Roman" w:hAnsi="Times New Roman"/>
          <w:sz w:val="28"/>
          <w:szCs w:val="28"/>
        </w:rPr>
        <w:t>. В этих изданиях ритмическое сопровождение дается уже с первых нотных примеров. Трудно переоценить значение этого вида детской деятельности: ребенок учится слушать свою партию + партии других и в целом всю партитуру.</w:t>
      </w:r>
    </w:p>
    <w:p w:rsidR="00052260" w:rsidRDefault="00052260" w:rsidP="00E064A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началу, это удается немногим, но уже в конце первого года обучения учащиеся справляются с этим заданием с легкостью.</w:t>
      </w:r>
    </w:p>
    <w:p w:rsidR="00052260" w:rsidRDefault="00052260" w:rsidP="00E064A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конце первого учебного полугодия в нашем арсенале появляются </w:t>
      </w:r>
      <w:r w:rsidR="001D407C">
        <w:rPr>
          <w:rFonts w:ascii="Times New Roman" w:hAnsi="Times New Roman"/>
          <w:sz w:val="28"/>
          <w:szCs w:val="28"/>
        </w:rPr>
        <w:t>тарелки, этот инструмент у детей живой интерес. При введении тарелок в учебный процесс, я объясняю детям, что они употребляются главным образом для усиления звука, почти всегда на акцентированных частях мелодии. Если к ударениям-акцентам ребенок подведен грамотно при разучивании движений (игры и танцах в детском саду), то введение тарелок и правильное их использование не представит особых затруднений.</w:t>
      </w:r>
    </w:p>
    <w:p w:rsidR="001D407C" w:rsidRDefault="001D407C" w:rsidP="00E064A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Инструменты, одинаковые по высоте звучания желательно чаще использовать в играх с учащимися, чтобы детское ухо приспосабливалось к улавливанию звуков различной силы и к сравнению их между собой.</w:t>
      </w:r>
    </w:p>
    <w:p w:rsidR="00872C9F" w:rsidRDefault="00872C9F" w:rsidP="00E064A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Используется в шумовом оркестре и металлофон – это уже </w:t>
      </w:r>
      <w:proofErr w:type="spellStart"/>
      <w:r>
        <w:rPr>
          <w:rFonts w:ascii="Times New Roman" w:hAnsi="Times New Roman"/>
          <w:sz w:val="28"/>
          <w:szCs w:val="28"/>
        </w:rPr>
        <w:t>звуковысотный</w:t>
      </w:r>
      <w:proofErr w:type="spellEnd"/>
      <w:r>
        <w:rPr>
          <w:rFonts w:ascii="Times New Roman" w:hAnsi="Times New Roman"/>
          <w:sz w:val="28"/>
          <w:szCs w:val="28"/>
        </w:rPr>
        <w:t xml:space="preserve"> инструмент.</w:t>
      </w:r>
      <w:r w:rsidR="00056301">
        <w:rPr>
          <w:rFonts w:ascii="Times New Roman" w:hAnsi="Times New Roman"/>
          <w:sz w:val="28"/>
          <w:szCs w:val="28"/>
        </w:rPr>
        <w:t xml:space="preserve"> Для исполнения на металлофоне вначале берутся несложные и хорошо знакомые детям мелодии. В таком случае учащиеся ударяют по пластинкам не механически, а все время регулируют слухом свое исполнение.</w:t>
      </w:r>
    </w:p>
    <w:p w:rsidR="00056301" w:rsidRDefault="00056301" w:rsidP="00E064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Полный состав </w:t>
      </w:r>
      <w:r>
        <w:rPr>
          <w:rFonts w:ascii="Times New Roman" w:hAnsi="Times New Roman" w:cs="Times New Roman"/>
          <w:sz w:val="28"/>
          <w:szCs w:val="28"/>
        </w:rPr>
        <w:t>ударного (шумового</w:t>
      </w:r>
      <w:r w:rsidRPr="0005630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оркестра</w:t>
      </w:r>
      <w:r w:rsidR="00C77978">
        <w:rPr>
          <w:rFonts w:ascii="Times New Roman" w:hAnsi="Times New Roman" w:cs="Times New Roman"/>
          <w:sz w:val="28"/>
          <w:szCs w:val="28"/>
        </w:rPr>
        <w:t xml:space="preserve"> рекомендуется </w:t>
      </w:r>
      <w:r w:rsidR="009954B4">
        <w:rPr>
          <w:rFonts w:ascii="Times New Roman" w:hAnsi="Times New Roman" w:cs="Times New Roman"/>
          <w:sz w:val="28"/>
          <w:szCs w:val="28"/>
        </w:rPr>
        <w:t>комплектовать</w:t>
      </w:r>
      <w:r w:rsidR="00C77978">
        <w:rPr>
          <w:rFonts w:ascii="Times New Roman" w:hAnsi="Times New Roman" w:cs="Times New Roman"/>
          <w:sz w:val="28"/>
          <w:szCs w:val="28"/>
        </w:rPr>
        <w:t xml:space="preserve"> во втором учебном полугодии. В исполнении данного ученического оркестра могут звучать мелодии </w:t>
      </w:r>
      <w:proofErr w:type="spellStart"/>
      <w:r w:rsidR="00C77978">
        <w:rPr>
          <w:rFonts w:ascii="Times New Roman" w:hAnsi="Times New Roman" w:cs="Times New Roman"/>
          <w:sz w:val="28"/>
          <w:szCs w:val="28"/>
        </w:rPr>
        <w:t>сольфеджируемые</w:t>
      </w:r>
      <w:proofErr w:type="spellEnd"/>
      <w:r w:rsidR="00C77978">
        <w:rPr>
          <w:rFonts w:ascii="Times New Roman" w:hAnsi="Times New Roman" w:cs="Times New Roman"/>
          <w:sz w:val="28"/>
          <w:szCs w:val="28"/>
        </w:rPr>
        <w:t xml:space="preserve">, </w:t>
      </w:r>
      <w:r w:rsidR="00C77978" w:rsidRPr="009954B4">
        <w:rPr>
          <w:rFonts w:ascii="Times New Roman" w:hAnsi="Times New Roman" w:cs="Times New Roman"/>
          <w:sz w:val="28"/>
          <w:szCs w:val="28"/>
        </w:rPr>
        <w:t>песни, маршевая и танцевальная музыка.</w:t>
      </w:r>
      <w:r w:rsidR="003F736B">
        <w:rPr>
          <w:rFonts w:ascii="Times New Roman" w:hAnsi="Times New Roman" w:cs="Times New Roman"/>
          <w:sz w:val="28"/>
          <w:szCs w:val="28"/>
        </w:rPr>
        <w:t xml:space="preserve"> Для исполнения музыки ударным (шумовым</w:t>
      </w:r>
      <w:r w:rsidR="003F736B" w:rsidRPr="00056301">
        <w:rPr>
          <w:rFonts w:ascii="Times New Roman" w:hAnsi="Times New Roman" w:cs="Times New Roman"/>
          <w:sz w:val="28"/>
          <w:szCs w:val="28"/>
        </w:rPr>
        <w:t>)</w:t>
      </w:r>
      <w:r w:rsidR="003F736B">
        <w:rPr>
          <w:rFonts w:ascii="Times New Roman" w:hAnsi="Times New Roman" w:cs="Times New Roman"/>
          <w:sz w:val="28"/>
          <w:szCs w:val="28"/>
        </w:rPr>
        <w:t xml:space="preserve"> оркестром необходима инструментовка – определение очередности вступления в оркестр и своя партия.</w:t>
      </w:r>
    </w:p>
    <w:p w:rsidR="003F736B" w:rsidRDefault="003F736B" w:rsidP="00E064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Целесообразно привлекать к инструментовке пьес и мелодий самих учащихся.</w:t>
      </w:r>
    </w:p>
    <w:p w:rsidR="003F736B" w:rsidRDefault="00350B89" w:rsidP="00E064A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учебниках </w:t>
      </w:r>
      <w:r w:rsidR="009954B4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9954B4">
        <w:rPr>
          <w:rFonts w:ascii="Times New Roman" w:hAnsi="Times New Roman"/>
          <w:sz w:val="28"/>
          <w:szCs w:val="28"/>
        </w:rPr>
        <w:t>Перцовской</w:t>
      </w:r>
      <w:proofErr w:type="spellEnd"/>
      <w:r w:rsidR="009954B4">
        <w:rPr>
          <w:rFonts w:ascii="Times New Roman" w:hAnsi="Times New Roman"/>
          <w:sz w:val="28"/>
          <w:szCs w:val="28"/>
        </w:rPr>
        <w:t>, Ж.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Металлиди</w:t>
      </w:r>
      <w:proofErr w:type="spellEnd"/>
      <w:r>
        <w:rPr>
          <w:rFonts w:ascii="Times New Roman" w:hAnsi="Times New Roman"/>
          <w:sz w:val="28"/>
          <w:szCs w:val="28"/>
        </w:rPr>
        <w:t xml:space="preserve"> есть ос</w:t>
      </w:r>
      <w:r w:rsidR="009954B4">
        <w:rPr>
          <w:rFonts w:ascii="Times New Roman" w:hAnsi="Times New Roman"/>
          <w:sz w:val="28"/>
          <w:szCs w:val="28"/>
        </w:rPr>
        <w:t xml:space="preserve">обый </w:t>
      </w:r>
      <w:proofErr w:type="gramStart"/>
      <w:r w:rsidR="009954B4">
        <w:rPr>
          <w:rFonts w:ascii="Times New Roman" w:hAnsi="Times New Roman"/>
          <w:sz w:val="28"/>
          <w:szCs w:val="28"/>
        </w:rPr>
        <w:t>раздел</w:t>
      </w:r>
      <w:proofErr w:type="gramEnd"/>
      <w:r w:rsidR="009954B4">
        <w:rPr>
          <w:rFonts w:ascii="Times New Roman" w:hAnsi="Times New Roman"/>
          <w:sz w:val="28"/>
          <w:szCs w:val="28"/>
        </w:rPr>
        <w:t xml:space="preserve"> посвященный этому, и</w:t>
      </w:r>
      <w:r>
        <w:rPr>
          <w:rFonts w:ascii="Times New Roman" w:hAnsi="Times New Roman"/>
          <w:sz w:val="28"/>
          <w:szCs w:val="28"/>
        </w:rPr>
        <w:t>нструментовка здесь несколько усложнена</w:t>
      </w:r>
      <w:r w:rsidR="0017677E">
        <w:rPr>
          <w:rFonts w:ascii="Times New Roman" w:hAnsi="Times New Roman"/>
          <w:sz w:val="28"/>
          <w:szCs w:val="28"/>
        </w:rPr>
        <w:t>, ритмический рисунок более разнообразен, количество инструментов также увеличивается. Об</w:t>
      </w:r>
      <w:r w:rsidR="009954B4">
        <w:rPr>
          <w:rFonts w:ascii="Times New Roman" w:hAnsi="Times New Roman"/>
          <w:sz w:val="28"/>
          <w:szCs w:val="28"/>
        </w:rPr>
        <w:t>ычно этим рекомендуется занимать</w:t>
      </w:r>
      <w:r w:rsidR="0017677E">
        <w:rPr>
          <w:rFonts w:ascii="Times New Roman" w:hAnsi="Times New Roman"/>
          <w:sz w:val="28"/>
          <w:szCs w:val="28"/>
        </w:rPr>
        <w:t>ся в конце урока. Интерес к этому виду деятельности настолько велик, что учащиеся торопят закончить другие задания, чтобы как можно быстрее начать игру на инструментах. Они сами устанавливают очередь пользования инструментами, часто во</w:t>
      </w:r>
      <w:r w:rsidR="00DC6920">
        <w:rPr>
          <w:rFonts w:ascii="Times New Roman" w:hAnsi="Times New Roman"/>
          <w:sz w:val="28"/>
          <w:szCs w:val="28"/>
        </w:rPr>
        <w:t>зникают даже споры (обычно из-за</w:t>
      </w:r>
      <w:r w:rsidR="0017677E">
        <w:rPr>
          <w:rFonts w:ascii="Times New Roman" w:hAnsi="Times New Roman"/>
          <w:sz w:val="28"/>
          <w:szCs w:val="28"/>
        </w:rPr>
        <w:t xml:space="preserve"> молоточков</w:t>
      </w:r>
      <w:r w:rsidR="00DC6920">
        <w:rPr>
          <w:rFonts w:ascii="Times New Roman" w:hAnsi="Times New Roman"/>
          <w:sz w:val="28"/>
          <w:szCs w:val="28"/>
        </w:rPr>
        <w:t xml:space="preserve"> и треугольника).</w:t>
      </w:r>
    </w:p>
    <w:p w:rsidR="00C14F4A" w:rsidRDefault="00C14F4A" w:rsidP="00E064A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Прежде чем приступить к исполнению, рекомендуется прослушать музыкальное произведение, проанализировать характер музыки, музыкальную форму. Далее предлагается учащимся сделать отметки в тетради, а затем разучить партии. Одно произведение разучивается на 2-3 уроках. После того как учащиеся усвоили партии</w:t>
      </w:r>
      <w:r w:rsidR="009954B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произведение исполняется полностью.</w:t>
      </w:r>
      <w:r w:rsidR="00D07035">
        <w:rPr>
          <w:rFonts w:ascii="Times New Roman" w:hAnsi="Times New Roman"/>
          <w:sz w:val="28"/>
          <w:szCs w:val="28"/>
        </w:rPr>
        <w:t xml:space="preserve"> Необходимо добиваться </w:t>
      </w:r>
      <w:r w:rsidR="00D07035" w:rsidRPr="009954B4">
        <w:rPr>
          <w:rFonts w:ascii="Times New Roman" w:hAnsi="Times New Roman"/>
          <w:sz w:val="28"/>
          <w:szCs w:val="28"/>
        </w:rPr>
        <w:t>негромкого</w:t>
      </w:r>
      <w:r w:rsidR="00D07035">
        <w:rPr>
          <w:rFonts w:ascii="Times New Roman" w:hAnsi="Times New Roman"/>
          <w:sz w:val="28"/>
          <w:szCs w:val="28"/>
        </w:rPr>
        <w:t xml:space="preserve"> звучания ударных инструментов, они не должны заглушать фортепианную партию. Звучание оркестра должно быть выразительным и соответствовать характеру исполняемого произведения.</w:t>
      </w:r>
    </w:p>
    <w:p w:rsidR="002F5217" w:rsidRDefault="00D07035" w:rsidP="00E32E1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в оркестре дает возможность проявить артистизм и исполнительскую волю</w:t>
      </w:r>
      <w:r w:rsidR="00E32E1F">
        <w:rPr>
          <w:rFonts w:ascii="Times New Roman" w:hAnsi="Times New Roman"/>
          <w:sz w:val="28"/>
          <w:szCs w:val="28"/>
        </w:rPr>
        <w:t>, воспитывает навыки ансамблевой игры, а самое главное, доставляет учащимся большую радость. Кроме того ребята знакомятся с различными по стилю и жанру произведениями, что позволяет расширить музыкальный кругозор детей.</w:t>
      </w:r>
    </w:p>
    <w:p w:rsidR="007858D4" w:rsidRDefault="00226C4A" w:rsidP="00226C4A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747D4" w:rsidRPr="00AD4C49">
        <w:rPr>
          <w:rFonts w:ascii="Times New Roman" w:hAnsi="Times New Roman"/>
          <w:sz w:val="28"/>
          <w:szCs w:val="28"/>
        </w:rPr>
        <w:t>Как писал Д. Шостакович: «</w:t>
      </w:r>
      <w:r w:rsidR="002F5217" w:rsidRPr="00AD4C49">
        <w:rPr>
          <w:rFonts w:ascii="Times New Roman" w:hAnsi="Times New Roman"/>
          <w:sz w:val="28"/>
          <w:szCs w:val="28"/>
        </w:rPr>
        <w:t>Любите и изучайте великое искусство музыки:</w:t>
      </w:r>
      <w:r w:rsidR="003747D4" w:rsidRPr="00AD4C49">
        <w:rPr>
          <w:rFonts w:ascii="Times New Roman" w:hAnsi="Times New Roman"/>
          <w:sz w:val="28"/>
          <w:szCs w:val="28"/>
        </w:rPr>
        <w:t xml:space="preserve"> оно откроет вам целый мир высоких чувств, страстей, мыслей. Оно сделает вас духовно богаче, чи</w:t>
      </w:r>
      <w:r w:rsidR="00EB44CE">
        <w:rPr>
          <w:rFonts w:ascii="Times New Roman" w:hAnsi="Times New Roman"/>
          <w:sz w:val="28"/>
          <w:szCs w:val="28"/>
        </w:rPr>
        <w:t>ще совершеннее. Благодаря музыке</w:t>
      </w:r>
      <w:r w:rsidR="003747D4" w:rsidRPr="00AD4C49">
        <w:rPr>
          <w:rFonts w:ascii="Times New Roman" w:hAnsi="Times New Roman"/>
          <w:sz w:val="28"/>
          <w:szCs w:val="28"/>
        </w:rPr>
        <w:t xml:space="preserve"> найдете в себе новые, неведомые вам прежде силы. Вы увидите жизнь в новых тонах и красках».</w:t>
      </w:r>
      <w:r w:rsidR="006A444B">
        <w:rPr>
          <w:rFonts w:ascii="Times New Roman" w:hAnsi="Times New Roman"/>
          <w:sz w:val="28"/>
          <w:szCs w:val="28"/>
        </w:rPr>
        <w:t xml:space="preserve"> </w:t>
      </w:r>
    </w:p>
    <w:p w:rsidR="007858D4" w:rsidRDefault="007858D4" w:rsidP="0059299F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105C44" w:rsidRDefault="00105C44" w:rsidP="008C38B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05C44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226C4A" w:rsidRPr="00F00E47" w:rsidRDefault="00226C4A" w:rsidP="00F00E47">
      <w:pPr>
        <w:pStyle w:val="a4"/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00E47">
        <w:rPr>
          <w:rFonts w:ascii="Times New Roman" w:hAnsi="Times New Roman" w:cs="Times New Roman"/>
          <w:sz w:val="28"/>
          <w:szCs w:val="28"/>
        </w:rPr>
        <w:lastRenderedPageBreak/>
        <w:t>Бублей</w:t>
      </w:r>
      <w:proofErr w:type="spellEnd"/>
      <w:r w:rsidRPr="00F00E47">
        <w:rPr>
          <w:rFonts w:ascii="Times New Roman" w:hAnsi="Times New Roman" w:cs="Times New Roman"/>
          <w:sz w:val="28"/>
          <w:szCs w:val="28"/>
        </w:rPr>
        <w:t>, С. П</w:t>
      </w:r>
      <w:r w:rsidR="00A82E03" w:rsidRPr="00F00E47">
        <w:rPr>
          <w:rFonts w:ascii="Times New Roman" w:hAnsi="Times New Roman" w:cs="Times New Roman"/>
          <w:sz w:val="28"/>
          <w:szCs w:val="28"/>
        </w:rPr>
        <w:t xml:space="preserve">. </w:t>
      </w:r>
      <w:r w:rsidR="004451A8" w:rsidRPr="00F00E4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Детский оркестр</w:t>
      </w:r>
      <w:r w:rsidRPr="00F00E4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 Пособие для муз</w:t>
      </w:r>
      <w:proofErr w:type="gramStart"/>
      <w:r w:rsidRPr="00F00E4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proofErr w:type="gramEnd"/>
      <w:r w:rsidRPr="00F00E4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gramStart"/>
      <w:r w:rsidRPr="00F00E4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</w:t>
      </w:r>
      <w:proofErr w:type="gramEnd"/>
      <w:r w:rsidRPr="00F00E4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уководителей дет. </w:t>
      </w:r>
      <w:proofErr w:type="spellStart"/>
      <w:r w:rsidRPr="00F00E4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дошкол</w:t>
      </w:r>
      <w:proofErr w:type="spellEnd"/>
      <w:r w:rsidRPr="00F00E4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</w:t>
      </w:r>
      <w:r w:rsidR="004451A8" w:rsidRPr="00F00E4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учреждений / </w:t>
      </w:r>
      <w:proofErr w:type="spellStart"/>
      <w:r w:rsidR="004451A8" w:rsidRPr="00F00E4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Предисл</w:t>
      </w:r>
      <w:proofErr w:type="spellEnd"/>
      <w:r w:rsidR="004451A8" w:rsidRPr="00F00E4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 авт. - Л.</w:t>
      </w:r>
      <w:r w:rsidRPr="00F00E4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: Музыка. Ленингр. </w:t>
      </w:r>
      <w:proofErr w:type="spellStart"/>
      <w:r w:rsidRPr="00F00E4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отд-ние</w:t>
      </w:r>
      <w:proofErr w:type="spellEnd"/>
      <w:r w:rsidRPr="00F00E4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1983. - 103 с.</w:t>
      </w:r>
    </w:p>
    <w:p w:rsidR="004451A8" w:rsidRPr="00F00E47" w:rsidRDefault="004451A8" w:rsidP="00F00E47">
      <w:pPr>
        <w:pStyle w:val="a4"/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00E47">
        <w:rPr>
          <w:rFonts w:ascii="Times New Roman" w:hAnsi="Times New Roman" w:cs="Times New Roman"/>
          <w:sz w:val="28"/>
          <w:szCs w:val="28"/>
          <w:shd w:val="clear" w:color="auto" w:fill="FFFFFF"/>
        </w:rPr>
        <w:t>Трубникова</w:t>
      </w:r>
      <w:proofErr w:type="spellEnd"/>
      <w:r w:rsidRPr="00F00E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М. Играем в оркестре по слуху — Москва, 2000г.</w:t>
      </w:r>
    </w:p>
    <w:p w:rsidR="004451A8" w:rsidRPr="00F00E47" w:rsidRDefault="004451A8" w:rsidP="00F00E47">
      <w:pPr>
        <w:pStyle w:val="a4"/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00E47">
        <w:rPr>
          <w:rFonts w:ascii="Times New Roman" w:hAnsi="Times New Roman" w:cs="Times New Roman"/>
          <w:sz w:val="28"/>
          <w:szCs w:val="28"/>
          <w:shd w:val="clear" w:color="auto" w:fill="FFFFFF"/>
        </w:rPr>
        <w:t>Тютюнникова</w:t>
      </w:r>
      <w:proofErr w:type="spellEnd"/>
      <w:r w:rsidRPr="00F00E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Т. Шумовой оркестр снаружи и изнутри — Музыкальная палитра №6, 2006г.</w:t>
      </w:r>
    </w:p>
    <w:p w:rsidR="002F5217" w:rsidRPr="00F00E47" w:rsidRDefault="002F5217" w:rsidP="00F00E47">
      <w:pPr>
        <w:pStyle w:val="a4"/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E47">
        <w:rPr>
          <w:rFonts w:ascii="Times New Roman" w:hAnsi="Times New Roman" w:cs="Times New Roman"/>
          <w:color w:val="000000"/>
          <w:sz w:val="28"/>
          <w:szCs w:val="28"/>
        </w:rPr>
        <w:t xml:space="preserve">URL: </w:t>
      </w:r>
      <w:hyperlink r:id="rId12" w:history="1">
        <w:r w:rsidRPr="00F00E47">
          <w:rPr>
            <w:rStyle w:val="a5"/>
            <w:rFonts w:ascii="Times New Roman" w:hAnsi="Times New Roman" w:cs="Times New Roman"/>
            <w:sz w:val="28"/>
            <w:szCs w:val="28"/>
          </w:rPr>
          <w:t>Дмитрий Дмитриевич Шостакович цитаты о музыке (7 цитат) | Цитаты известных личностей (citaty.net)</w:t>
        </w:r>
      </w:hyperlink>
      <w:r w:rsidRPr="004451A8">
        <w:t xml:space="preserve"> </w:t>
      </w:r>
      <w:r w:rsidRPr="00F00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(дата обращения: </w:t>
      </w:r>
      <w:r w:rsidRPr="00F00E47">
        <w:rPr>
          <w:rFonts w:ascii="Times New Roman" w:hAnsi="Times New Roman" w:cs="Times New Roman"/>
          <w:sz w:val="28"/>
          <w:szCs w:val="28"/>
        </w:rPr>
        <w:t>13.10.2021)</w:t>
      </w:r>
    </w:p>
    <w:p w:rsidR="00105C44" w:rsidRPr="00F00E47" w:rsidRDefault="003747D4" w:rsidP="00F00E47">
      <w:pPr>
        <w:pStyle w:val="a4"/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E47">
        <w:rPr>
          <w:rFonts w:ascii="Times New Roman" w:hAnsi="Times New Roman" w:cs="Times New Roman"/>
          <w:color w:val="000000"/>
          <w:sz w:val="28"/>
          <w:szCs w:val="28"/>
        </w:rPr>
        <w:t xml:space="preserve">URL: </w:t>
      </w:r>
      <w:hyperlink r:id="rId13" w:history="1">
        <w:r w:rsidRPr="00F00E47">
          <w:rPr>
            <w:rStyle w:val="a5"/>
            <w:rFonts w:ascii="Times New Roman" w:hAnsi="Times New Roman" w:cs="Times New Roman"/>
            <w:sz w:val="28"/>
            <w:szCs w:val="28"/>
          </w:rPr>
          <w:t xml:space="preserve">Система музыкального воспитания Дмитрия </w:t>
        </w:r>
        <w:proofErr w:type="spellStart"/>
        <w:r w:rsidRPr="00F00E47">
          <w:rPr>
            <w:rStyle w:val="a5"/>
            <w:rFonts w:ascii="Times New Roman" w:hAnsi="Times New Roman" w:cs="Times New Roman"/>
            <w:sz w:val="28"/>
            <w:szCs w:val="28"/>
          </w:rPr>
          <w:t>Кабалевского</w:t>
        </w:r>
        <w:proofErr w:type="spellEnd"/>
        <w:r w:rsidRPr="00F00E47">
          <w:rPr>
            <w:rStyle w:val="a5"/>
            <w:rFonts w:ascii="Times New Roman" w:hAnsi="Times New Roman" w:cs="Times New Roman"/>
            <w:sz w:val="28"/>
            <w:szCs w:val="28"/>
          </w:rPr>
          <w:t xml:space="preserve"> | Воспитание гуру | </w:t>
        </w:r>
        <w:proofErr w:type="spellStart"/>
        <w:r w:rsidRPr="00F00E47">
          <w:rPr>
            <w:rStyle w:val="a5"/>
            <w:rFonts w:ascii="Times New Roman" w:hAnsi="Times New Roman" w:cs="Times New Roman"/>
            <w:sz w:val="28"/>
            <w:szCs w:val="28"/>
          </w:rPr>
          <w:t>Яндекс</w:t>
        </w:r>
        <w:proofErr w:type="spellEnd"/>
        <w:r w:rsidRPr="00F00E47">
          <w:rPr>
            <w:rStyle w:val="a5"/>
            <w:rFonts w:ascii="Times New Roman" w:hAnsi="Times New Roman" w:cs="Times New Roman"/>
            <w:sz w:val="28"/>
            <w:szCs w:val="28"/>
          </w:rPr>
          <w:t xml:space="preserve"> Дзен (</w:t>
        </w:r>
        <w:proofErr w:type="spellStart"/>
        <w:r w:rsidRPr="00F00E47">
          <w:rPr>
            <w:rStyle w:val="a5"/>
            <w:rFonts w:ascii="Times New Roman" w:hAnsi="Times New Roman" w:cs="Times New Roman"/>
            <w:sz w:val="28"/>
            <w:szCs w:val="28"/>
          </w:rPr>
          <w:t>yandex.ru</w:t>
        </w:r>
        <w:proofErr w:type="spellEnd"/>
        <w:r w:rsidRPr="00F00E47">
          <w:rPr>
            <w:rStyle w:val="a5"/>
            <w:rFonts w:ascii="Times New Roman" w:hAnsi="Times New Roman" w:cs="Times New Roman"/>
            <w:sz w:val="28"/>
            <w:szCs w:val="28"/>
          </w:rPr>
          <w:t>)</w:t>
        </w:r>
      </w:hyperlink>
      <w:r w:rsidRPr="00F00E47">
        <w:rPr>
          <w:rFonts w:ascii="Times New Roman" w:hAnsi="Times New Roman" w:cs="Times New Roman"/>
          <w:sz w:val="28"/>
          <w:szCs w:val="28"/>
        </w:rPr>
        <w:t xml:space="preserve"> </w:t>
      </w:r>
      <w:r w:rsidRPr="00F00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(дата обращения: </w:t>
      </w:r>
      <w:r w:rsidRPr="00F00E47">
        <w:rPr>
          <w:rFonts w:ascii="Times New Roman" w:hAnsi="Times New Roman" w:cs="Times New Roman"/>
          <w:sz w:val="28"/>
          <w:szCs w:val="28"/>
        </w:rPr>
        <w:t>13.10.2021)</w:t>
      </w:r>
      <w:r w:rsidR="004451A8" w:rsidRPr="00F00E47">
        <w:rPr>
          <w:rFonts w:ascii="Times New Roman" w:hAnsi="Times New Roman" w:cs="Times New Roman"/>
          <w:sz w:val="28"/>
          <w:szCs w:val="28"/>
        </w:rPr>
        <w:t>.</w:t>
      </w:r>
    </w:p>
    <w:sectPr w:rsidR="00105C44" w:rsidRPr="00F00E47" w:rsidSect="00105C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2EE" w:rsidRDefault="008E72EE" w:rsidP="00296488">
      <w:pPr>
        <w:spacing w:after="0" w:line="240" w:lineRule="auto"/>
      </w:pPr>
      <w:r>
        <w:separator/>
      </w:r>
    </w:p>
  </w:endnote>
  <w:endnote w:type="continuationSeparator" w:id="0">
    <w:p w:rsidR="008E72EE" w:rsidRDefault="008E72EE" w:rsidP="00296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2EE" w:rsidRDefault="008E72EE" w:rsidP="00296488">
      <w:pPr>
        <w:spacing w:after="0" w:line="240" w:lineRule="auto"/>
      </w:pPr>
      <w:r>
        <w:separator/>
      </w:r>
    </w:p>
  </w:footnote>
  <w:footnote w:type="continuationSeparator" w:id="0">
    <w:p w:rsidR="008E72EE" w:rsidRDefault="008E72EE" w:rsidP="002964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7" o:spid="_x0000_i1055" type="#_x0000_t75" style="width:1in;height:99.05pt;visibility:visible;mso-wrap-style:square" o:bullet="t">
        <v:imagedata r:id="rId1" o:title="половинка"/>
      </v:shape>
    </w:pict>
  </w:numPicBullet>
  <w:abstractNum w:abstractNumId="0">
    <w:nsid w:val="25393C6C"/>
    <w:multiLevelType w:val="multilevel"/>
    <w:tmpl w:val="85126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F338CC"/>
    <w:multiLevelType w:val="multilevel"/>
    <w:tmpl w:val="3BCA3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F636A5"/>
    <w:multiLevelType w:val="multilevel"/>
    <w:tmpl w:val="494E8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E87FCC"/>
    <w:multiLevelType w:val="multilevel"/>
    <w:tmpl w:val="F8742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2D46BA"/>
    <w:multiLevelType w:val="hybridMultilevel"/>
    <w:tmpl w:val="FC18B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905CB2"/>
    <w:multiLevelType w:val="hybridMultilevel"/>
    <w:tmpl w:val="D86EA212"/>
    <w:lvl w:ilvl="0" w:tplc="0EBCBC7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64F2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8C37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FE48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60FA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0014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4CB9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6E35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DFA75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550571FD"/>
    <w:multiLevelType w:val="hybridMultilevel"/>
    <w:tmpl w:val="38103366"/>
    <w:lvl w:ilvl="0" w:tplc="528E6B0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0724CC5"/>
    <w:multiLevelType w:val="hybridMultilevel"/>
    <w:tmpl w:val="21181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644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2C3A82"/>
    <w:multiLevelType w:val="multilevel"/>
    <w:tmpl w:val="8EC6A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9C5E20"/>
    <w:multiLevelType w:val="multilevel"/>
    <w:tmpl w:val="87C2C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1E7912"/>
    <w:multiLevelType w:val="hybridMultilevel"/>
    <w:tmpl w:val="0F0470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8"/>
  </w:num>
  <w:num w:numId="6">
    <w:abstractNumId w:val="2"/>
  </w:num>
  <w:num w:numId="7">
    <w:abstractNumId w:val="1"/>
  </w:num>
  <w:num w:numId="8">
    <w:abstractNumId w:val="3"/>
  </w:num>
  <w:num w:numId="9">
    <w:abstractNumId w:val="0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5D3C"/>
    <w:rsid w:val="00002ADB"/>
    <w:rsid w:val="000072B0"/>
    <w:rsid w:val="00021FEE"/>
    <w:rsid w:val="000304CB"/>
    <w:rsid w:val="00052260"/>
    <w:rsid w:val="0005243F"/>
    <w:rsid w:val="00056301"/>
    <w:rsid w:val="00060165"/>
    <w:rsid w:val="000871F7"/>
    <w:rsid w:val="000B00E3"/>
    <w:rsid w:val="000B2BA0"/>
    <w:rsid w:val="000B2E56"/>
    <w:rsid w:val="000C5CD4"/>
    <w:rsid w:val="000E7FA2"/>
    <w:rsid w:val="00105C44"/>
    <w:rsid w:val="00143FBB"/>
    <w:rsid w:val="0015112B"/>
    <w:rsid w:val="00160BAB"/>
    <w:rsid w:val="00175ABD"/>
    <w:rsid w:val="0017677E"/>
    <w:rsid w:val="0018542E"/>
    <w:rsid w:val="001A5105"/>
    <w:rsid w:val="001B11AE"/>
    <w:rsid w:val="001D407C"/>
    <w:rsid w:val="001D556C"/>
    <w:rsid w:val="001F0D5C"/>
    <w:rsid w:val="00214343"/>
    <w:rsid w:val="002236EB"/>
    <w:rsid w:val="00226C4A"/>
    <w:rsid w:val="002662FB"/>
    <w:rsid w:val="00285D3C"/>
    <w:rsid w:val="00294BA7"/>
    <w:rsid w:val="00296488"/>
    <w:rsid w:val="002B0B37"/>
    <w:rsid w:val="002E45EB"/>
    <w:rsid w:val="002F0F08"/>
    <w:rsid w:val="002F5217"/>
    <w:rsid w:val="00304DBA"/>
    <w:rsid w:val="00317684"/>
    <w:rsid w:val="0034126A"/>
    <w:rsid w:val="00344E7F"/>
    <w:rsid w:val="00350B89"/>
    <w:rsid w:val="003555A3"/>
    <w:rsid w:val="00362489"/>
    <w:rsid w:val="00373302"/>
    <w:rsid w:val="003747D4"/>
    <w:rsid w:val="003F736B"/>
    <w:rsid w:val="004061EB"/>
    <w:rsid w:val="00421DC8"/>
    <w:rsid w:val="004451A8"/>
    <w:rsid w:val="00467228"/>
    <w:rsid w:val="00471E4C"/>
    <w:rsid w:val="00473B6E"/>
    <w:rsid w:val="00491970"/>
    <w:rsid w:val="004A0206"/>
    <w:rsid w:val="004C1BD5"/>
    <w:rsid w:val="004D0715"/>
    <w:rsid w:val="004D4716"/>
    <w:rsid w:val="004E461A"/>
    <w:rsid w:val="004F2697"/>
    <w:rsid w:val="005114FF"/>
    <w:rsid w:val="00524FDE"/>
    <w:rsid w:val="0053416C"/>
    <w:rsid w:val="00542BD8"/>
    <w:rsid w:val="00557D4F"/>
    <w:rsid w:val="0056229C"/>
    <w:rsid w:val="00575FF9"/>
    <w:rsid w:val="00581A2E"/>
    <w:rsid w:val="005907C2"/>
    <w:rsid w:val="0059299F"/>
    <w:rsid w:val="005D1261"/>
    <w:rsid w:val="005E0F2A"/>
    <w:rsid w:val="005E18F9"/>
    <w:rsid w:val="005E65E2"/>
    <w:rsid w:val="00620875"/>
    <w:rsid w:val="0065380E"/>
    <w:rsid w:val="00657A4A"/>
    <w:rsid w:val="00673C93"/>
    <w:rsid w:val="00674C7B"/>
    <w:rsid w:val="006775D9"/>
    <w:rsid w:val="00685E57"/>
    <w:rsid w:val="006A444B"/>
    <w:rsid w:val="006A4520"/>
    <w:rsid w:val="006A4772"/>
    <w:rsid w:val="006C38B9"/>
    <w:rsid w:val="006D0A8F"/>
    <w:rsid w:val="006D13F0"/>
    <w:rsid w:val="006F1C8C"/>
    <w:rsid w:val="00705104"/>
    <w:rsid w:val="00741662"/>
    <w:rsid w:val="007551BC"/>
    <w:rsid w:val="00771207"/>
    <w:rsid w:val="00775812"/>
    <w:rsid w:val="00783AD1"/>
    <w:rsid w:val="007858D4"/>
    <w:rsid w:val="007D216D"/>
    <w:rsid w:val="007E5DD6"/>
    <w:rsid w:val="007E6EC3"/>
    <w:rsid w:val="007F4E82"/>
    <w:rsid w:val="00845694"/>
    <w:rsid w:val="00872370"/>
    <w:rsid w:val="00872C9F"/>
    <w:rsid w:val="00873C87"/>
    <w:rsid w:val="008805C2"/>
    <w:rsid w:val="008902A0"/>
    <w:rsid w:val="008949AB"/>
    <w:rsid w:val="008A10E0"/>
    <w:rsid w:val="008B39CC"/>
    <w:rsid w:val="008C38BA"/>
    <w:rsid w:val="008D08B5"/>
    <w:rsid w:val="008D7F1D"/>
    <w:rsid w:val="008E72EE"/>
    <w:rsid w:val="008F5B78"/>
    <w:rsid w:val="009104AB"/>
    <w:rsid w:val="00941D18"/>
    <w:rsid w:val="00952E0F"/>
    <w:rsid w:val="00970881"/>
    <w:rsid w:val="00975E3E"/>
    <w:rsid w:val="009954B4"/>
    <w:rsid w:val="009A0779"/>
    <w:rsid w:val="009A105B"/>
    <w:rsid w:val="009D01EF"/>
    <w:rsid w:val="009D5665"/>
    <w:rsid w:val="009E0474"/>
    <w:rsid w:val="009E693A"/>
    <w:rsid w:val="00A03706"/>
    <w:rsid w:val="00A168CA"/>
    <w:rsid w:val="00A21267"/>
    <w:rsid w:val="00A37BA3"/>
    <w:rsid w:val="00A55052"/>
    <w:rsid w:val="00A82E03"/>
    <w:rsid w:val="00A92E90"/>
    <w:rsid w:val="00AB40D3"/>
    <w:rsid w:val="00AD4C49"/>
    <w:rsid w:val="00B03597"/>
    <w:rsid w:val="00B160B6"/>
    <w:rsid w:val="00B16240"/>
    <w:rsid w:val="00B16F60"/>
    <w:rsid w:val="00B17400"/>
    <w:rsid w:val="00B279D3"/>
    <w:rsid w:val="00B518F5"/>
    <w:rsid w:val="00B869D6"/>
    <w:rsid w:val="00BB162F"/>
    <w:rsid w:val="00BB2837"/>
    <w:rsid w:val="00BD5FEC"/>
    <w:rsid w:val="00BE1292"/>
    <w:rsid w:val="00C020B2"/>
    <w:rsid w:val="00C05F78"/>
    <w:rsid w:val="00C14F4A"/>
    <w:rsid w:val="00C54CBE"/>
    <w:rsid w:val="00C6324A"/>
    <w:rsid w:val="00C77978"/>
    <w:rsid w:val="00CA4EF7"/>
    <w:rsid w:val="00CB63D5"/>
    <w:rsid w:val="00CD2357"/>
    <w:rsid w:val="00D030D7"/>
    <w:rsid w:val="00D07035"/>
    <w:rsid w:val="00D12BB8"/>
    <w:rsid w:val="00D17B27"/>
    <w:rsid w:val="00D240F3"/>
    <w:rsid w:val="00D47894"/>
    <w:rsid w:val="00D531DB"/>
    <w:rsid w:val="00D668DA"/>
    <w:rsid w:val="00D816C8"/>
    <w:rsid w:val="00DB1562"/>
    <w:rsid w:val="00DC6920"/>
    <w:rsid w:val="00DC761A"/>
    <w:rsid w:val="00E064A0"/>
    <w:rsid w:val="00E32E1F"/>
    <w:rsid w:val="00E477D7"/>
    <w:rsid w:val="00E62BC6"/>
    <w:rsid w:val="00E71675"/>
    <w:rsid w:val="00EB44CE"/>
    <w:rsid w:val="00EC57F5"/>
    <w:rsid w:val="00ED2AEE"/>
    <w:rsid w:val="00F00E47"/>
    <w:rsid w:val="00F528AA"/>
    <w:rsid w:val="00F7373F"/>
    <w:rsid w:val="00F742CB"/>
    <w:rsid w:val="00FA18F7"/>
    <w:rsid w:val="00FC4BFD"/>
    <w:rsid w:val="00FD7CBE"/>
    <w:rsid w:val="00FE5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A18F7"/>
    <w:rPr>
      <w:b/>
      <w:bCs/>
    </w:rPr>
  </w:style>
  <w:style w:type="paragraph" w:styleId="a4">
    <w:name w:val="List Paragraph"/>
    <w:basedOn w:val="a"/>
    <w:uiPriority w:val="34"/>
    <w:qFormat/>
    <w:rsid w:val="008B39CC"/>
    <w:pPr>
      <w:ind w:left="720"/>
      <w:contextualSpacing/>
    </w:pPr>
  </w:style>
  <w:style w:type="paragraph" w:customStyle="1" w:styleId="c2">
    <w:name w:val="c2"/>
    <w:basedOn w:val="a"/>
    <w:rsid w:val="00CB6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B63D5"/>
  </w:style>
  <w:style w:type="character" w:customStyle="1" w:styleId="c25">
    <w:name w:val="c25"/>
    <w:basedOn w:val="a0"/>
    <w:rsid w:val="00CB63D5"/>
  </w:style>
  <w:style w:type="character" w:customStyle="1" w:styleId="c1">
    <w:name w:val="c1"/>
    <w:basedOn w:val="a0"/>
    <w:rsid w:val="007F4E82"/>
  </w:style>
  <w:style w:type="character" w:styleId="a5">
    <w:name w:val="Hyperlink"/>
    <w:basedOn w:val="a0"/>
    <w:uiPriority w:val="99"/>
    <w:unhideWhenUsed/>
    <w:rsid w:val="00B1624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B2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2BA0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29648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648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648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zen.yandex.ru/media/id/5ab4b3f59f434792b3bab8a2/sistema-muzykalnogo-vospitaniia-dmitriia-kabalevskogo-5b8d74b23c9a2400a9a13c6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citaty.net/avtory/dmitrii-dmitrievich-shostakovich/tsitaty-o-muzyk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60892A-7827-4CA2-A37E-08BA2B84D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Моё</dc:creator>
  <cp:lastModifiedBy>pluzh</cp:lastModifiedBy>
  <cp:revision>15</cp:revision>
  <dcterms:created xsi:type="dcterms:W3CDTF">2021-10-12T09:50:00Z</dcterms:created>
  <dcterms:modified xsi:type="dcterms:W3CDTF">2021-10-14T12:00:00Z</dcterms:modified>
</cp:coreProperties>
</file>