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по русскому языку в 8 «А» классе по теме «Предложения с вводными конструкциями (3 урок). </w:t>
      </w:r>
    </w:p>
    <w:p w:rsidR="001258B6" w:rsidRPr="001258B6" w:rsidRDefault="001258B6" w:rsidP="001258B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(учебник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 Разумовской)</w:t>
      </w:r>
    </w:p>
    <w:p w:rsidR="00C472E7" w:rsidRDefault="00C472E7" w:rsidP="00C472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C472E7" w:rsidRDefault="00C472E7" w:rsidP="00C472E7">
      <w:pPr>
        <w:pStyle w:val="a4"/>
        <w:numPr>
          <w:ilvl w:val="0"/>
          <w:numId w:val="1"/>
        </w:numPr>
        <w:spacing w:line="276" w:lineRule="auto"/>
      </w:pPr>
      <w:r>
        <w:t xml:space="preserve">Закрепление умений опознавать слова разных групп вводных слов и сочетаний в предложении, выразительно и правильно читать  предложения, используя интонацию </w:t>
      </w:r>
      <w:proofErr w:type="spellStart"/>
      <w:r>
        <w:t>вводности</w:t>
      </w:r>
      <w:proofErr w:type="spellEnd"/>
      <w:r>
        <w:t xml:space="preserve">. На основе семантико-грамматического анализа уметь отличать вводное слово от омонимичного члена предложения; различать слова, являющимися вводными, и слова, никогда не выступающие в роли </w:t>
      </w:r>
      <w:proofErr w:type="gramStart"/>
      <w:r>
        <w:t>вводных</w:t>
      </w:r>
      <w:proofErr w:type="gramEnd"/>
      <w:r>
        <w:t xml:space="preserve">. </w:t>
      </w:r>
    </w:p>
    <w:p w:rsidR="00C472E7" w:rsidRDefault="00C472E7" w:rsidP="00C472E7">
      <w:pPr>
        <w:pStyle w:val="a4"/>
        <w:numPr>
          <w:ilvl w:val="0"/>
          <w:numId w:val="1"/>
        </w:numPr>
        <w:shd w:val="clear" w:color="auto" w:fill="FFFFFF"/>
        <w:ind w:right="1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bdr w:val="none" w:sz="0" w:space="0" w:color="auto" w:frame="1"/>
        </w:rPr>
        <w:t xml:space="preserve">Формировать навыки исследовательской деятельности, </w:t>
      </w:r>
      <w:r>
        <w:t>умение правильно пользоваться справочными пособиями и раздаточными материалами.</w:t>
      </w:r>
    </w:p>
    <w:p w:rsidR="00C472E7" w:rsidRDefault="00C472E7" w:rsidP="00C472E7">
      <w:pPr>
        <w:pStyle w:val="a4"/>
        <w:numPr>
          <w:ilvl w:val="0"/>
          <w:numId w:val="1"/>
        </w:numPr>
        <w:spacing w:line="276" w:lineRule="auto"/>
        <w:jc w:val="both"/>
      </w:pPr>
      <w:r>
        <w:t xml:space="preserve">Совершенствовать пунктуационные навыки.  </w:t>
      </w:r>
    </w:p>
    <w:p w:rsidR="00C472E7" w:rsidRDefault="00C472E7" w:rsidP="00C472E7">
      <w:pPr>
        <w:pStyle w:val="a4"/>
        <w:numPr>
          <w:ilvl w:val="0"/>
          <w:numId w:val="1"/>
        </w:numPr>
        <w:spacing w:line="276" w:lineRule="auto"/>
        <w:jc w:val="both"/>
      </w:pPr>
      <w:r>
        <w:t xml:space="preserve">Способствовать воспитанию личности, способной убедительно и грамотно выражать свои мысли.  </w:t>
      </w:r>
    </w:p>
    <w:p w:rsidR="00C472E7" w:rsidRDefault="00C472E7" w:rsidP="00C472E7">
      <w:pPr>
        <w:pStyle w:val="a4"/>
        <w:numPr>
          <w:ilvl w:val="0"/>
          <w:numId w:val="1"/>
        </w:numPr>
        <w:spacing w:line="276" w:lineRule="auto"/>
        <w:jc w:val="both"/>
      </w:pPr>
      <w:r>
        <w:t xml:space="preserve">Развивать </w:t>
      </w:r>
      <w:proofErr w:type="spellStart"/>
      <w:r>
        <w:t>общеучебные</w:t>
      </w:r>
      <w:proofErr w:type="spellEnd"/>
      <w:r>
        <w:t xml:space="preserve"> и коммуникативные навыки.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 xml:space="preserve"> – открытие новых знаний (использование технологии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подхода, проблемного обучения, дифференцированного обучения).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Оборудование: </w:t>
      </w:r>
      <w:r>
        <w:rPr>
          <w:rFonts w:ascii="Times New Roman" w:hAnsi="Times New Roman" w:cs="Times New Roman"/>
          <w:sz w:val="24"/>
          <w:szCs w:val="24"/>
        </w:rPr>
        <w:t>учебник,  карточки-задания, проектор, карточки самооценки.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этапы урока: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этап.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Мотивация учебной деятельности. 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Актуализация опорных знаний.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Физкультминутка.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Выявление  новой проблемы. 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целей и задач урока. Выбор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метода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решения проблемной ситуации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нового материала через исследовательскую деятельность.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новых знаний. Первичное закрепление.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C472E7" w:rsidRDefault="00C472E7" w:rsidP="00C472E7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Рефлексия. Этап осмысления значимости проведенной работы для каждого участника. 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:rsidR="00C472E7" w:rsidRDefault="00C472E7" w:rsidP="00C472E7">
      <w:pPr>
        <w:pStyle w:val="a4"/>
        <w:numPr>
          <w:ilvl w:val="0"/>
          <w:numId w:val="3"/>
        </w:numPr>
        <w:shd w:val="clear" w:color="auto" w:fill="FFFFFF"/>
        <w:spacing w:line="276" w:lineRule="auto"/>
      </w:pPr>
      <w:r>
        <w:t>проблемный,</w:t>
      </w:r>
    </w:p>
    <w:p w:rsidR="00C472E7" w:rsidRDefault="00C472E7" w:rsidP="00C472E7">
      <w:pPr>
        <w:pStyle w:val="a4"/>
        <w:numPr>
          <w:ilvl w:val="0"/>
          <w:numId w:val="3"/>
        </w:numPr>
        <w:shd w:val="clear" w:color="auto" w:fill="FFFFFF"/>
        <w:spacing w:line="276" w:lineRule="auto"/>
      </w:pPr>
      <w:r>
        <w:t>частично-поисковый, исследовательский,</w:t>
      </w:r>
    </w:p>
    <w:p w:rsidR="00C472E7" w:rsidRDefault="00C472E7" w:rsidP="00C472E7">
      <w:pPr>
        <w:pStyle w:val="a4"/>
        <w:numPr>
          <w:ilvl w:val="0"/>
          <w:numId w:val="3"/>
        </w:numPr>
        <w:shd w:val="clear" w:color="auto" w:fill="FFFFFF"/>
        <w:spacing w:line="276" w:lineRule="auto"/>
      </w:pPr>
      <w:r>
        <w:t>наглядный.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Ключевые компетенции:</w:t>
      </w:r>
    </w:p>
    <w:p w:rsidR="00C472E7" w:rsidRDefault="00C472E7" w:rsidP="00C472E7">
      <w:pPr>
        <w:pStyle w:val="a4"/>
        <w:numPr>
          <w:ilvl w:val="0"/>
          <w:numId w:val="4"/>
        </w:numPr>
        <w:shd w:val="clear" w:color="auto" w:fill="FFFFFF"/>
        <w:spacing w:line="276" w:lineRule="auto"/>
      </w:pPr>
      <w:r>
        <w:t>ценностно-смысловые,</w:t>
      </w:r>
    </w:p>
    <w:p w:rsidR="00C472E7" w:rsidRDefault="00C472E7" w:rsidP="00C472E7">
      <w:pPr>
        <w:pStyle w:val="a4"/>
        <w:numPr>
          <w:ilvl w:val="0"/>
          <w:numId w:val="4"/>
        </w:numPr>
        <w:shd w:val="clear" w:color="auto" w:fill="FFFFFF"/>
        <w:spacing w:line="276" w:lineRule="auto"/>
      </w:pPr>
      <w:proofErr w:type="gramStart"/>
      <w:r>
        <w:t>коммуникативные</w:t>
      </w:r>
      <w:proofErr w:type="gramEnd"/>
      <w:r>
        <w:t xml:space="preserve"> (включение в работу в парах и группах),</w:t>
      </w:r>
    </w:p>
    <w:p w:rsidR="00C472E7" w:rsidRDefault="00C472E7" w:rsidP="00C472E7">
      <w:pPr>
        <w:pStyle w:val="a4"/>
        <w:numPr>
          <w:ilvl w:val="0"/>
          <w:numId w:val="4"/>
        </w:numPr>
        <w:shd w:val="clear" w:color="auto" w:fill="FFFFFF"/>
        <w:spacing w:line="276" w:lineRule="auto"/>
      </w:pPr>
      <w:proofErr w:type="gramStart"/>
      <w:r>
        <w:t>познавательные</w:t>
      </w:r>
      <w:proofErr w:type="gramEnd"/>
      <w:r>
        <w:t xml:space="preserve"> (актуализация, открытие знаний).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организации работы детей на уроке:</w:t>
      </w:r>
    </w:p>
    <w:p w:rsidR="00C472E7" w:rsidRDefault="00C472E7" w:rsidP="00C472E7">
      <w:pPr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коллективная,</w:t>
      </w:r>
    </w:p>
    <w:p w:rsidR="00C472E7" w:rsidRDefault="00C472E7" w:rsidP="00C472E7">
      <w:pPr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парах,</w:t>
      </w:r>
    </w:p>
    <w:p w:rsidR="00C472E7" w:rsidRDefault="00C472E7" w:rsidP="00C472E7">
      <w:pPr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группах,</w:t>
      </w:r>
    </w:p>
    <w:p w:rsidR="00C472E7" w:rsidRDefault="00C472E7" w:rsidP="00C472E7">
      <w:pPr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организации работы учителя:</w:t>
      </w:r>
    </w:p>
    <w:p w:rsidR="00C472E7" w:rsidRDefault="00C472E7" w:rsidP="00C472E7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наблюдение за работой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472E7" w:rsidRDefault="00C472E7" w:rsidP="00C472E7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исследовательской деятельности на уроке, </w:t>
      </w:r>
    </w:p>
    <w:p w:rsidR="00C472E7" w:rsidRDefault="00C472E7" w:rsidP="00C472E7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C472E7" w:rsidRDefault="00C472E7" w:rsidP="00C472E7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дифференцированных заданий,</w:t>
      </w:r>
    </w:p>
    <w:p w:rsidR="00C472E7" w:rsidRDefault="00C472E7" w:rsidP="00C472E7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над выполнением заданий.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контроля знаний, умений, навыков:</w:t>
      </w:r>
    </w:p>
    <w:p w:rsidR="00C472E7" w:rsidRDefault="00C472E7" w:rsidP="00C472E7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«тихий» опрос (работа со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слабоуспевающими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>),</w:t>
      </w:r>
    </w:p>
    <w:p w:rsidR="00C472E7" w:rsidRDefault="00C472E7" w:rsidP="00C472E7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фронтальный опрос,</w:t>
      </w:r>
    </w:p>
    <w:p w:rsidR="00C472E7" w:rsidRDefault="00C472E7" w:rsidP="00C472E7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задачи разного уровня,</w:t>
      </w:r>
    </w:p>
    <w:p w:rsidR="00C472E7" w:rsidRDefault="00C472E7" w:rsidP="00C472E7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примеров по теме урока, их выразительное чтение,</w:t>
      </w:r>
    </w:p>
    <w:p w:rsidR="00C472E7" w:rsidRDefault="00C472E7" w:rsidP="00C472E7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заданий учащихся «в роли учителя» (работа с учащимися со средними и высокими образовательными возможностями).</w:t>
      </w: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C472E7" w:rsidRDefault="00C472E7" w:rsidP="00C472E7">
      <w:pPr>
        <w:pStyle w:val="a4"/>
        <w:spacing w:line="276" w:lineRule="auto"/>
        <w:jc w:val="center"/>
        <w:rPr>
          <w:b/>
        </w:rPr>
      </w:pPr>
      <w:r>
        <w:rPr>
          <w:b/>
        </w:rPr>
        <w:t>Планируемые результаты / критерии успеха</w:t>
      </w:r>
    </w:p>
    <w:tbl>
      <w:tblPr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060"/>
        <w:gridCol w:w="3060"/>
        <w:gridCol w:w="2520"/>
        <w:gridCol w:w="3144"/>
      </w:tblGrid>
      <w:tr w:rsidR="00C472E7" w:rsidTr="00C472E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C472E7" w:rsidTr="00C472E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pStyle w:val="a3"/>
              <w:spacing w:after="0" w:afterAutospacing="0" w:line="276" w:lineRule="auto"/>
              <w:jc w:val="both"/>
            </w:pPr>
            <w:r>
              <w:t xml:space="preserve">Развивать способность к самооценке на основе критерия успешности учебной деятельности, мотивация учебной деятельности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pStyle w:val="a3"/>
              <w:spacing w:after="0" w:afterAutospacing="0" w:line="276" w:lineRule="auto"/>
              <w:jc w:val="both"/>
            </w:pPr>
            <w:r>
              <w:t>Формировать умение оценивать результаты деятельности (своей  - чужой), анализировать, собственную работу, планировать свое действие в соответствии с поставленной задачей, определять цель учебной деятельности (этапа) в сотрудничестве с учителем  оценка учителя и  самооценка ученика.</w:t>
            </w:r>
          </w:p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pStyle w:val="a3"/>
              <w:spacing w:after="0" w:afterAutospacing="0" w:line="276" w:lineRule="auto"/>
              <w:jc w:val="both"/>
            </w:pPr>
            <w:r>
              <w:t>Формировать умение определять цель учебной деятельности, слушать собеседника, выражать собственное мнение, приводя необходимые аргументы  в соответствии с принятыми критериями оценки устных и письменных ответов обучающихся, взаимодействовать в парах и группах.</w:t>
            </w:r>
          </w:p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выполнения разных по уровню заданий, развития умений и навыков сопоставительного анализа, работы со       справочной литературой,  интернет источниками,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грамматическими терминами.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устную и письменную речь.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 теоретический материал о вводных конструкциях и условиях их обособления; находить в тексте вводные конструкции, определять их значение и цель использования; интонационно правильно оформлять их в устной речи, отличать вводное слово от омонимичного члена предложения,  расставлять знаки препинания на письме. Активно взаимодействовать в парах и группах с целью  взаимного обучения  и взаимопомощи.</w:t>
            </w:r>
          </w:p>
        </w:tc>
      </w:tr>
    </w:tbl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72E7" w:rsidRDefault="00C472E7" w:rsidP="00C472E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Замысел взаимодействия на уроке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9"/>
        <w:gridCol w:w="4394"/>
        <w:gridCol w:w="6096"/>
        <w:gridCol w:w="2126"/>
      </w:tblGrid>
      <w:tr w:rsidR="00C472E7" w:rsidTr="00C472E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72E7" w:rsidTr="00C472E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деятельности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C472E7" w:rsidTr="00C472E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учеников, проверка готовности к уроку. 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Учитель: Не забудьте по ходу урока заполнять оценочный лист.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Приветствие. Демонстрируют готовность к работе.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211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Мотивация учебной деятельности. 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Над какой темой работаем?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2. Какую практическую значимость этот материал может иметь лично для вас?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 добавить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вынесены на экзамен в 9 и 11 классах.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Вводные конструкции. 3-й урок по теме.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ответы: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Пополняем лексический запас. При помощи вводных конструкций, учимся более точно передавать в устной речи и на письме различные чувства, отношение к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высказываемому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тактично, избегая резкой категоричности, высказать уверенность, вежливо привлекать  внимание собеседника.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речи отражаются качества человека. (Роль в речевом этикете).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 вводных слов речь суха, категорична, безжизненна.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на экране</w:t>
            </w:r>
          </w:p>
        </w:tc>
      </w:tr>
      <w:tr w:rsidR="00C472E7" w:rsidTr="00C472E7">
        <w:trPr>
          <w:trHeight w:val="211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Актуализация опорных знаний.</w:t>
            </w:r>
          </w:p>
          <w:p w:rsidR="00C472E7" w:rsidRDefault="00C472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ВОПРОС: Проверим, что уже знаем и умеем по данной теме?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Повторить признаки вводных конструкций помогут тесты.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листочках написать буквами и цифрами ответы.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Проверяем, подытоживаем.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Подготовленные уч-ся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средними образовательными возможностями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 роли учителя» проводят тестирование.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Выпишите цифры, обозначающие запятые при вводном слове: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Дети,(1) конечно,(2) были глубоко потрясены войной. Они видели,(3) как рушатся дома от взрывов,(4) как падают в голодном беспамятстве люди.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Б. Укажите неверное утверждение: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Вводные слова не являются членами предложения.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Интонация вводных слов особая: они произносятся в убыстренном темпе и несколько пониженным тоном.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 Вводные конструкции не могут находиться в конце предложения.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4. На письме вводные конструкции выделяются знаками препинания.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В.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каком предложении вводное слово обозначает чувство?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1/. Уже, наверное, далеко за полночь.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2/. Но, к великой моей досаде, Швабрин решительно заявил, что песня моя нехороша.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3/. Помнится, читали мы когда-то «Капитанскую дочку».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ДЗ. 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Экран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 ОГЭ.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(Составить </w:t>
            </w:r>
            <w:proofErr w:type="gramEnd"/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учащимся помогает учитель).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проверки – ключи.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Экран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А: 1,2;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3;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2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98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4.Физкультминутка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игру.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уч-ся выходит из класса, другие загадывают вводное слово. Жестами и мимикой его «показывают» вошедшему. Тот угадывает.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169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Выявление новой проблемы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«Ловушка».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Выдвижение гипотезы.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Определение проблемы.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 всё ли мы знаем по теме?  Проверим.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Расставьте знаки препинания.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(Можно предложить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цветные мелки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разных уч-ся). Выходят к доске сразу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чел. Пытаются объяснить пунктуацию.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Уверены ли?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сомневается в правильности ответа, не может объяснить пунктуацию в данных предложениях?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В чём трудность?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(Не хватает знаний по определённым темам).  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Что можно предположить?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Что предполагаем, анализируя данные предложения?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(Вспомним, что подобное языковое явление,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 и то же слово может выполнять разные функции в предложении,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синтаксической омонимией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). 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В чем заключается проблема?  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Задание на доске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(знаки препинания не поставлены):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Дом будут строить (по) моему проекту.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(По)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моему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знания условий строительства просто необходимы.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Озеро в сумерках казалось чёрным.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Птицы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казалось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наблюдали за нами.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довершение всего пошёл дождь, и мы промокли до нитки.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Предполагаемые ответы: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Одни и те же слова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зависимости от контекста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выполняют разную функцию: то выступают в роли вводных слов, то в качестве членов предложения.</w:t>
            </w:r>
          </w:p>
          <w:p w:rsidR="00C472E7" w:rsidRDefault="00C472E7">
            <w:pPr>
              <w:shd w:val="clear" w:color="auto" w:fill="FFFFFF"/>
              <w:ind w:righ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C472E7" w:rsidRDefault="00C472E7">
            <w:pPr>
              <w:shd w:val="clear" w:color="auto" w:fill="FFFFFF"/>
              <w:ind w:righ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Как различить вводные слова и члены предложения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>на письме и в устной речи, а значит, правильно интонировать предложения и поставить знаки препинания?)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ошибки пока не исправляем.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Замечаем, что 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  данным предложениям вернёмся позже.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Ребята самостоятельно формулируют проблему.</w:t>
            </w:r>
          </w:p>
        </w:tc>
      </w:tr>
      <w:tr w:rsidR="00C472E7" w:rsidTr="00C472E7">
        <w:trPr>
          <w:trHeight w:val="5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Определение целей и  задач урока.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метода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решения проблемной ситуации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72E7" w:rsidRDefault="00C472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Сформулируйте цели  урока.</w:t>
            </w:r>
          </w:p>
          <w:p w:rsidR="00C472E7" w:rsidRDefault="00C47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Экран</w:t>
            </w:r>
          </w:p>
          <w:p w:rsidR="00C472E7" w:rsidRDefault="00C47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Каковы задачи урока?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Как вы предлагаете изучать материал: выслушать готовое объяснение учителя или самим исследовать материал?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(Предполагается, что заинтересуются вторым вариантом).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Какими ресурсами располагаем?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Найдите в учебнике нужный нам теоретический материал. 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Чем пользуемся на уроках, чтобы действовать в определённом порядке?  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Предлагаю вам самим составить алгоритм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памятку, порядок рассуждений)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 разграничения вводных слов и членов предложения.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Примерный ответ уч-ся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 отличать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вводное слово от омонимичного члена предложения;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какие  это члены предложения;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слова, никогда не выступающие в роли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вводных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-читать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предложения с правильной интонацией; 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совершенствовать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пунктуационные навыки, связанные с постановкой знаков препинания при вводных конструкциях.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72E7" w:rsidRDefault="00C472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 Прочитать и осмыслить новый теоретический материал учебника и проанализировать пример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ы.</w:t>
            </w:r>
          </w:p>
          <w:p w:rsidR="00C472E7" w:rsidRDefault="00C472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тренировочные упражнения и проверить свои знания.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Учебник. 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Помощь учителя.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Памятками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необходимости отобразить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опорные слова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31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Изучение нового материала  через исследовательскую деятельность.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учебником: теоретический материал на с. 148, 156-157  и доп. предложения для анализа.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проблема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«мостик к следующему уроку»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предварительных итогов.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в группах.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раздаёт группам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мультифорах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бумагу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листы для черновиков, клей-карандаш, по два предложения для анализа.  </w:t>
            </w:r>
          </w:p>
          <w:p w:rsidR="00C472E7" w:rsidRDefault="00C472E7">
            <w:pPr>
              <w:shd w:val="clear" w:color="auto" w:fill="FFFFFF"/>
              <w:spacing w:after="0"/>
              <w:ind w:left="360" w:righ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составить  схему-алгоритм: «Отличие вводных слов от омонимичных членов предложения».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Пишите крупно, разборчиво, чтобы потом показать всем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атем демонстрируете полученный результат.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контролирует выполнение задания, в случае необходимости корректирует работу. Помогает слабым группам составить ответ. Создаёт ситуацию успеха, мотивирует  дальнейшую работу.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Используя составленный алгоритм, проверьте пунктуационную правильность (предложения на доске)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Какой пример объяснить не можем?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Почему? Интересно ли будет решить эту грамматическую задачу?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Выслушайте сообщение вашего товарища.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Выступает подготовленный учащийся, поработавший с дополнительным материалом (Д.Э. Розенталь.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Справочник по русскому языку. Пунктуация. М., ОНИКС. Мир и образование.  2008 г. с. 103. -  и Интернет источники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poznaemvmeste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Start"/>
            <w:r w:rsidRPr="00C4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слова, которые не являются вводными и не выделяются запятой. Дополнение к материалу учебника.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следующем уроке объявлю конкурс по группам -  аукцион: кто больше назовёт вводных слов с тем или иным значением и слов, не являющихся вводными.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Нашли ли ответ на последний вопрос?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Каковы были цели вашей работы?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Достигли ли целей?</w:t>
            </w: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уч-ся: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прочитать и осмыслить теоретический материал;</w:t>
            </w:r>
          </w:p>
          <w:p w:rsidR="00C472E7" w:rsidRDefault="00C472E7">
            <w:pPr>
              <w:shd w:val="clear" w:color="auto" w:fill="FFFFFF"/>
              <w:spacing w:after="0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проанализировать примеры;</w:t>
            </w:r>
          </w:p>
          <w:p w:rsidR="00C472E7" w:rsidRDefault="00C472E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 составить алгоритм разграничения вводных слов и членов предложения;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-представить  свой вариант работы.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Каждая группа представляет свой вариант алгоритма. Выступления уч-ся. Обсуждение результатов.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возможных ошибок в предложениях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доске.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представителей от каждой группы. Сравнение результатов работы.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 варианты алгоритма: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932"/>
              <w:gridCol w:w="2933"/>
            </w:tblGrid>
            <w:tr w:rsidR="00C472E7">
              <w:tc>
                <w:tcPr>
                  <w:tcW w:w="2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Вводное слово</w:t>
                  </w:r>
                </w:p>
              </w:tc>
              <w:tc>
                <w:tcPr>
                  <w:tcW w:w="2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 вводное слово</w:t>
                  </w:r>
                </w:p>
              </w:tc>
            </w:tr>
            <w:tr w:rsidR="00C472E7">
              <w:tc>
                <w:tcPr>
                  <w:tcW w:w="2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Можно заменить другим вводным словом (кажется = видимо, наверное).</w:t>
                  </w:r>
                </w:p>
              </w:tc>
              <w:tc>
                <w:tcPr>
                  <w:tcW w:w="2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Синоним – не вводное слово, а член предложения.</w:t>
                  </w:r>
                </w:p>
              </w:tc>
            </w:tr>
            <w:tr w:rsidR="00C472E7">
              <w:tc>
                <w:tcPr>
                  <w:tcW w:w="2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2.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Нельзя поставить вопрос.</w:t>
                  </w:r>
                </w:p>
              </w:tc>
              <w:tc>
                <w:tcPr>
                  <w:tcW w:w="2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Можно поставить вопрос.</w:t>
                  </w:r>
                </w:p>
              </w:tc>
            </w:tr>
            <w:tr w:rsidR="00C472E7">
              <w:tc>
                <w:tcPr>
                  <w:tcW w:w="2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 является членом предложения.</w:t>
                  </w:r>
                </w:p>
              </w:tc>
              <w:tc>
                <w:tcPr>
                  <w:tcW w:w="2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Является членом предложения.</w:t>
                  </w:r>
                </w:p>
              </w:tc>
            </w:tr>
            <w:tr w:rsidR="00C472E7">
              <w:tc>
                <w:tcPr>
                  <w:tcW w:w="2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Можно убрать из предложения.</w:t>
                  </w:r>
                </w:p>
              </w:tc>
              <w:tc>
                <w:tcPr>
                  <w:tcW w:w="2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2E7" w:rsidRDefault="00C472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Нельзя убрать из предложения без изменения смысла.</w:t>
                  </w:r>
                </w:p>
              </w:tc>
            </w:tr>
          </w:tbl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предложение.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Разобрать (мысленно) по членам предложения.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Установить, есть ли слова, к которым нельзя задать вопрос и исключение которых не повлияет на смысл предложения.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– нет вводных слов.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рассуждаем дальше.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Определить, какую роль эти слова выполняют: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 называют того, к кому обращаются с речью – обращение;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выражают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 чувства говорящего (пишущего)?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междометия;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обозначают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 чувства говорящего? </w:t>
            </w:r>
            <w:proofErr w:type="gramEnd"/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вводные слова;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в/выражают ли отношение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говорящего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сообщаемому?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– вводные слова.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Последнее предложение: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довершение всего пошёл дождь, и мы промокли до нитки.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В предложении есть слово, которого нет в таблице вводных слов и в правиле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с. 157. Не знаем, нужны ли здесь запятые.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Выступающий демонстрирует слайд, остальные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слова в 2-3 колонки в тетрадь.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являются вводными и не выделяются запятыми слова и словосочетания: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авось, бишь, буквально, вдобавок, в довершение, вдруг, ведь, в конечном счёте, вот, вряд ли, всё-таки, даже, едва ли, исключительно, именно, как будто, как бы, как раз, между тем, небось, никак, почти, поэтому, приблизительно, примерно, притом, просто, решительно, словно, якобы и др.</w:t>
            </w:r>
            <w:proofErr w:type="gramEnd"/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Дополнительная информация: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poznaemvmeste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таблица с полным перечнем вводных слов, а также в нём представлены слова, которые не являются вводными словами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Исправляют ошибки в последнем примере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работа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индивидуального ДЗ уч-ся с более высокими образовательными возможностями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225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8.Применение новых знаний. Первичное закрепление.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учебником: </w:t>
            </w:r>
          </w:p>
          <w:p w:rsidR="00C472E7" w:rsidRDefault="00C472E7">
            <w:pPr>
              <w:tabs>
                <w:tab w:val="left" w:pos="2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261 (1, 3, 4) – устно или письменно – зависит от времени.</w:t>
            </w:r>
          </w:p>
          <w:p w:rsidR="00C472E7" w:rsidRDefault="00C472E7">
            <w:pPr>
              <w:tabs>
                <w:tab w:val="left" w:pos="2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времени: 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263 (устно).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Можно поработать в парах. Обсудите пунктуацию и орфографию в предложениях упражнения.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правильности выполнения задания.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«Тихий» опрос слабоуспевающих.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Упр.261 – работа в парах.  Более «сильные» в паре помогают соседу по парте. 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Попутное повторение орфограмм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Первыми спрашиваются учащиеся с высокими образовательными возможностями.  Остальные составляют предложения по услышанному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Дифференциро-ванные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работа в парах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E7" w:rsidTr="00C472E7">
        <w:trPr>
          <w:trHeight w:val="15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Домашнее задание.</w:t>
            </w:r>
          </w:p>
          <w:p w:rsidR="00C472E7" w:rsidRDefault="00C472E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Упр. 264 (составить 2-3 предложения.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Слова – по выбору учащихся).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на закрепление пунктуационных навыков (Три цвета папок для карточек – три уровня сложности).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ind w:hanging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гр. 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слабоуспевающим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белая папка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гр.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уч-ся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средними образовательными возможностями,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зелёная папка.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2E7" w:rsidRDefault="00C472E7">
            <w:pPr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гр. – уч-ся с высокими образовательными возможностями, красная папка. Задания с выбором.</w:t>
            </w:r>
          </w:p>
          <w:p w:rsidR="00C472E7" w:rsidRDefault="00C472E7">
            <w:pPr>
              <w:spacing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приложение 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Дифференцированные задания</w:t>
            </w:r>
          </w:p>
          <w:p w:rsidR="00C472E7" w:rsidRDefault="00C472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Уч-ся сами решают, из какой папки взять ДЗ</w:t>
            </w:r>
          </w:p>
        </w:tc>
      </w:tr>
      <w:tr w:rsidR="00C472E7" w:rsidTr="00C472E7">
        <w:trPr>
          <w:trHeight w:val="84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Рефлексия. Этап осмысления значимости проведенной работы для каждого участника.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листа самооценки.</w:t>
            </w:r>
          </w:p>
          <w:p w:rsidR="00C472E7" w:rsidRDefault="00C472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E7" w:rsidRDefault="00C472E7">
            <w:pPr>
              <w:tabs>
                <w:tab w:val="left" w:pos="255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Над какой темой работали?</w:t>
            </w:r>
          </w:p>
          <w:p w:rsidR="00C472E7" w:rsidRDefault="00C472E7">
            <w:pPr>
              <w:tabs>
                <w:tab w:val="left" w:pos="255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Какие цели и задачи ставили? </w:t>
            </w:r>
          </w:p>
          <w:p w:rsidR="00C472E7" w:rsidRDefault="00C472E7">
            <w:pPr>
              <w:tabs>
                <w:tab w:val="left" w:pos="255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Достигли ли целей?</w:t>
            </w:r>
          </w:p>
          <w:p w:rsidR="00C472E7" w:rsidRDefault="00C472E7">
            <w:pPr>
              <w:tabs>
                <w:tab w:val="left" w:pos="255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Что нового узнали?</w:t>
            </w:r>
          </w:p>
          <w:p w:rsidR="00C472E7" w:rsidRDefault="00C4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Закончите записи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карточке самооценки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сдайте  их. </w:t>
            </w:r>
          </w:p>
          <w:p w:rsidR="00C472E7" w:rsidRDefault="00C4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Комментируем отметки в журнал за урок.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tabs>
                <w:tab w:val="left" w:pos="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в карточке самооценки.</w:t>
            </w:r>
          </w:p>
          <w:p w:rsidR="00C472E7" w:rsidRDefault="00C47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E7" w:rsidRDefault="00C47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C30" w:rsidRPr="00C472E7" w:rsidRDefault="00731C30">
      <w:pPr>
        <w:rPr>
          <w:rFonts w:ascii="Times New Roman" w:hAnsi="Times New Roman" w:cs="Times New Roman"/>
          <w:sz w:val="24"/>
          <w:szCs w:val="24"/>
        </w:rPr>
      </w:pPr>
    </w:p>
    <w:sectPr w:rsidR="00731C30" w:rsidRPr="00C472E7" w:rsidSect="00C47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90F79"/>
    <w:multiLevelType w:val="hybridMultilevel"/>
    <w:tmpl w:val="7728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B1A3B"/>
    <w:multiLevelType w:val="hybridMultilevel"/>
    <w:tmpl w:val="0ADAB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0126CC"/>
    <w:multiLevelType w:val="multilevel"/>
    <w:tmpl w:val="05DE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E3F63"/>
    <w:multiLevelType w:val="hybridMultilevel"/>
    <w:tmpl w:val="0942AE4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AB3C2F"/>
    <w:multiLevelType w:val="multilevel"/>
    <w:tmpl w:val="1CF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5845B7"/>
    <w:multiLevelType w:val="multilevel"/>
    <w:tmpl w:val="9ECC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FB03A2"/>
    <w:multiLevelType w:val="multilevel"/>
    <w:tmpl w:val="F814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72E7"/>
    <w:rsid w:val="001258B6"/>
    <w:rsid w:val="00731C30"/>
    <w:rsid w:val="00C472E7"/>
    <w:rsid w:val="00C8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472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47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2159</Words>
  <Characters>12309</Characters>
  <Application>Microsoft Office Word</Application>
  <DocSecurity>0</DocSecurity>
  <Lines>102</Lines>
  <Paragraphs>28</Paragraphs>
  <ScaleCrop>false</ScaleCrop>
  <Company/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2021-11-05T16:36:00Z</dcterms:created>
  <dcterms:modified xsi:type="dcterms:W3CDTF">2021-11-06T14:27:00Z</dcterms:modified>
</cp:coreProperties>
</file>