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62" w:rsidRPr="006D3608" w:rsidRDefault="00DC6F62" w:rsidP="006D36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608">
        <w:rPr>
          <w:rFonts w:ascii="Times New Roman" w:hAnsi="Times New Roman" w:cs="Times New Roman"/>
          <w:b/>
          <w:sz w:val="28"/>
          <w:szCs w:val="28"/>
        </w:rPr>
        <w:t>ТРИЗ И РКМ ТЕХНОЛОГИИ КАК СРЕДСТВО РАЗВИТИЯ КРИТИЧЕСКОГО И ТВОРЧЕСКОГО МЫШЛЕНИЯ УЧАЩИХСЯ НА УРОКАХ АНГЛИЙСКОГО ЯЗЫКА</w:t>
      </w:r>
    </w:p>
    <w:p w:rsidR="00DC6F62" w:rsidRPr="00C17B96" w:rsidRDefault="00DC6F62" w:rsidP="00C17B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6F62" w:rsidRPr="00C17B96" w:rsidRDefault="00C17B96" w:rsidP="00DC3C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7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17B96">
        <w:rPr>
          <w:rFonts w:ascii="Times New Roman" w:hAnsi="Times New Roman" w:cs="Times New Roman"/>
          <w:sz w:val="28"/>
          <w:szCs w:val="28"/>
        </w:rPr>
        <w:t>Шугаева Наталья Александровна</w:t>
      </w:r>
    </w:p>
    <w:p w:rsidR="00C17B96" w:rsidRPr="00C17B96" w:rsidRDefault="00C17B96" w:rsidP="00DC3C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7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17B96"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DC6F62" w:rsidRPr="00C17B96" w:rsidRDefault="00C17B96" w:rsidP="00DC3C6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7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МАОУ «СОШ №108</w:t>
      </w:r>
      <w:r w:rsidR="00DC6F62" w:rsidRPr="00C17B96">
        <w:rPr>
          <w:rFonts w:ascii="Times New Roman" w:hAnsi="Times New Roman" w:cs="Times New Roman"/>
          <w:sz w:val="28"/>
          <w:szCs w:val="28"/>
        </w:rPr>
        <w:t>»</w:t>
      </w:r>
      <w:r w:rsidR="00297CE4">
        <w:rPr>
          <w:rFonts w:ascii="Times New Roman" w:hAnsi="Times New Roman" w:cs="Times New Roman"/>
          <w:sz w:val="28"/>
          <w:szCs w:val="28"/>
        </w:rPr>
        <w:t xml:space="preserve"> г.Перми</w:t>
      </w:r>
      <w:bookmarkStart w:id="0" w:name="_GoBack"/>
      <w:bookmarkEnd w:id="0"/>
    </w:p>
    <w:p w:rsidR="00C17B96" w:rsidRDefault="00C17B96" w:rsidP="00DC3C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7B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DC6F62" w:rsidRPr="004A3E8E" w:rsidRDefault="00DC6F62" w:rsidP="006D360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B96">
        <w:rPr>
          <w:rFonts w:ascii="Times New Roman" w:hAnsi="Times New Roman" w:cs="Times New Roman"/>
          <w:sz w:val="28"/>
          <w:szCs w:val="28"/>
        </w:rPr>
        <w:t>Концепция модернизации российского образования определяет приоритетные цели и задачи, решение которых требует высокого уровня качества образования. Современное общество заинтересовано в выпускниках с развитыми познавательными потребностями, нацеленных на саморазвитие и самореализацию, умеющих оперировать полученными знаниями, ориентироваться в современном информационном пространстве, продуктивно работать, эффективно сотрудничать, адекватно оценивать себя и свои достижения.</w:t>
      </w:r>
      <w:r w:rsidR="00C17B96">
        <w:rPr>
          <w:rFonts w:ascii="Times New Roman" w:hAnsi="Times New Roman" w:cs="Times New Roman"/>
          <w:sz w:val="28"/>
          <w:szCs w:val="28"/>
        </w:rPr>
        <w:t xml:space="preserve"> </w:t>
      </w:r>
      <w:r w:rsidRPr="004A3E8E">
        <w:rPr>
          <w:rFonts w:ascii="Times New Roman" w:hAnsi="Times New Roman" w:cs="Times New Roman"/>
          <w:sz w:val="28"/>
          <w:szCs w:val="28"/>
        </w:rPr>
        <w:t>И как следствие, одним из важных направлений в системе образования в школе становится разработка и внедрение современных технологий, соответствующих требованиям времени.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В этой связи, использование на уроках иностранного языка приемов ТРИЗ (теории решения исследовательских задач) и РКМ (технологии развития критического мышления) приобретает особую актуальность.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ТРИЗ – теория решения исследовательских задач, разработанная Генрихом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Альтшуллером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еще в середине прошлого века, изначально не имела отношения к детям. Но со временем, развиваясь, ТРИЗ успешно «перекочевала» в другие сферы жизни, в том числе и в педагогику. Сущность ТРИЗ – решение так называемых «открытых задач», то есть задач, не имеющих единственно правильного решения.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Что это значит «открытые задачи»? Существуют «закрытые и открытые задачи».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Формула закрытой задачи: чёткое условие + утверждённый способ решения + единственно правильный ответ. Шаг влево, шаг вправо от утверждённого способа решения (а значит, и мышления!) – снижение оценки. А жизнь требует умения решать задачи другого типа. Это задачи, в которых не всегда понятно условие, нет чёткого стандартного пути решения, зато возможны разные варианты ответа. Такие задачи называются - открытыми.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lastRenderedPageBreak/>
        <w:t xml:space="preserve">РКМ – (технология развития критического мышления) - это педагогическая технология (авторы: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Ч.Темпл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К.Меридит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Дж.Стил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С.Уолтер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), направленная на развитие критического мышления обучающихся.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Эти две технологии удачно дополняют друг друга и не вызывают противоречий в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–воспитательном процессе, поскольку творческое мышление - это мышление, результатом которого является открытие принципиально нового или усовершенствование старого решения той или иной задачи.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Однако использование этих приемов учителями иностранного языка осложняется тем, что язык – это и предмет изучения, и орудие труда. Таким образом, необходимо не только научиться решать поставленные вопросы творчески, но и овладевать исходной языковой базой (обучать лексико-грамматической и фонетической стороне речи, формировать навыки чтения и письма). Это означает, что необходимо адаптировать приемы ТРИЗ и РКМ технологий к предмету иностранный язык.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Рассмотрим применение приемов в рамках обучения иноязычной речевой деятельности.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Основными приемами формирования произносительных и интонационных навыков являются фонетические разминки, звукоподражательные и интонационные игры, ролевые игры, речевые проблемные ситуации, однако все они подаются в контексте приемов ТРИЗ - технологии: 1. «Сочиняем сказки», РАФТ (роль, аудитория, форма, тема), «Театрализация», «Оживи картину», «Круги по воде», «Прослушивание с остановками», которые придают процессу формирования произносительных навыков яркую творческую и коммуникативную окраску.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1. «Сочиняем сказки»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В самом начале процесса постановки иноязычного произношения необходимо познакомить учащихся со строением речевой полости и, следовательно, раскрыть имеющиеся у них резервы. Как это сделать? Для этого случая существует замечательная игра-сказка "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Mr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Tongue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" - «Господин язычок», где учащиеся персонифицируют речевой орган язык и изучают различные позиции постановки языка при иноязычном произношении.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Главное действующее лицо – персонифицированный орган – язык.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Место действия – речевая полость.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Время действия – утро.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Сценарий сказки зависит от тех звуков, которые необходимо отработать на данном уроке. Ученики выполняют нужные действия, наблюдая процесс в зеркало.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lastRenderedPageBreak/>
        <w:t>Эту игру можно бесконечно усовершенствовать и дополнять, в зависимости от поставленных задач.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2. «Оживи картинку»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Для презентации и отработки звуков можно с успехом использовать звукоподражательные игры. Игра «Старый дом» позволяет тренировать любые необходимые звуки. Учитель погружает с помощью установки детей в атмосферу старого дома, где каждая вещь говорит на своем языке, </w:t>
      </w:r>
      <w:proofErr w:type="gramStart"/>
      <w:r w:rsidRPr="004A3E8E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 xml:space="preserve"> чтобы услышать эти звуки, нужно прислушаться. Ученики имитируют звуки дома, попутно тренируя фонетические явления.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Эту игру можно усложнить на последующих этапах обучения и предложить поговорить от имени какой-либо вещи, соблюдая фонетические нормы изучаемого языка.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3. «Театрализация»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Для формирования интонационных навыков можно с успехом использовать игру «Оркестр». Учитель пишет на доске предложения и интонирует их, показывая движение тона голоса стрелками. Далее учитель дает образец интонационной структуры в связном предложении, ребята смотрят на доску, следят за движение палочки, которая показывает движение тона голоса, и повторяют за учителем.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Данный прием эффективен на любом этапе освоения фонетики. Его можно использовать как фонетическую зарядку при повторении интонационных структур и в старших классах.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Другим вариантом при работе над произношением на начальном этапе, а особенно для развития умения с</w:t>
      </w:r>
      <w:r w:rsidR="00C17B96">
        <w:rPr>
          <w:rFonts w:ascii="Times New Roman" w:hAnsi="Times New Roman" w:cs="Times New Roman"/>
          <w:sz w:val="28"/>
          <w:szCs w:val="28"/>
        </w:rPr>
        <w:t>лы</w:t>
      </w:r>
      <w:r w:rsidR="006D3608">
        <w:rPr>
          <w:rFonts w:ascii="Times New Roman" w:hAnsi="Times New Roman" w:cs="Times New Roman"/>
          <w:sz w:val="28"/>
          <w:szCs w:val="28"/>
        </w:rPr>
        <w:t xml:space="preserve">шать разницу между иноязычным и </w:t>
      </w:r>
      <w:r w:rsidRPr="004A3E8E">
        <w:rPr>
          <w:rFonts w:ascii="Times New Roman" w:hAnsi="Times New Roman" w:cs="Times New Roman"/>
          <w:sz w:val="28"/>
          <w:szCs w:val="28"/>
        </w:rPr>
        <w:t>русским вариантом произношения одних и тех же звуков, является игра «Иностранцы в России». Эта игра стоится на проговаривании русских пословиц с английским акцентом.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Также я использую много приемов ТРИЗ и РКМ технологий во время обучения лексико-грамматическим структурам: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ТРИЗ: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«Мозговой штурм»,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«Метод контрольных вопросов»,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«Бином фантазии», «Метод ассоциаций»,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«Экспертиза»,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«Лови ошибку»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«Метод фокальных объектов»,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lastRenderedPageBreak/>
        <w:t>«Загадка», «Круги Эйлера»,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«НИЛ»,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РКМ технологии: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игра «Как выдумаете»,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«Кластер»,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«Дерево предсказаний»,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«Оживи картину»,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«Зигзаг»,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«Бортовой журнал»,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«Двухчастный дневник»,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«Чтение с остановками»,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Игра «Да - нет»,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«Круги по воде»,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«Верно – не верно»,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РАФТ (роль аудитория, форма, тема).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Предлагаю ближе познакомиться с данными приемами.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1. Кластеры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Прием «Кластеры» применим как на стадии вызова, так и на стадии рефлексии. Суть приема заключается в том, что информация, касающаяся какого – либо понятия, явления, события, описанного в тексте, систематизируется в виде кластеров (гроздьев). В центре находится ключевое понятие. </w:t>
      </w:r>
      <w:proofErr w:type="gramStart"/>
      <w:r w:rsidRPr="004A3E8E">
        <w:rPr>
          <w:rFonts w:ascii="Times New Roman" w:hAnsi="Times New Roman" w:cs="Times New Roman"/>
          <w:sz w:val="28"/>
          <w:szCs w:val="28"/>
        </w:rPr>
        <w:t>Последующие ассоциации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 xml:space="preserve"> обучающиеся логически связывают с ключевым понятием. В результате получается подобие опорного конспекта по изучаемой теме.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Данный прием позволяет каждому учащемуся выйти на собственное целеполагание, выделить значимые именно для него понятия. Прием «Кластер» позволяет не только активизировать лексические единицы в речи учащихся и ввести новые, но и, объединив их в связное высказывание, тренировать различные грамматические структуры, в зависимости от поставленной цели.</w:t>
      </w:r>
    </w:p>
    <w:p w:rsidR="00DC6F62" w:rsidRPr="004A3E8E" w:rsidRDefault="00416EEC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урока в 10</w:t>
      </w:r>
      <w:r w:rsidR="00DC6F62" w:rsidRPr="004A3E8E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Тема: «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Travelling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».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Цель: Ответить на вопрос «Почему люди путешествуют?». Ввести новые лексические единицы, тренировать учащихся в употреблении порядка слов в предложении.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Задача: Составить кластеры к ответу на вопрос.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7B96">
        <w:rPr>
          <w:rFonts w:ascii="Times New Roman" w:hAnsi="Times New Roman" w:cs="Times New Roman"/>
          <w:sz w:val="28"/>
          <w:szCs w:val="28"/>
          <w:lang w:val="en-US"/>
        </w:rPr>
        <w:t>Why do people travel? Give your reasons…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lastRenderedPageBreak/>
        <w:t>Примечание: на последующих этапах изучения темы можно возвращаться к созданным кластерам и дополнять их информацией.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2. Дерево предсказаний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Этот прием помогает строить предположения по поводу развития сюжетной линии рассказа или повествования. Правила работы с данным приемом таковы: возможные предположения учащихся моделируют дальнейший финал данного рассказа или повествования. Ствол дерева - тема, ветви - предположения, которые ведутся по двум основным направлениям - "возможно" и "вероятно" (количество "ветвей" не ограничено), и, наконец, "листья" - обоснование этих предположений, аргументы в пользу того или иного мнения. «Дерево предсказаний» целесообразно использовать на стадии закрепления лексики с целью анализа какой – либо проблемы, обсуждения текста, прогнозирования событий. Поскольку данный прием строится именно на предположении и прогнозировании, то в речи учащихся активно используются конструкции будущего времени и сослагательного наклонения.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Пример урока в 7 классе.</w:t>
      </w:r>
    </w:p>
    <w:p w:rsidR="00DC6F62" w:rsidRPr="004A3E8E" w:rsidRDefault="00AF0A06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 "</w:t>
      </w:r>
      <w:r>
        <w:rPr>
          <w:rFonts w:ascii="Times New Roman" w:hAnsi="Times New Roman" w:cs="Times New Roman"/>
          <w:sz w:val="28"/>
          <w:szCs w:val="28"/>
          <w:lang w:val="en-US"/>
        </w:rPr>
        <w:t>Save</w:t>
      </w:r>
      <w:r w:rsidRPr="00DC3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DC3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Earth</w:t>
      </w:r>
      <w:r w:rsidR="00DC6F62" w:rsidRPr="004A3E8E">
        <w:rPr>
          <w:rFonts w:ascii="Times New Roman" w:hAnsi="Times New Roman" w:cs="Times New Roman"/>
          <w:sz w:val="28"/>
          <w:szCs w:val="28"/>
        </w:rPr>
        <w:t>”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Цель: Обобщить полученные знания по теме, закрепить употребление конструкции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Subjunctive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mood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Задача: </w:t>
      </w:r>
      <w:proofErr w:type="gramStart"/>
      <w:r w:rsidRPr="004A3E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 xml:space="preserve"> качестве эксперта экологической организации, изучить информацию и спрогнозировать возможные изменения окружающей среды на ближайшие 100 лет.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Dear friends, people! You live on the one of the most beautiful planet - Earth. It </w:t>
      </w:r>
      <w:proofErr w:type="gramStart"/>
      <w:r w:rsidRPr="00C17B96">
        <w:rPr>
          <w:rFonts w:ascii="Times New Roman" w:hAnsi="Times New Roman" w:cs="Times New Roman"/>
          <w:sz w:val="28"/>
          <w:szCs w:val="28"/>
          <w:lang w:val="en-US"/>
        </w:rPr>
        <w:t>is surrounded</w:t>
      </w:r>
      <w:proofErr w:type="gram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by water and shines blue in the space. Your planet servers as a home for different animals and plants and for you too, people. So many wonderful oceans and sees, wild woods and deserts, mountains and rivers can we see in the dark. </w:t>
      </w:r>
      <w:proofErr w:type="gramStart"/>
      <w:r w:rsidRPr="00C17B96">
        <w:rPr>
          <w:rFonts w:ascii="Times New Roman" w:hAnsi="Times New Roman" w:cs="Times New Roman"/>
          <w:sz w:val="28"/>
          <w:szCs w:val="28"/>
          <w:lang w:val="en-US"/>
        </w:rPr>
        <w:t>A lot of</w:t>
      </w:r>
      <w:proofErr w:type="gram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peoples have a great dream to be </w:t>
      </w:r>
      <w:proofErr w:type="spellStart"/>
      <w:r w:rsidRPr="00C17B96">
        <w:rPr>
          <w:rFonts w:ascii="Times New Roman" w:hAnsi="Times New Roman" w:cs="Times New Roman"/>
          <w:sz w:val="28"/>
          <w:szCs w:val="28"/>
          <w:lang w:val="en-US"/>
        </w:rPr>
        <w:t>Eathers</w:t>
      </w:r>
      <w:proofErr w:type="spell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and to breath</w:t>
      </w:r>
      <w:r w:rsidR="006D360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the clean air. Stop the destroying of the wildlife and the spoiling of the environment in other way you will damage your planet. Many hundred years </w:t>
      </w:r>
      <w:proofErr w:type="gramStart"/>
      <w:r w:rsidRPr="00C17B96">
        <w:rPr>
          <w:rFonts w:ascii="Times New Roman" w:hAnsi="Times New Roman" w:cs="Times New Roman"/>
          <w:sz w:val="28"/>
          <w:szCs w:val="28"/>
          <w:lang w:val="en-US"/>
        </w:rPr>
        <w:t>ago</w:t>
      </w:r>
      <w:proofErr w:type="gram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our planet was like your</w:t>
      </w:r>
      <w:r w:rsidR="006D360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C17B96">
        <w:rPr>
          <w:rFonts w:ascii="Times New Roman" w:hAnsi="Times New Roman" w:cs="Times New Roman"/>
          <w:sz w:val="28"/>
          <w:szCs w:val="28"/>
          <w:lang w:val="en-US"/>
        </w:rPr>
        <w:t>But now</w:t>
      </w:r>
      <w:proofErr w:type="gram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….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Oh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now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haven’t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chances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live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!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3. Загадка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Прием «Загадка» очень эффективен при работе над лексической стороной речи на любой стадии изучения иностранного языка. Он позволяет активизировать в памяти учащихся изученные лексические единицы и способствует развитию различных видов памяти. Кроме того, данный прием </w:t>
      </w:r>
      <w:r w:rsidRPr="004A3E8E">
        <w:rPr>
          <w:rFonts w:ascii="Times New Roman" w:hAnsi="Times New Roman" w:cs="Times New Roman"/>
          <w:sz w:val="28"/>
          <w:szCs w:val="28"/>
        </w:rPr>
        <w:lastRenderedPageBreak/>
        <w:t>можно использовать на начальном этапе работы над темой для введения лексических единиц.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Пример урока во 2 классе.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Тема: “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Animals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”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Цель: активизировать лексические единицы по теме, тренировать учащихся в употреблении структуры вопросительного предложения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 w:rsidRPr="004A3E8E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>.?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Задача: угадайте, что это за животное.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7B96">
        <w:rPr>
          <w:rFonts w:ascii="Times New Roman" w:hAnsi="Times New Roman" w:cs="Times New Roman"/>
          <w:sz w:val="28"/>
          <w:szCs w:val="28"/>
          <w:lang w:val="en-US"/>
        </w:rPr>
        <w:t>It can jump, but it is not a kangaroo,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7B96">
        <w:rPr>
          <w:rFonts w:ascii="Times New Roman" w:hAnsi="Times New Roman" w:cs="Times New Roman"/>
          <w:sz w:val="28"/>
          <w:szCs w:val="28"/>
          <w:lang w:val="en-US"/>
        </w:rPr>
        <w:t>It can run, but it is not a dog,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7B96">
        <w:rPr>
          <w:rFonts w:ascii="Times New Roman" w:hAnsi="Times New Roman" w:cs="Times New Roman"/>
          <w:sz w:val="28"/>
          <w:szCs w:val="28"/>
          <w:lang w:val="en-US"/>
        </w:rPr>
        <w:t>It can swim, but it is not a fish,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7B96">
        <w:rPr>
          <w:rFonts w:ascii="Times New Roman" w:hAnsi="Times New Roman" w:cs="Times New Roman"/>
          <w:sz w:val="28"/>
          <w:szCs w:val="28"/>
          <w:lang w:val="en-US"/>
        </w:rPr>
        <w:t>It is strong, but it is not an elephant.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(a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tiger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)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Примечание: учащиеся могут составлять загадки самостоятельно после того, как освоят этот прием.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4. Круги по воде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Этот прием является универсальным средством активизировать знания учащихся и их речевую активность на стадии вызова. Опорным словом к этому приему может стать изучаемое понятие, явление. Оно записывается в столбик и на каждую букву подбираются существительные (глаголы, прилагательные, устойчивые словосочетания) к изучаемой теме. По сути это небольшое исследование, которое может начаться в классе и иметь продолжение дома.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Пример из урока в</w:t>
      </w:r>
      <w:r w:rsidR="00C17B96">
        <w:rPr>
          <w:rFonts w:ascii="Times New Roman" w:hAnsi="Times New Roman" w:cs="Times New Roman"/>
          <w:sz w:val="28"/>
          <w:szCs w:val="28"/>
        </w:rPr>
        <w:t xml:space="preserve"> </w:t>
      </w:r>
      <w:r w:rsidRPr="004A3E8E">
        <w:rPr>
          <w:rFonts w:ascii="Times New Roman" w:hAnsi="Times New Roman" w:cs="Times New Roman"/>
          <w:sz w:val="28"/>
          <w:szCs w:val="28"/>
        </w:rPr>
        <w:t>6 классе по теме «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Tasty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treats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»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Цель: расширить словарный запас по теме «Еда и напитки».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Задача: подберите как можно больше слов по теме «Еда и напитки» к слову “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Delicious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” на соответствующую букву.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Слово «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» происходит от французского «пять». Это стихотворение из пяти строк, которое строится по правилам: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В первой строчке называется тема (обычно это существительное).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Вторая строчка – это описание темы в двух словах (прилагательные).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Третья строка – описание действия в рамках этой темы тремя глаголами.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Четвертая строка - это фраза из четырех слов, показывающая отношение к теме.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Последняя строка - это синоним из одного слова, который повторяет суть темы.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Данный прием ТРИЗ можно успешно применять при работе над любой темой и на любом этапе обучения иностранному языку. Кроме того, хоть он и </w:t>
      </w:r>
      <w:r w:rsidRPr="004A3E8E">
        <w:rPr>
          <w:rFonts w:ascii="Times New Roman" w:hAnsi="Times New Roman" w:cs="Times New Roman"/>
          <w:sz w:val="28"/>
          <w:szCs w:val="28"/>
        </w:rPr>
        <w:lastRenderedPageBreak/>
        <w:t xml:space="preserve">является рефлексией, его можно использовать в качестве приема активизации или вызова. Прием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Сиквейн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позволяет не только активизировать лексические единицы в речи учащихся, но и употребить их в связном высказывании, добавив недостающие члены предложения.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Пример урока в 9 классе.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Тема «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Famous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».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Цель: Активизировать в речи учащихся Л.Е. по теме, обучать связному высказыванию по теме.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Задание: Составьте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к тексту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Результат работы учащихся:</w:t>
      </w:r>
    </w:p>
    <w:p w:rsidR="00DC6F62" w:rsidRPr="001843AF" w:rsidRDefault="001843A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C6F62" w:rsidRPr="001843AF">
        <w:rPr>
          <w:rFonts w:ascii="Times New Roman" w:hAnsi="Times New Roman" w:cs="Times New Roman"/>
          <w:sz w:val="28"/>
          <w:szCs w:val="28"/>
        </w:rPr>
        <w:t>Имя (название, личность, предмет, звание…)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Peter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Great</w:t>
      </w:r>
      <w:proofErr w:type="spellEnd"/>
    </w:p>
    <w:p w:rsidR="00DC6F62" w:rsidRPr="004A3E8E" w:rsidRDefault="001843A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6F62" w:rsidRPr="004A3E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B96">
        <w:rPr>
          <w:rFonts w:ascii="Times New Roman" w:hAnsi="Times New Roman" w:cs="Times New Roman"/>
          <w:sz w:val="28"/>
          <w:szCs w:val="28"/>
        </w:rPr>
        <w:t>Два прилагательных, описываю</w:t>
      </w:r>
      <w:r w:rsidR="00DC6F62" w:rsidRPr="004A3E8E">
        <w:rPr>
          <w:rFonts w:ascii="Times New Roman" w:hAnsi="Times New Roman" w:cs="Times New Roman"/>
          <w:sz w:val="28"/>
          <w:szCs w:val="28"/>
        </w:rPr>
        <w:t>щих эту личность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powerful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strong</w:t>
      </w:r>
      <w:proofErr w:type="spellEnd"/>
    </w:p>
    <w:p w:rsidR="00DC6F62" w:rsidRPr="004A3E8E" w:rsidRDefault="001843A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6F62" w:rsidRPr="004A3E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6F62" w:rsidRPr="004A3E8E">
        <w:rPr>
          <w:rFonts w:ascii="Times New Roman" w:hAnsi="Times New Roman" w:cs="Times New Roman"/>
          <w:sz w:val="28"/>
          <w:szCs w:val="28"/>
        </w:rPr>
        <w:t>Описание действий (3 глагола)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made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built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improved</w:t>
      </w:r>
      <w:proofErr w:type="spellEnd"/>
    </w:p>
    <w:p w:rsidR="00DC6F62" w:rsidRPr="004A3E8E" w:rsidRDefault="001843A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6F62" w:rsidRPr="004A3E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Фраза из 4 слов, которые выра</w:t>
      </w:r>
      <w:r w:rsidR="00DC6F62" w:rsidRPr="004A3E8E">
        <w:rPr>
          <w:rFonts w:ascii="Times New Roman" w:hAnsi="Times New Roman" w:cs="Times New Roman"/>
          <w:sz w:val="28"/>
          <w:szCs w:val="28"/>
        </w:rPr>
        <w:t>жают сущность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 xml:space="preserve">“a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window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Europe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”</w:t>
      </w:r>
    </w:p>
    <w:p w:rsidR="00DC6F62" w:rsidRPr="004A3E8E" w:rsidRDefault="001843A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6F62" w:rsidRPr="004A3E8E">
        <w:rPr>
          <w:rFonts w:ascii="Times New Roman" w:hAnsi="Times New Roman" w:cs="Times New Roman"/>
          <w:sz w:val="28"/>
          <w:szCs w:val="28"/>
        </w:rPr>
        <w:t>.Синоним первого слова, который раскрывает суть этого понятия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emperor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tsar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)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6. Метод ассоциаций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Этот метод так же можно назвать как метод гирлянд случайностей. Его задачей является создание новой, оригинальной, полезной модификации чего – либо.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Пример урока английского языка в 6 классе.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Тема: “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sweet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>”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Цель: активизировать употребление Л.Е. по теме.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Методика работы: работа идет в группах по 4 человека. Необходимо создать мебель будущего.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Даны слова: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17B9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chair, a lamp, a hat, wind.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17B9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C17B96">
        <w:rPr>
          <w:rFonts w:ascii="Times New Roman" w:hAnsi="Times New Roman" w:cs="Times New Roman"/>
          <w:sz w:val="28"/>
          <w:szCs w:val="28"/>
          <w:lang w:val="en-US"/>
        </w:rPr>
        <w:t xml:space="preserve"> fridge, a loud speaker, a tape, a TV set.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3E8E">
        <w:rPr>
          <w:rFonts w:ascii="Times New Roman" w:hAnsi="Times New Roman" w:cs="Times New Roman"/>
          <w:sz w:val="28"/>
          <w:szCs w:val="28"/>
        </w:rPr>
        <w:t>Результат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3E8E">
        <w:rPr>
          <w:rFonts w:ascii="Times New Roman" w:hAnsi="Times New Roman" w:cs="Times New Roman"/>
          <w:sz w:val="28"/>
          <w:szCs w:val="28"/>
        </w:rPr>
        <w:t>работы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 1 </w:t>
      </w:r>
      <w:r w:rsidRPr="004A3E8E">
        <w:rPr>
          <w:rFonts w:ascii="Times New Roman" w:hAnsi="Times New Roman" w:cs="Times New Roman"/>
          <w:sz w:val="28"/>
          <w:szCs w:val="28"/>
        </w:rPr>
        <w:t>группы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: a chair in a form of a hat with a ventilator on the right and a lamp under the chair.</w:t>
      </w:r>
    </w:p>
    <w:p w:rsidR="00DC6F62" w:rsidRPr="00C17B96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A3E8E">
        <w:rPr>
          <w:rFonts w:ascii="Times New Roman" w:hAnsi="Times New Roman" w:cs="Times New Roman"/>
          <w:sz w:val="28"/>
          <w:szCs w:val="28"/>
        </w:rPr>
        <w:t>Результат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3E8E">
        <w:rPr>
          <w:rFonts w:ascii="Times New Roman" w:hAnsi="Times New Roman" w:cs="Times New Roman"/>
          <w:sz w:val="28"/>
          <w:szCs w:val="28"/>
        </w:rPr>
        <w:t>работы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3E8E">
        <w:rPr>
          <w:rFonts w:ascii="Times New Roman" w:hAnsi="Times New Roman" w:cs="Times New Roman"/>
          <w:sz w:val="28"/>
          <w:szCs w:val="28"/>
        </w:rPr>
        <w:t>второй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3E8E">
        <w:rPr>
          <w:rFonts w:ascii="Times New Roman" w:hAnsi="Times New Roman" w:cs="Times New Roman"/>
          <w:sz w:val="28"/>
          <w:szCs w:val="28"/>
        </w:rPr>
        <w:t>группы</w:t>
      </w:r>
      <w:r w:rsidRPr="00C17B96">
        <w:rPr>
          <w:rFonts w:ascii="Times New Roman" w:hAnsi="Times New Roman" w:cs="Times New Roman"/>
          <w:sz w:val="28"/>
          <w:szCs w:val="28"/>
          <w:lang w:val="en-US"/>
        </w:rPr>
        <w:t>: a fridge with a loud speaker which informs about condition of the food with an installed tape and a TV set.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lastRenderedPageBreak/>
        <w:t>Подводя итог сказанного, хотелось бы подчеркнуть, что использование ТРИЗ и РКМ технологий в современном образовательном процессе позволяет решать весь спектр практических, развивающих и образовательных задач учителя иностранного языка, позволяет выстроить урок методически грамотно и добиться, при этом, высоких результатов обучения, а главное, сохранить контингент обучающихся, что в условиях современных преобразований является весьма значимым.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Отрадно и то, что применение приемов данных технологий не требуют специальных затрат на приобретение материально – технического оборудования. Творческие чудеса могут рождаться на обычной школьной доске и в ученической тетради, хотя бесспорно, применение современных информационно – коммуникационных технологий сделает процесс обучения более привлекательным и продуктивным.</w:t>
      </w:r>
    </w:p>
    <w:p w:rsidR="00DC6F62" w:rsidRPr="004A3E8E" w:rsidRDefault="00DC6F62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A2F" w:rsidRPr="004A3E8E" w:rsidRDefault="00F57A2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E8E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6D3608" w:rsidRDefault="00F57A2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Ласукова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Н. А. Использование приемов и методов ТРИЗ на уроках английского языка // Научно-методический электронный журнал «Концепт». – 20</w:t>
      </w:r>
      <w:r w:rsidR="006D3608">
        <w:rPr>
          <w:rFonts w:ascii="Times New Roman" w:hAnsi="Times New Roman" w:cs="Times New Roman"/>
          <w:sz w:val="28"/>
          <w:szCs w:val="28"/>
        </w:rPr>
        <w:t>15. – Т. 38. – С. 91–95. – URL</w:t>
      </w:r>
    </w:p>
    <w:p w:rsidR="00F57A2F" w:rsidRPr="004A3E8E" w:rsidRDefault="00F57A2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Зиновкина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М. М.,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Утёмов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В. В. Структура креативного урока по развитию творческой личности учащихся в педагогической системе НФТМ-ТРИЗ // Современные научные исследования. Выпуск </w:t>
      </w:r>
      <w:proofErr w:type="gramStart"/>
      <w:r w:rsidRPr="004A3E8E">
        <w:rPr>
          <w:rFonts w:ascii="Times New Roman" w:hAnsi="Times New Roman" w:cs="Times New Roman"/>
          <w:sz w:val="28"/>
          <w:szCs w:val="28"/>
        </w:rPr>
        <w:t>1.–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 xml:space="preserve">Концепт. –2013. –ART 53572. –URL: http://e-koncept.ru/article/964/ –Гос. рег. Эл </w:t>
      </w:r>
      <w:proofErr w:type="spellStart"/>
      <w:r w:rsidRPr="004A3E8E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ФС 77-49965. –ISSN 2304-120X. Рубрика «ТРИЗ и технологии образования» –http://www.trizminsk.org/e/index.htm [30.11.2015</w:t>
      </w:r>
    </w:p>
    <w:p w:rsidR="00F57A2F" w:rsidRPr="004A3E8E" w:rsidRDefault="00F57A2F" w:rsidP="006D36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3E8E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4A3E8E">
        <w:rPr>
          <w:rFonts w:ascii="Times New Roman" w:hAnsi="Times New Roman" w:cs="Times New Roman"/>
          <w:sz w:val="28"/>
          <w:szCs w:val="28"/>
        </w:rPr>
        <w:t xml:space="preserve"> А.А. Приемы педагогической техники [</w:t>
      </w:r>
      <w:proofErr w:type="gramStart"/>
      <w:r w:rsidRPr="004A3E8E">
        <w:rPr>
          <w:rFonts w:ascii="Times New Roman" w:hAnsi="Times New Roman" w:cs="Times New Roman"/>
          <w:sz w:val="28"/>
          <w:szCs w:val="28"/>
        </w:rPr>
        <w:t>Текст ]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 xml:space="preserve">: пособие для учителя. Изд.5 / Под общ. ред. А.В. </w:t>
      </w:r>
      <w:proofErr w:type="gramStart"/>
      <w:r w:rsidRPr="004A3E8E">
        <w:rPr>
          <w:rFonts w:ascii="Times New Roman" w:hAnsi="Times New Roman" w:cs="Times New Roman"/>
          <w:sz w:val="28"/>
          <w:szCs w:val="28"/>
        </w:rPr>
        <w:t>Хмелева.–</w:t>
      </w:r>
      <w:proofErr w:type="gramEnd"/>
      <w:r w:rsidRPr="004A3E8E">
        <w:rPr>
          <w:rFonts w:ascii="Times New Roman" w:hAnsi="Times New Roman" w:cs="Times New Roman"/>
          <w:sz w:val="28"/>
          <w:szCs w:val="28"/>
        </w:rPr>
        <w:t xml:space="preserve"> М.: Вита – пресс, 2004.</w:t>
      </w:r>
    </w:p>
    <w:p w:rsidR="00542C8B" w:rsidRDefault="00542C8B" w:rsidP="00C17B96">
      <w:pPr>
        <w:spacing w:after="0"/>
      </w:pPr>
    </w:p>
    <w:sectPr w:rsidR="00542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7CF"/>
    <w:multiLevelType w:val="multilevel"/>
    <w:tmpl w:val="6726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7A0AFB"/>
    <w:multiLevelType w:val="multilevel"/>
    <w:tmpl w:val="D37E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3F5938"/>
    <w:multiLevelType w:val="hybridMultilevel"/>
    <w:tmpl w:val="869A6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B649F"/>
    <w:multiLevelType w:val="multilevel"/>
    <w:tmpl w:val="DCBE0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FF"/>
    <w:rsid w:val="001843AF"/>
    <w:rsid w:val="00297CE4"/>
    <w:rsid w:val="00416EEC"/>
    <w:rsid w:val="004A3E8E"/>
    <w:rsid w:val="004A67FF"/>
    <w:rsid w:val="00542C8B"/>
    <w:rsid w:val="006D3608"/>
    <w:rsid w:val="00AF0A06"/>
    <w:rsid w:val="00C17B96"/>
    <w:rsid w:val="00DC3C61"/>
    <w:rsid w:val="00DC6F62"/>
    <w:rsid w:val="00F5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D742"/>
  <w15:docId w15:val="{DD956AA1-52D7-4BE2-8845-29D2ADBC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57A2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84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1B12B-A655-49AE-9305-D3718BCD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Шугаева НА</dc:creator>
  <cp:keywords/>
  <dc:description/>
  <cp:lastModifiedBy>kira.krut@yandex.ru</cp:lastModifiedBy>
  <cp:revision>12</cp:revision>
  <dcterms:created xsi:type="dcterms:W3CDTF">2021-12-09T12:23:00Z</dcterms:created>
  <dcterms:modified xsi:type="dcterms:W3CDTF">2022-03-06T16:36:00Z</dcterms:modified>
</cp:coreProperties>
</file>