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center"/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</w:pPr>
      <w:r w:rsidRPr="0065411E"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  <w:t>УБИЙСТВА, СОВЕРШАЕМЫЕ ЖЕНЩИНАМИ: АНАЛИЗ ПРИЧИН И ФАКТОРОВ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5411E">
        <w:rPr>
          <w:rFonts w:ascii="Times New Roman" w:hAnsi="Times New Roman" w:cs="Times New Roman"/>
          <w:kern w:val="0"/>
          <w:sz w:val="28"/>
          <w:szCs w:val="28"/>
        </w:rPr>
        <w:t xml:space="preserve">Женщина – начало жизни, ее зарождение, продолжение </w:t>
      </w: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</w:rPr>
        <w:t>рода  -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</w:rPr>
        <w:t xml:space="preserve"> такой задумала ее природа. В этом заложена основная сущность женского существования и предназначения. Возникает вопрос: как в одном организме могут существовать </w:t>
      </w: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</w:rPr>
        <w:t>совершенно  противоположные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</w:rPr>
        <w:t xml:space="preserve"> начала – способность давать жизнь и  забирать ее?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lang w:bidi="ar-SA"/>
        </w:rPr>
      </w:pPr>
      <w:r w:rsidRPr="0065411E">
        <w:rPr>
          <w:rFonts w:ascii="Times New Roman" w:hAnsi="Times New Roman" w:cs="Times New Roman"/>
          <w:kern w:val="0"/>
          <w:sz w:val="28"/>
          <w:szCs w:val="28"/>
        </w:rPr>
        <w:t xml:space="preserve">Убийства, совершаемые </w:t>
      </w: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</w:rPr>
        <w:t>женщинами  -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</w:rPr>
        <w:t xml:space="preserve"> весьма сложное, многогранное и тревожное для общества явление. Женская преступность является составной частью общеуголовной преступности, </w:t>
      </w:r>
      <w:r>
        <w:rPr>
          <w:rFonts w:ascii="Times New Roman" w:hAnsi="Times New Roman" w:cs="Times New Roman"/>
          <w:kern w:val="0"/>
          <w:sz w:val="28"/>
          <w:szCs w:val="28"/>
        </w:rPr>
        <w:t>однако</w:t>
      </w:r>
      <w:r w:rsidRPr="0065411E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только </w:t>
      </w:r>
      <w:r w:rsidRPr="0065411E">
        <w:rPr>
          <w:rFonts w:ascii="Times New Roman" w:hAnsi="Times New Roman" w:cs="Times New Roman"/>
          <w:kern w:val="0"/>
          <w:sz w:val="28"/>
          <w:szCs w:val="28"/>
        </w:rPr>
        <w:t>криминология обособляет женскую преступность в связи с ее специфическими чертами</w:t>
      </w:r>
      <w:r w:rsidRPr="009A4128">
        <w:rPr>
          <w:rFonts w:ascii="Times New Roman" w:hAnsi="Times New Roman" w:cs="Times New Roman"/>
          <w:kern w:val="0"/>
          <w:sz w:val="28"/>
          <w:szCs w:val="28"/>
        </w:rPr>
        <w:t xml:space="preserve"> [1].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Вместе с тем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, </w:t>
      </w: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проводя  статистический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анализ  рассматриваемой темы отмечу, что Министерством внутренних дел Российской Федерации не ведётся статистика о структуре женской преступности, с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ледовательно, отсутствуют какие-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либо 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статистические 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исследования именно женской преступности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, как отдельного направления</w:t>
      </w:r>
      <w:r w:rsidRPr="0065411E">
        <w:rPr>
          <w:rFonts w:ascii="Times New Roman" w:hAnsi="Times New Roman" w:cs="Times New Roman"/>
          <w:kern w:val="0"/>
          <w:lang w:bidi="ar-SA"/>
        </w:rPr>
        <w:t xml:space="preserve">. 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В  Уголовном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кодексе Российской Федерации имеется один состав преступления – статья 106  -  убийство матерью своего новорождённого ребёнка</w:t>
      </w:r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[2]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, где специальным субъектом является женщина – биологическая мать ребенка. Целесообразно взять этот состав за основу для исследования психологического портрета женщины, способной убивать.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В соответствии с данными официальной статистики Агентства правовой информации, за преступление, предусмотренное </w:t>
      </w:r>
      <w:hyperlink r:id="rId5" w:history="1">
        <w:r w:rsidRPr="0065411E">
          <w:rPr>
            <w:rFonts w:ascii="Times New Roman" w:hAnsi="Times New Roman" w:cs="Times New Roman"/>
            <w:kern w:val="0"/>
            <w:sz w:val="28"/>
            <w:szCs w:val="28"/>
            <w:lang w:bidi="ar-SA"/>
          </w:rPr>
          <w:t>статье 106</w:t>
        </w:r>
      </w:hyperlink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УК РФ «Убийство матерью новорожденного ребенка» в 2019 и 2020 гг. было осуждено 26 и 29 женщин соо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т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ветственно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</w:t>
      </w:r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[3]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.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Проанализировав приговоры</w:t>
      </w:r>
      <w:r w:rsidRPr="00BF1F60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судов</w:t>
      </w:r>
      <w:r w:rsidRPr="00BF1F60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по данной </w:t>
      </w:r>
      <w:hyperlink r:id="rId6" w:history="1">
        <w:r w:rsidRPr="0065411E">
          <w:rPr>
            <w:rFonts w:ascii="Times New Roman" w:hAnsi="Times New Roman" w:cs="Times New Roman"/>
            <w:kern w:val="0"/>
            <w:sz w:val="28"/>
            <w:szCs w:val="28"/>
            <w:lang w:bidi="ar-SA"/>
          </w:rPr>
          <w:t>статье</w:t>
        </w:r>
      </w:hyperlink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, опубликованные в Государственной автоматизированно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й системе Российской Федерации «Правосудие»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за последние 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пять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лет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,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выделяются следующие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мотивы совершения женщиной убийства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: нежелание воспитывать и растить 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lastRenderedPageBreak/>
        <w:t>новорожденного - 31,0%; тяжелое материальное положение - 20,7%; нежелание предавать огласке свою беременность и факт начала родов - 20,7%</w:t>
      </w:r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[4]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.</w:t>
      </w:r>
      <w:r w:rsidRPr="0065411E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Кроме этого</w:t>
      </w:r>
      <w:r w:rsidRPr="0065411E">
        <w:rPr>
          <w:rFonts w:ascii="Times New Roman" w:hAnsi="Times New Roman" w:cs="Times New Roman"/>
          <w:kern w:val="0"/>
          <w:sz w:val="28"/>
          <w:szCs w:val="28"/>
        </w:rPr>
        <w:t xml:space="preserve"> для криминалистического портрета матери-убийцы, осужденной по статье 106 Уголовного кодекса Р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оссийской </w:t>
      </w:r>
      <w:r w:rsidRPr="0065411E">
        <w:rPr>
          <w:rFonts w:ascii="Times New Roman" w:hAnsi="Times New Roman" w:cs="Times New Roman"/>
          <w:kern w:val="0"/>
          <w:sz w:val="28"/>
          <w:szCs w:val="28"/>
        </w:rPr>
        <w:t>Ф</w:t>
      </w:r>
      <w:r>
        <w:rPr>
          <w:rFonts w:ascii="Times New Roman" w:hAnsi="Times New Roman" w:cs="Times New Roman"/>
          <w:kern w:val="0"/>
          <w:sz w:val="28"/>
          <w:szCs w:val="28"/>
        </w:rPr>
        <w:t>едерации</w:t>
      </w:r>
      <w:r w:rsidRPr="0065411E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были изучены и проанализированы уголовные дела, возбужденные Следственным комитетом Р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оссийской 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Ф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едерации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(опубликованные на официальном сайте sledcom.ru) [1]. 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По результатам анализа 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социальные характеристики женщин, осужденных за убийство своего новорожденного ребенка, выглядят следующим образом:  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в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большинстве случаев - 57,0% проживает в сельской местности (небольшом городке);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достаточно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молодого, 29 - 30 лет, возраста;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в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64% случаев не состоит в браке;</w:t>
      </w:r>
    </w:p>
    <w:p w:rsidR="000C472B" w:rsidRPr="0065411E" w:rsidRDefault="000C472B" w:rsidP="000C472B">
      <w:pPr>
        <w:widowControl/>
        <w:tabs>
          <w:tab w:val="center" w:pos="5318"/>
        </w:tabs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имеет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детей  в 94,5% случаев; 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ab/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имеет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среднее/среднее специальное образование - 85,7%; 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ранее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не судима - 99,0%; 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полностью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вменяема (отсутствует психотравмирующая ситуация, на учете у психиатра и нарколога не состоит) - 87,5%; 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совершает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преступление из-за нежелания воспитывать и растить ребенка, а также тяжелого материального положения - 50,7%;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</w:t>
      </w: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совершает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преступление на месте проживания, ребенка убивает сразу - 63,5%;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</w:t>
      </w: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способ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убийства: механическая асфиксия (удушение) - 40,7%.</w:t>
      </w:r>
    </w:p>
    <w:p w:rsidR="000C472B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Из приведенных </w:t>
      </w: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данных  и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 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судебного 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анализа одного из тяжких «женских» составов убийства возможен вывод, что проблема женской преступности заложена в большей степени в социальных причинах жизни женщин.  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11E">
        <w:rPr>
          <w:rFonts w:ascii="Times New Roman" w:hAnsi="Times New Roman" w:cs="Times New Roman"/>
          <w:kern w:val="0"/>
          <w:sz w:val="28"/>
          <w:szCs w:val="28"/>
        </w:rPr>
        <w:t xml:space="preserve">Как представляется, весомую роль в этом явлении играют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не только биологические, но </w:t>
      </w:r>
      <w:r w:rsidRPr="0065411E">
        <w:rPr>
          <w:rFonts w:ascii="Times New Roman" w:hAnsi="Times New Roman" w:cs="Times New Roman"/>
          <w:kern w:val="0"/>
          <w:sz w:val="28"/>
          <w:szCs w:val="28"/>
        </w:rPr>
        <w:t xml:space="preserve">социально-экономические факторы, влияние которых </w:t>
      </w:r>
      <w:r w:rsidRPr="0065411E">
        <w:rPr>
          <w:rFonts w:ascii="Times New Roman" w:hAnsi="Times New Roman" w:cs="Times New Roman"/>
          <w:kern w:val="0"/>
          <w:sz w:val="28"/>
          <w:szCs w:val="28"/>
        </w:rPr>
        <w:lastRenderedPageBreak/>
        <w:t>является основными показателем при совершении женщинами такого жестокого деяния как убийство.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65411E">
        <w:rPr>
          <w:rFonts w:ascii="Times New Roman" w:hAnsi="Times New Roman" w:cs="Times New Roman"/>
          <w:sz w:val="28"/>
          <w:szCs w:val="28"/>
        </w:rPr>
        <w:t>Однозначно, характерные особенности женской преступности взаимоувязаны с образом жизни женщины</w:t>
      </w:r>
      <w:r>
        <w:rPr>
          <w:rFonts w:ascii="Times New Roman" w:hAnsi="Times New Roman" w:cs="Times New Roman"/>
          <w:sz w:val="28"/>
          <w:szCs w:val="28"/>
        </w:rPr>
        <w:t>, ее</w:t>
      </w:r>
      <w:r w:rsidRPr="0065411E">
        <w:rPr>
          <w:rFonts w:ascii="Times New Roman" w:hAnsi="Times New Roman" w:cs="Times New Roman"/>
          <w:sz w:val="28"/>
          <w:szCs w:val="28"/>
        </w:rPr>
        <w:t xml:space="preserve"> активностью, осуществляемой деятельностью, социальным положением в обществе. 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65411E">
        <w:rPr>
          <w:rFonts w:ascii="Times New Roman" w:hAnsi="Times New Roman" w:cs="Times New Roman"/>
          <w:sz w:val="28"/>
          <w:szCs w:val="28"/>
        </w:rPr>
        <w:t xml:space="preserve">Приведенные </w:t>
      </w:r>
      <w:proofErr w:type="gramStart"/>
      <w:r w:rsidRPr="0065411E">
        <w:rPr>
          <w:rFonts w:ascii="Times New Roman" w:hAnsi="Times New Roman" w:cs="Times New Roman"/>
          <w:sz w:val="28"/>
          <w:szCs w:val="28"/>
        </w:rPr>
        <w:t>цифры  свидетельствуют</w:t>
      </w:r>
      <w:proofErr w:type="gramEnd"/>
      <w:r w:rsidRPr="0065411E">
        <w:rPr>
          <w:rFonts w:ascii="Times New Roman" w:hAnsi="Times New Roman" w:cs="Times New Roman"/>
          <w:sz w:val="28"/>
          <w:szCs w:val="28"/>
        </w:rPr>
        <w:t xml:space="preserve">, что  уровень 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образования  является существенной характеристикой личности женщины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,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способной к антиобщественным деяниям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– подавляющее большинство преступниц имеет низкий и средний уровень образования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. Чем выше образование человека, тем менее вероятно совершение им преступления. Высокий образовательный уровень проявляется как </w:t>
      </w:r>
      <w:proofErr w:type="spell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антикриминогенный</w:t>
      </w:r>
      <w:proofErr w:type="spell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фактор. Однако следует отметить, что сам по себе образовательный уровень не может служить достаточной основой от совершения преступ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лений </w:t>
      </w:r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[5]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. Образовательный уровень оказывает положительное влияние на личность только в комплексе с другими свойствами.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65411E">
        <w:rPr>
          <w:rFonts w:ascii="Times New Roman" w:hAnsi="Times New Roman" w:cs="Times New Roman"/>
          <w:sz w:val="28"/>
          <w:szCs w:val="28"/>
        </w:rPr>
        <w:t xml:space="preserve">Семья, семейно-брачные отношения, занимают важное место в жизни женщины, в последние годы все в большей степени подвержены распаду либо искажению. Исследование показало, что более половины женщин-преступниц в момент совершения преступления не состояли в официальном браке и 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совершали рассматриваемое преступление из-за нежелания воспитывать и растить 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своего 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ребенка.</w:t>
      </w:r>
      <w:r w:rsidRPr="006541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Нельзя не 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отметить, что женская </w:t>
      </w: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психика  -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это зачастую 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несбалансированный механизм: для женщин характерна высокая импульсивность, эмоциональность, стойкость </w:t>
      </w:r>
      <w:proofErr w:type="spell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психотравмипрующих</w:t>
      </w:r>
      <w:proofErr w:type="spell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ситуаций, что может приводить к  неадекватной оценке жизненных ситуаций. Вместе с тем из анализа следует, что подавляющее большинство (около 90 %) женящим признаны вменяемыми в момент совершения убийства.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Уверенно можно констатировать, что женск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ая преступность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является продуктом изменения роли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и положения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женщины в обществе, 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в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следствие развития таких движений, как феминизм и равенства полов</w:t>
      </w:r>
      <w:r>
        <w:rPr>
          <w:rFonts w:ascii="Times New Roman" w:hAnsi="Times New Roman" w:cs="Times New Roman"/>
          <w:kern w:val="0"/>
          <w:sz w:val="28"/>
          <w:szCs w:val="28"/>
          <w:lang w:val="en-US" w:bidi="ar-SA"/>
        </w:rPr>
        <w:t> </w:t>
      </w:r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[6]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.</w:t>
      </w:r>
      <w:r w:rsidRPr="0065411E">
        <w:rPr>
          <w:rFonts w:ascii="Times New Roman" w:hAnsi="Times New Roman" w:cs="Times New Roman"/>
          <w:sz w:val="28"/>
          <w:szCs w:val="28"/>
        </w:rPr>
        <w:t xml:space="preserve"> Далеко не все женщины разделяют </w:t>
      </w:r>
      <w:proofErr w:type="gramStart"/>
      <w:r w:rsidRPr="0065411E">
        <w:rPr>
          <w:rFonts w:ascii="Times New Roman" w:hAnsi="Times New Roman" w:cs="Times New Roman"/>
          <w:sz w:val="28"/>
          <w:szCs w:val="28"/>
        </w:rPr>
        <w:t>подобные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11E">
        <w:rPr>
          <w:rFonts w:ascii="Times New Roman" w:hAnsi="Times New Roman" w:cs="Times New Roman"/>
          <w:sz w:val="28"/>
          <w:szCs w:val="28"/>
        </w:rPr>
        <w:t xml:space="preserve"> общественные</w:t>
      </w:r>
      <w:proofErr w:type="gramEnd"/>
      <w:r w:rsidRPr="0065411E">
        <w:rPr>
          <w:rFonts w:ascii="Times New Roman" w:hAnsi="Times New Roman" w:cs="Times New Roman"/>
          <w:sz w:val="28"/>
          <w:szCs w:val="28"/>
        </w:rPr>
        <w:t xml:space="preserve"> течения и взгляды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41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Однако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стоит отметить, что феминистские взгляды, </w:t>
      </w:r>
      <w:r w:rsidRPr="0065411E">
        <w:rPr>
          <w:rFonts w:ascii="Times New Roman" w:hAnsi="Times New Roman" w:cs="Times New Roman"/>
          <w:sz w:val="28"/>
          <w:szCs w:val="28"/>
        </w:rPr>
        <w:t>которые все больше распространяются в обществе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5411E">
        <w:rPr>
          <w:rFonts w:ascii="Times New Roman" w:hAnsi="Times New Roman" w:cs="Times New Roman"/>
          <w:sz w:val="28"/>
          <w:szCs w:val="28"/>
        </w:rPr>
        <w:t>оказывают влияние на социальное женское поведение.</w:t>
      </w:r>
      <w:r>
        <w:rPr>
          <w:rFonts w:ascii="Times New Roman" w:hAnsi="Times New Roman" w:cs="Times New Roman"/>
          <w:sz w:val="28"/>
          <w:szCs w:val="28"/>
        </w:rPr>
        <w:t xml:space="preserve"> Общество «давит» на женщину высокими материальными требованиями и социальным статусом, которые не всегда могут </w:t>
      </w:r>
      <w:proofErr w:type="gramStart"/>
      <w:r>
        <w:rPr>
          <w:rFonts w:ascii="Times New Roman" w:hAnsi="Times New Roman" w:cs="Times New Roman"/>
          <w:sz w:val="28"/>
          <w:szCs w:val="28"/>
        </w:rPr>
        <w:t>быть  реализованы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5411E">
        <w:rPr>
          <w:rFonts w:ascii="Times New Roman" w:hAnsi="Times New Roman" w:cs="Times New Roman"/>
          <w:sz w:val="28"/>
          <w:szCs w:val="28"/>
        </w:rPr>
        <w:t xml:space="preserve"> 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В довесок к указанным факторам, «содействующим» повышению женских криминологических показателей, относятся так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ие как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возрастающая напряженность в стране, обусловленная экономическим и политическим кризисом, инфляция, низкий уровень заработной платы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, повышение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миграционных потоков.</w:t>
      </w: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65411E">
        <w:rPr>
          <w:rFonts w:ascii="Times New Roman" w:hAnsi="Times New Roman" w:cs="Times New Roman"/>
          <w:sz w:val="28"/>
          <w:szCs w:val="28"/>
        </w:rPr>
        <w:t>Резюмируя вышеизложенное и выделяя наиболее явн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5411E">
        <w:rPr>
          <w:rFonts w:ascii="Times New Roman" w:hAnsi="Times New Roman" w:cs="Times New Roman"/>
          <w:sz w:val="28"/>
          <w:szCs w:val="28"/>
        </w:rPr>
        <w:t xml:space="preserve"> причин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65411E">
        <w:rPr>
          <w:rFonts w:ascii="Times New Roman" w:hAnsi="Times New Roman" w:cs="Times New Roman"/>
          <w:sz w:val="28"/>
          <w:szCs w:val="28"/>
        </w:rPr>
        <w:t xml:space="preserve">современной женской преступности, заключаем, что </w:t>
      </w:r>
      <w:r>
        <w:rPr>
          <w:rFonts w:ascii="Times New Roman" w:hAnsi="Times New Roman" w:cs="Times New Roman"/>
          <w:sz w:val="28"/>
          <w:szCs w:val="28"/>
        </w:rPr>
        <w:t>ими</w:t>
      </w:r>
      <w:r w:rsidRPr="0065411E">
        <w:rPr>
          <w:rFonts w:ascii="Times New Roman" w:hAnsi="Times New Roman" w:cs="Times New Roman"/>
          <w:sz w:val="28"/>
          <w:szCs w:val="28"/>
        </w:rPr>
        <w:t xml:space="preserve"> является проблема семейного и мат</w:t>
      </w:r>
      <w:r w:rsidRPr="0065411E">
        <w:rPr>
          <w:rFonts w:ascii="Times New Roman" w:hAnsi="Times New Roman" w:cs="Times New Roman"/>
          <w:sz w:val="28"/>
          <w:szCs w:val="28"/>
        </w:rPr>
        <w:t>е</w:t>
      </w:r>
      <w:r w:rsidRPr="0065411E">
        <w:rPr>
          <w:rFonts w:ascii="Times New Roman" w:hAnsi="Times New Roman" w:cs="Times New Roman"/>
          <w:sz w:val="28"/>
          <w:szCs w:val="28"/>
        </w:rPr>
        <w:t>риального положения, которые имеют максимальную значимость в жизни женщины. Л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ичность женщины убийцы представляет собой чрезвычайно сложное социальное </w:t>
      </w:r>
      <w:proofErr w:type="gramStart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явление,  обл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а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дает</w:t>
      </w:r>
      <w:proofErr w:type="gramEnd"/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целым рядом социально-демографических особенностей. Все рассмотренное свидетельствует об актуальности изучения женской преступ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ности, личности женщин-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преступниц, 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для выработки 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мер предупреждения и профилактики 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женских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преступлений. 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А</w:t>
      </w:r>
      <w:r w:rsidRPr="0065411E">
        <w:rPr>
          <w:rFonts w:ascii="Times New Roman" w:hAnsi="Times New Roman" w:cs="Times New Roman"/>
          <w:kern w:val="0"/>
          <w:sz w:val="28"/>
          <w:szCs w:val="28"/>
          <w:lang w:bidi="ar-SA"/>
        </w:rPr>
        <w:t>нализом данного явления должны заниматься профессионалы: криминологи, психологи, социологи.</w:t>
      </w:r>
    </w:p>
    <w:p w:rsidR="000C472B" w:rsidRDefault="000C472B" w:rsidP="000C472B">
      <w:pPr>
        <w:widowControl/>
        <w:autoSpaceDE/>
        <w:autoSpaceDN/>
        <w:adjustRightInd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72B" w:rsidRPr="0065411E" w:rsidRDefault="000C472B" w:rsidP="000C472B">
      <w:pPr>
        <w:widowControl/>
        <w:autoSpaceDE/>
        <w:autoSpaceDN/>
        <w:adjustRightInd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11E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0C472B" w:rsidRPr="00575BDB" w:rsidRDefault="000C472B" w:rsidP="000C472B">
      <w:pPr>
        <w:widowControl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Криминология: Учебник для вузов" (2-е издание, переработанное и дополненное), под ред. В.Д. Малкова, //"</w:t>
      </w:r>
      <w:proofErr w:type="spellStart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Юстицинформ</w:t>
      </w:r>
      <w:proofErr w:type="spellEnd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", </w:t>
      </w:r>
      <w:smartTag w:uri="urn:schemas-microsoft-com:office:smarttags" w:element="metricconverter">
        <w:smartTagPr>
          <w:attr w:name="ProductID" w:val="2006 г"/>
        </w:smartTagPr>
        <w:r w:rsidRPr="00575BDB">
          <w:rPr>
            <w:rFonts w:ascii="Times New Roman" w:hAnsi="Times New Roman" w:cs="Times New Roman"/>
            <w:kern w:val="0"/>
            <w:sz w:val="28"/>
            <w:szCs w:val="28"/>
            <w:lang w:bidi="ar-SA"/>
          </w:rPr>
          <w:t>2006 г</w:t>
        </w:r>
      </w:smartTag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. [Электронный ресурс]. СПС «</w:t>
      </w:r>
      <w:proofErr w:type="spellStart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Консультант</w:t>
      </w:r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П</w:t>
      </w:r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люс</w:t>
      </w:r>
      <w:proofErr w:type="spellEnd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».</w:t>
      </w:r>
    </w:p>
    <w:p w:rsidR="000C472B" w:rsidRPr="009A4128" w:rsidRDefault="000C472B" w:rsidP="000C472B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9A4128">
        <w:rPr>
          <w:rFonts w:ascii="Times New Roman" w:hAnsi="Times New Roman" w:cs="Times New Roman"/>
          <w:sz w:val="28"/>
          <w:szCs w:val="28"/>
        </w:rPr>
        <w:t xml:space="preserve">Уголовный кодекс Российской Федерации от 13.06.1996 N 63-ФЗ (ред. от </w:t>
      </w:r>
      <w:proofErr w:type="gramStart"/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25.03.2022</w:t>
      </w:r>
      <w:r w:rsidRPr="009A4128">
        <w:rPr>
          <w:rFonts w:ascii="Times New Roman" w:hAnsi="Times New Roman" w:cs="Times New Roman"/>
          <w:sz w:val="28"/>
          <w:szCs w:val="28"/>
        </w:rPr>
        <w:t>)/</w:t>
      </w:r>
      <w:proofErr w:type="gramEnd"/>
      <w:r w:rsidRPr="009A4128">
        <w:rPr>
          <w:rFonts w:ascii="Times New Roman" w:hAnsi="Times New Roman" w:cs="Times New Roman"/>
          <w:sz w:val="28"/>
          <w:szCs w:val="28"/>
        </w:rPr>
        <w:t>/</w:t>
      </w:r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. [Электронный ресурс]. СПС «</w:t>
      </w:r>
      <w:proofErr w:type="spellStart"/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Консультант</w:t>
      </w:r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П</w:t>
      </w:r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люс</w:t>
      </w:r>
      <w:proofErr w:type="spellEnd"/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»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.</w:t>
      </w:r>
    </w:p>
    <w:p w:rsidR="000C472B" w:rsidRPr="009A4128" w:rsidRDefault="000C472B" w:rsidP="000C472B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  <w:lang w:val="en-US" w:bidi="ar-SA"/>
        </w:rPr>
      </w:pPr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Статистика. Уголовное судопроизводство. Данные о назначенном наказании по статьям УК // Агентство правовой информации. </w:t>
      </w:r>
      <w:r w:rsidRPr="009A4128">
        <w:rPr>
          <w:rFonts w:ascii="Times New Roman" w:hAnsi="Times New Roman" w:cs="Times New Roman"/>
          <w:kern w:val="0"/>
          <w:sz w:val="28"/>
          <w:szCs w:val="28"/>
          <w:lang w:val="en-US" w:bidi="ar-SA"/>
        </w:rPr>
        <w:t>URL: http://stat.</w:t>
      </w:r>
      <w:proofErr w:type="spellStart"/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апи</w:t>
      </w:r>
      <w:proofErr w:type="spellEnd"/>
      <w:r w:rsidRPr="009A4128">
        <w:rPr>
          <w:rFonts w:ascii="Times New Roman" w:hAnsi="Times New Roman" w:cs="Times New Roman"/>
          <w:kern w:val="0"/>
          <w:sz w:val="28"/>
          <w:szCs w:val="28"/>
          <w:lang w:val="en-US" w:bidi="ar-SA"/>
        </w:rPr>
        <w:t>-</w:t>
      </w:r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пресс</w:t>
      </w:r>
      <w:r w:rsidRPr="009A4128">
        <w:rPr>
          <w:rFonts w:ascii="Times New Roman" w:hAnsi="Times New Roman" w:cs="Times New Roman"/>
          <w:kern w:val="0"/>
          <w:sz w:val="28"/>
          <w:szCs w:val="28"/>
          <w:lang w:val="en-US" w:bidi="ar-SA"/>
        </w:rPr>
        <w:t>.</w:t>
      </w:r>
      <w:proofErr w:type="spellStart"/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рф</w:t>
      </w:r>
      <w:proofErr w:type="spellEnd"/>
      <w:r w:rsidRPr="009A4128">
        <w:rPr>
          <w:rFonts w:ascii="Times New Roman" w:hAnsi="Times New Roman" w:cs="Times New Roman"/>
          <w:kern w:val="0"/>
          <w:sz w:val="28"/>
          <w:szCs w:val="28"/>
          <w:lang w:val="en-US" w:bidi="ar-SA"/>
        </w:rPr>
        <w:t>/stats/</w:t>
      </w:r>
      <w:proofErr w:type="spellStart"/>
      <w:r w:rsidRPr="009A4128">
        <w:rPr>
          <w:rFonts w:ascii="Times New Roman" w:hAnsi="Times New Roman" w:cs="Times New Roman"/>
          <w:kern w:val="0"/>
          <w:sz w:val="28"/>
          <w:szCs w:val="28"/>
          <w:lang w:val="en-US" w:bidi="ar-SA"/>
        </w:rPr>
        <w:t>ug</w:t>
      </w:r>
      <w:proofErr w:type="spellEnd"/>
      <w:r w:rsidRPr="009A4128">
        <w:rPr>
          <w:rFonts w:ascii="Times New Roman" w:hAnsi="Times New Roman" w:cs="Times New Roman"/>
          <w:kern w:val="0"/>
          <w:sz w:val="28"/>
          <w:szCs w:val="28"/>
          <w:lang w:val="en-US" w:bidi="ar-SA"/>
        </w:rPr>
        <w:t>/t/14/s/17</w:t>
      </w:r>
      <w:r w:rsidRPr="007736C3">
        <w:rPr>
          <w:rFonts w:ascii="Times New Roman" w:hAnsi="Times New Roman" w:cs="Times New Roman"/>
          <w:kern w:val="0"/>
          <w:sz w:val="28"/>
          <w:szCs w:val="28"/>
          <w:lang w:val="en-US" w:bidi="ar-SA"/>
        </w:rPr>
        <w:t>.</w:t>
      </w:r>
    </w:p>
    <w:p w:rsidR="000C472B" w:rsidRPr="009A4128" w:rsidRDefault="000C472B" w:rsidP="000C472B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lastRenderedPageBreak/>
        <w:t>Краткая характеристика УИС на 1 декабря 2020 год [Электронный ресурс] URL: www.fsin.gov.ru/structure/inspector/iao/statistika/Kratkaya%20har-ka%20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UIS/ (дата обращения: 02.0</w:t>
      </w:r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2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.202</w:t>
      </w:r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2).</w:t>
      </w:r>
    </w:p>
    <w:p w:rsidR="000C472B" w:rsidRPr="00575BDB" w:rsidRDefault="000C472B" w:rsidP="000C472B">
      <w:pPr>
        <w:widowControl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proofErr w:type="spellStart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Антонян</w:t>
      </w:r>
      <w:proofErr w:type="spellEnd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Ю.М. Преступность женщин. М.: Рос</w:t>
      </w:r>
      <w:proofErr w:type="gramStart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. право</w:t>
      </w:r>
      <w:proofErr w:type="gramEnd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, 1992. 256 с.</w:t>
      </w:r>
    </w:p>
    <w:p w:rsidR="000C472B" w:rsidRPr="009A4128" w:rsidRDefault="000C472B" w:rsidP="000C472B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proofErr w:type="spellStart"/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Щелканова</w:t>
      </w:r>
      <w:proofErr w:type="spellEnd"/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, С. И. Женская преступность в Российской Федерации на современном этапе / С. И. </w:t>
      </w:r>
      <w:proofErr w:type="spellStart"/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Щелканова</w:t>
      </w:r>
      <w:proofErr w:type="spellEnd"/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. — </w:t>
      </w:r>
      <w:proofErr w:type="gramStart"/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Текст :</w:t>
      </w:r>
      <w:proofErr w:type="gramEnd"/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непосредственный // Молодой ученый. — 2021. — № 47 (389). — С. 351-353. — URL: https://moluch.ru/archive/389/85626/ (дата обращения: 18.04.2022).</w:t>
      </w:r>
    </w:p>
    <w:p w:rsidR="000C472B" w:rsidRPr="00575BDB" w:rsidRDefault="000C472B" w:rsidP="000C472B">
      <w:pPr>
        <w:widowControl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proofErr w:type="spellStart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Багдасарова</w:t>
      </w:r>
      <w:proofErr w:type="spellEnd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А. Э. Криминологическая характеристика женской преступности в сфере эк</w:t>
      </w:r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о</w:t>
      </w:r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номики. М.: Наука, 2017. - 152 с.</w:t>
      </w:r>
    </w:p>
    <w:p w:rsidR="000C472B" w:rsidRPr="00575BDB" w:rsidRDefault="000C472B" w:rsidP="000C472B">
      <w:pPr>
        <w:widowControl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Викторов К. Б. Ретроспективный анализ преступлений, совершаемых же</w:t>
      </w:r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н</w:t>
      </w:r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щинами //Вестник Челябинского государственного университета. 2015. № 9. С. 90. </w:t>
      </w:r>
    </w:p>
    <w:p w:rsidR="000C472B" w:rsidRPr="00575BDB" w:rsidRDefault="000C472B" w:rsidP="000C472B">
      <w:pPr>
        <w:widowControl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Ильин Е.П. Дифференциальная психология мужчин и женщины. </w:t>
      </w:r>
      <w:proofErr w:type="gramStart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СПб.:</w:t>
      </w:r>
      <w:proofErr w:type="gramEnd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Питер, 2016. - 355 с.</w:t>
      </w:r>
    </w:p>
    <w:p w:rsidR="000C472B" w:rsidRPr="00575BDB" w:rsidRDefault="000C472B" w:rsidP="000C472B">
      <w:pPr>
        <w:widowControl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proofErr w:type="spellStart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Караманукян</w:t>
      </w:r>
      <w:proofErr w:type="spellEnd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Д.Т. Законодательные предпосылки гендерной дискриминации в РФ. Сибирское юридическое обозрение. </w:t>
      </w:r>
      <w:proofErr w:type="gramStart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2019.-</w:t>
      </w:r>
      <w:proofErr w:type="gramEnd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[Электронный ресурс]. СПС «</w:t>
      </w:r>
      <w:proofErr w:type="spellStart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Консультант</w:t>
      </w:r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П</w:t>
      </w:r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люс</w:t>
      </w:r>
      <w:proofErr w:type="spellEnd"/>
      <w:r w:rsidRPr="00575BDB">
        <w:rPr>
          <w:rFonts w:ascii="Times New Roman" w:hAnsi="Times New Roman" w:cs="Times New Roman"/>
          <w:kern w:val="0"/>
          <w:sz w:val="28"/>
          <w:szCs w:val="28"/>
          <w:lang w:bidi="ar-SA"/>
        </w:rPr>
        <w:t>».</w:t>
      </w:r>
    </w:p>
    <w:p w:rsidR="000C472B" w:rsidRPr="009A4128" w:rsidRDefault="000C472B" w:rsidP="000C472B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9A4128">
        <w:rPr>
          <w:rFonts w:ascii="Times New Roman" w:hAnsi="Times New Roman" w:cs="Times New Roman"/>
          <w:kern w:val="0"/>
          <w:sz w:val="28"/>
          <w:szCs w:val="28"/>
          <w:lang w:bidi="ar-SA"/>
        </w:rPr>
        <w:t>Мусаев С. Г. Женская преступность. Махачкала: Изд-во ДГУ, 2015. - 61 с.</w:t>
      </w:r>
    </w:p>
    <w:p w:rsidR="00D53561" w:rsidRDefault="00D53561">
      <w:bookmarkStart w:id="0" w:name="_GoBack"/>
      <w:bookmarkEnd w:id="0"/>
    </w:p>
    <w:sectPr w:rsidR="00D5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A00E20"/>
    <w:multiLevelType w:val="hybridMultilevel"/>
    <w:tmpl w:val="19505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72B"/>
    <w:rsid w:val="000C472B"/>
    <w:rsid w:val="00D5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478CB-A7C8-4108-BC9F-8CBC12FC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72B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kern w:val="1"/>
      <w:sz w:val="24"/>
      <w:szCs w:val="24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97C4957E2FAC0438A07522420F3B074C8617D20026304C4D4693358B903A439C315DFE47E9D5D2C4003976095E0FD7B36F3AE527423F397O6N0J" TargetMode="External"/><Relationship Id="rId5" Type="http://schemas.openxmlformats.org/officeDocument/2006/relationships/hyperlink" Target="consultantplus://offline/ref=D12CC98AD3A43F33738AE90C348C726F920D700723539741AA0F8194262E9916BB757295D0B6CB6E1D3E0591E0E9EA2391FE639A040C743175L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1242</Words>
  <Characters>7081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1</cp:revision>
  <dcterms:created xsi:type="dcterms:W3CDTF">2022-05-18T08:48:00Z</dcterms:created>
  <dcterms:modified xsi:type="dcterms:W3CDTF">2022-05-18T08:49:00Z</dcterms:modified>
</cp:coreProperties>
</file>