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3CE1" w:rsidRDefault="0063508B" w:rsidP="00983C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auto"/>
          <w:sz w:val="28"/>
          <w:szCs w:val="28"/>
        </w:rPr>
      </w:pPr>
      <w:r w:rsidRPr="00C06755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ПРОЕКТИРОВАНИЕ ЛОКАЛЬНОЙ СЕТИ</w:t>
      </w:r>
      <w:r w:rsidR="00983CE1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 НА </w:t>
      </w:r>
      <w:r w:rsidR="00983CE1" w:rsidRPr="00983CE1">
        <w:rPr>
          <w:rFonts w:ascii="Times New Roman" w:eastAsia="Times New Roman" w:hAnsi="Times New Roman" w:cs="Times New Roman"/>
          <w:b/>
          <w:caps/>
          <w:color w:val="auto"/>
          <w:sz w:val="28"/>
          <w:szCs w:val="28"/>
        </w:rPr>
        <w:t xml:space="preserve">ПРИМЕРЕ </w:t>
      </w:r>
    </w:p>
    <w:p w:rsidR="0063508B" w:rsidRPr="00983CE1" w:rsidRDefault="00983CE1" w:rsidP="00983C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auto"/>
          <w:sz w:val="28"/>
          <w:szCs w:val="28"/>
        </w:rPr>
      </w:pPr>
      <w:bookmarkStart w:id="0" w:name="_GoBack"/>
      <w:bookmarkEnd w:id="0"/>
      <w:r w:rsidRPr="00983CE1">
        <w:rPr>
          <w:rFonts w:ascii="Times New Roman" w:eastAsia="Times New Roman" w:hAnsi="Times New Roman" w:cs="Times New Roman"/>
          <w:b/>
          <w:caps/>
          <w:color w:val="auto"/>
          <w:sz w:val="28"/>
          <w:szCs w:val="28"/>
        </w:rPr>
        <w:t>ГУЗ Плавская ЦРБ имени С.С. Гагарина</w:t>
      </w:r>
    </w:p>
    <w:p w:rsidR="00983CE1" w:rsidRDefault="00983CE1" w:rsidP="00CD480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D4805" w:rsidRPr="000A58F2" w:rsidRDefault="00CD4805" w:rsidP="00CD480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Заприкута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Александр Анатольевич</w:t>
      </w:r>
    </w:p>
    <w:p w:rsidR="00CD4805" w:rsidRPr="000A58F2" w:rsidRDefault="00CD4805" w:rsidP="00CD480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0A58F2">
        <w:rPr>
          <w:rFonts w:ascii="Times New Roman" w:hAnsi="Times New Roman" w:cs="Times New Roman"/>
          <w:b/>
          <w:bCs/>
          <w:sz w:val="28"/>
          <w:szCs w:val="28"/>
        </w:rPr>
        <w:t>Мценский</w:t>
      </w:r>
      <w:proofErr w:type="spellEnd"/>
      <w:r w:rsidRPr="000A58F2">
        <w:rPr>
          <w:rFonts w:ascii="Times New Roman" w:hAnsi="Times New Roman" w:cs="Times New Roman"/>
          <w:b/>
          <w:bCs/>
          <w:sz w:val="28"/>
          <w:szCs w:val="28"/>
        </w:rPr>
        <w:t xml:space="preserve"> филиал ФГБОУ ВО «Орловский государственный университет </w:t>
      </w:r>
      <w:proofErr w:type="spellStart"/>
      <w:r w:rsidRPr="000A58F2">
        <w:rPr>
          <w:rFonts w:ascii="Times New Roman" w:hAnsi="Times New Roman" w:cs="Times New Roman"/>
          <w:b/>
          <w:bCs/>
          <w:sz w:val="28"/>
          <w:szCs w:val="28"/>
        </w:rPr>
        <w:t>эимени</w:t>
      </w:r>
      <w:proofErr w:type="spellEnd"/>
      <w:r w:rsidRPr="000A58F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0A58F2">
        <w:rPr>
          <w:rFonts w:ascii="Times New Roman" w:hAnsi="Times New Roman" w:cs="Times New Roman"/>
          <w:b/>
          <w:bCs/>
          <w:sz w:val="28"/>
          <w:szCs w:val="28"/>
        </w:rPr>
        <w:t>И.С.Тургенева</w:t>
      </w:r>
      <w:proofErr w:type="spellEnd"/>
      <w:r w:rsidRPr="000A58F2">
        <w:rPr>
          <w:rFonts w:ascii="Times New Roman" w:hAnsi="Times New Roman" w:cs="Times New Roman"/>
          <w:b/>
          <w:bCs/>
          <w:sz w:val="28"/>
          <w:szCs w:val="28"/>
        </w:rPr>
        <w:t>», преподаватель</w:t>
      </w:r>
    </w:p>
    <w:p w:rsidR="00CD4805" w:rsidRPr="00C06755" w:rsidRDefault="00CD4805" w:rsidP="00CD4805">
      <w:pPr>
        <w:spacing w:after="0" w:line="360" w:lineRule="auto"/>
        <w:ind w:left="70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63508B" w:rsidRPr="00C06755" w:rsidRDefault="0063508B" w:rsidP="0063508B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63508B" w:rsidRPr="00C06755" w:rsidRDefault="0063508B" w:rsidP="0063508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C06755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При проектировании ЛВС организации ГУЗ </w:t>
      </w:r>
      <w:proofErr w:type="spellStart"/>
      <w:r w:rsidRPr="00C06755">
        <w:rPr>
          <w:rFonts w:ascii="Times New Roman" w:eastAsia="Times New Roman" w:hAnsi="Times New Roman" w:cs="Times New Roman"/>
          <w:color w:val="auto"/>
          <w:sz w:val="28"/>
          <w:szCs w:val="28"/>
        </w:rPr>
        <w:t>Плавская</w:t>
      </w:r>
      <w:proofErr w:type="spellEnd"/>
      <w:r w:rsidRPr="00C06755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ЦРБ имени С.С. Гагарина, филиал </w:t>
      </w:r>
      <w:proofErr w:type="spellStart"/>
      <w:r w:rsidRPr="00C06755">
        <w:rPr>
          <w:rFonts w:ascii="Times New Roman" w:eastAsia="Times New Roman" w:hAnsi="Times New Roman" w:cs="Times New Roman"/>
          <w:color w:val="auto"/>
          <w:sz w:val="28"/>
          <w:szCs w:val="28"/>
        </w:rPr>
        <w:t>Чернский</w:t>
      </w:r>
      <w:proofErr w:type="spellEnd"/>
      <w:r w:rsidRPr="00C06755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была установлена необходимость модернизации существующей сети, которая подразумевает ее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техническое и программное </w:t>
      </w:r>
      <w:r w:rsidRPr="00C06755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переоснащение. </w:t>
      </w:r>
    </w:p>
    <w:p w:rsidR="0063508B" w:rsidRPr="00C06755" w:rsidRDefault="0063508B" w:rsidP="0063508B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06755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Для выполнения проекта ЛВС ГУЗ </w:t>
      </w:r>
      <w:proofErr w:type="spellStart"/>
      <w:r w:rsidRPr="00C06755">
        <w:rPr>
          <w:rFonts w:ascii="Times New Roman" w:eastAsia="Times New Roman" w:hAnsi="Times New Roman" w:cs="Times New Roman"/>
          <w:color w:val="auto"/>
          <w:sz w:val="28"/>
          <w:szCs w:val="28"/>
        </w:rPr>
        <w:t>Плавская</w:t>
      </w:r>
      <w:proofErr w:type="spellEnd"/>
      <w:r w:rsidRPr="00C06755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ЦРБ имени С.С. Гагарина, филиал </w:t>
      </w:r>
      <w:proofErr w:type="spellStart"/>
      <w:r w:rsidRPr="00C06755">
        <w:rPr>
          <w:rFonts w:ascii="Times New Roman" w:eastAsia="Times New Roman" w:hAnsi="Times New Roman" w:cs="Times New Roman"/>
          <w:color w:val="auto"/>
          <w:sz w:val="28"/>
          <w:szCs w:val="28"/>
        </w:rPr>
        <w:t>Чернский</w:t>
      </w:r>
      <w:proofErr w:type="spellEnd"/>
      <w:r w:rsidRPr="00C06755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и модернизации существующей ЛВС потребуется следующее оборудование: сервер, компьютеры для рабочих мест пользователей, источники бесперебойного питания, многофункциональные устройства, кабель, шкаф монтажный, коммутатор и программное обеспечение. </w:t>
      </w:r>
    </w:p>
    <w:p w:rsidR="0063508B" w:rsidRPr="00C06755" w:rsidRDefault="0063508B" w:rsidP="0063508B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06755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При проектировании ЛВС организации ГУЗ </w:t>
      </w:r>
      <w:proofErr w:type="spellStart"/>
      <w:r w:rsidRPr="00C06755">
        <w:rPr>
          <w:rFonts w:ascii="Times New Roman" w:eastAsia="Times New Roman" w:hAnsi="Times New Roman" w:cs="Times New Roman"/>
          <w:color w:val="auto"/>
          <w:sz w:val="28"/>
          <w:szCs w:val="28"/>
        </w:rPr>
        <w:t>Плавская</w:t>
      </w:r>
      <w:proofErr w:type="spellEnd"/>
      <w:r w:rsidRPr="00C06755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ЦРБ имени С.С. Гагарина, филиал </w:t>
      </w:r>
      <w:proofErr w:type="spellStart"/>
      <w:r w:rsidRPr="00C06755">
        <w:rPr>
          <w:rFonts w:ascii="Times New Roman" w:eastAsia="Times New Roman" w:hAnsi="Times New Roman" w:cs="Times New Roman"/>
          <w:color w:val="auto"/>
          <w:sz w:val="28"/>
          <w:szCs w:val="28"/>
        </w:rPr>
        <w:t>Чернский</w:t>
      </w:r>
      <w:proofErr w:type="spellEnd"/>
      <w:r w:rsidRPr="00C06755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были выявлены недостатки существующей информационной структуры сети организации, что привело к необходимости модернизации используемого оборудования, в частности: </w:t>
      </w:r>
    </w:p>
    <w:p w:rsidR="0063508B" w:rsidRPr="00C06755" w:rsidRDefault="0063508B" w:rsidP="0063508B">
      <w:pPr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06755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используемого сервера для администрирования сети с низкой вычислительной мощностью, установленного в серверной комнате; </w:t>
      </w:r>
    </w:p>
    <w:p w:rsidR="0063508B" w:rsidRPr="00C06755" w:rsidRDefault="0063508B" w:rsidP="0063508B">
      <w:pPr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06755">
        <w:rPr>
          <w:rFonts w:ascii="Times New Roman" w:eastAsia="Times New Roman" w:hAnsi="Times New Roman" w:cs="Times New Roman"/>
          <w:color w:val="auto"/>
          <w:sz w:val="28"/>
          <w:szCs w:val="28"/>
        </w:rPr>
        <w:t>используемых системных блоков организации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(рабочих станций)</w:t>
      </w:r>
      <w:r w:rsidRPr="00C06755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с неподдерживаемым программным обеспечением; </w:t>
      </w:r>
    </w:p>
    <w:p w:rsidR="0063508B" w:rsidRPr="00C06755" w:rsidRDefault="0063508B" w:rsidP="0063508B">
      <w:pPr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06755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использование коммутационного оборудования с недостаточной пропускной способностью. </w:t>
      </w:r>
    </w:p>
    <w:p w:rsidR="0063508B" w:rsidRPr="00C06755" w:rsidRDefault="0063508B" w:rsidP="0063508B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06755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Модернизация ЛВС предполагает замену имеющегося оборудования на новое, отвечающее требованиям передовых мировых технологиях в сфере телекоммуникаций и автоматизации управления, а именно: </w:t>
      </w:r>
    </w:p>
    <w:p w:rsidR="0063508B" w:rsidRPr="00C06755" w:rsidRDefault="0063508B" w:rsidP="0063508B">
      <w:pPr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06755">
        <w:rPr>
          <w:rFonts w:ascii="Times New Roman" w:eastAsia="Times New Roman" w:hAnsi="Times New Roman" w:cs="Times New Roman"/>
          <w:color w:val="auto"/>
          <w:sz w:val="28"/>
          <w:szCs w:val="28"/>
        </w:rPr>
        <w:lastRenderedPageBreak/>
        <w:t xml:space="preserve">поддерживать возможность хранения в единой базе данных больших объемов информации (комплексность, единство БД), обеспечивать возможности функционального расширения и наращивания мощности (расширяемость и масштабируемость); </w:t>
      </w:r>
    </w:p>
    <w:p w:rsidR="0063508B" w:rsidRPr="00C06755" w:rsidRDefault="0063508B" w:rsidP="0063508B">
      <w:pPr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06755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поддерживать распределенную обработку информации, доступ к ресурсам системы как по локальной сети, так и через </w:t>
      </w:r>
      <w:proofErr w:type="spellStart"/>
      <w:r w:rsidRPr="00C06755">
        <w:rPr>
          <w:rFonts w:ascii="Times New Roman" w:eastAsia="Times New Roman" w:hAnsi="Times New Roman" w:cs="Times New Roman"/>
          <w:color w:val="auto"/>
          <w:sz w:val="28"/>
          <w:szCs w:val="28"/>
        </w:rPr>
        <w:t>Internet</w:t>
      </w:r>
      <w:proofErr w:type="spellEnd"/>
      <w:r w:rsidRPr="00C06755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; </w:t>
      </w:r>
    </w:p>
    <w:p w:rsidR="0063508B" w:rsidRPr="00C06755" w:rsidRDefault="0063508B" w:rsidP="0063508B">
      <w:pPr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proofErr w:type="gramStart"/>
      <w:r w:rsidRPr="00C06755">
        <w:rPr>
          <w:rFonts w:ascii="Times New Roman" w:eastAsia="Times New Roman" w:hAnsi="Times New Roman" w:cs="Times New Roman"/>
          <w:color w:val="auto"/>
          <w:sz w:val="28"/>
          <w:szCs w:val="28"/>
        </w:rPr>
        <w:t>использовать  единую</w:t>
      </w:r>
      <w:proofErr w:type="gramEnd"/>
      <w:r w:rsidRPr="00C06755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 систему  классификации  и  кодирования (</w:t>
      </w:r>
      <w:proofErr w:type="spellStart"/>
      <w:r w:rsidRPr="00C06755">
        <w:rPr>
          <w:rFonts w:ascii="Times New Roman" w:eastAsia="Times New Roman" w:hAnsi="Times New Roman" w:cs="Times New Roman"/>
          <w:color w:val="auto"/>
          <w:sz w:val="28"/>
          <w:szCs w:val="28"/>
        </w:rPr>
        <w:t>унифицированность</w:t>
      </w:r>
      <w:proofErr w:type="spellEnd"/>
      <w:r w:rsidRPr="00C06755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); </w:t>
      </w:r>
    </w:p>
    <w:p w:rsidR="0063508B" w:rsidRPr="00C06755" w:rsidRDefault="0063508B" w:rsidP="0063508B">
      <w:pPr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06755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иметь встроенные средства оперативной аналитической обработки данных; </w:t>
      </w:r>
    </w:p>
    <w:p w:rsidR="0063508B" w:rsidRPr="00C06755" w:rsidRDefault="0063508B" w:rsidP="0063508B">
      <w:pPr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06755">
        <w:rPr>
          <w:rFonts w:ascii="Times New Roman" w:eastAsia="Times New Roman" w:hAnsi="Times New Roman" w:cs="Times New Roman"/>
          <w:color w:val="auto"/>
          <w:sz w:val="28"/>
          <w:szCs w:val="28"/>
        </w:rPr>
        <w:t>функционировать в гетерогенных средах и на различных аппаратных платформах (</w:t>
      </w:r>
      <w:proofErr w:type="spellStart"/>
      <w:r w:rsidRPr="00C06755">
        <w:rPr>
          <w:rFonts w:ascii="Times New Roman" w:eastAsia="Times New Roman" w:hAnsi="Times New Roman" w:cs="Times New Roman"/>
          <w:color w:val="auto"/>
          <w:sz w:val="28"/>
          <w:szCs w:val="28"/>
        </w:rPr>
        <w:t>многоплатформенность</w:t>
      </w:r>
      <w:proofErr w:type="spellEnd"/>
      <w:r w:rsidRPr="00C06755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); </w:t>
      </w:r>
    </w:p>
    <w:p w:rsidR="0063508B" w:rsidRPr="00C06755" w:rsidRDefault="0063508B" w:rsidP="0063508B">
      <w:pPr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06755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обеспечивать взаимодействие и совместимость с различными программными продуктами, уже используемыми в высших учебных заведениях (открытость и интегрируемость); </w:t>
      </w:r>
    </w:p>
    <w:p w:rsidR="0063508B" w:rsidRPr="00C06755" w:rsidRDefault="0063508B" w:rsidP="0063508B">
      <w:pPr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06755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обеспечивать высокую надёжность и устойчивость к сбоям; </w:t>
      </w:r>
    </w:p>
    <w:p w:rsidR="0063508B" w:rsidRPr="00C06755" w:rsidRDefault="0063508B" w:rsidP="0063508B">
      <w:pPr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06755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обеспечивать непротиворечивость и полноту хранимой информации (целостность); </w:t>
      </w:r>
    </w:p>
    <w:p w:rsidR="0063508B" w:rsidRPr="00C06755" w:rsidRDefault="0063508B" w:rsidP="0063508B">
      <w:pPr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06755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обеспечивать надлежащий уровень защиты и конфиденциальности передаваемых данных (безопасность); </w:t>
      </w:r>
    </w:p>
    <w:p w:rsidR="0063508B" w:rsidRPr="00C06755" w:rsidRDefault="0063508B" w:rsidP="0063508B">
      <w:pPr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06755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поддерживать возможность модернизации в процессе эксплуатации. </w:t>
      </w:r>
    </w:p>
    <w:p w:rsidR="0063508B" w:rsidRPr="00C06755" w:rsidRDefault="0063508B" w:rsidP="0063508B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06755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Основные требования, которые необходимо соблюдать при выборе типа и конфигурации сервера: </w:t>
      </w:r>
    </w:p>
    <w:p w:rsidR="0063508B" w:rsidRPr="00C06755" w:rsidRDefault="0063508B" w:rsidP="0063508B">
      <w:pPr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06755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надежность; </w:t>
      </w:r>
    </w:p>
    <w:p w:rsidR="0063508B" w:rsidRPr="00C06755" w:rsidRDefault="0063508B" w:rsidP="0063508B">
      <w:pPr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06755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гарантированное хранение данных; </w:t>
      </w:r>
    </w:p>
    <w:p w:rsidR="0063508B" w:rsidRPr="00C06755" w:rsidRDefault="0063508B" w:rsidP="0063508B">
      <w:pPr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06755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необходимость роста под растущую нагрузку; – обеспечить бесперебойную работу. </w:t>
      </w:r>
    </w:p>
    <w:p w:rsidR="0063508B" w:rsidRPr="00C06755" w:rsidRDefault="0063508B" w:rsidP="0063508B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06755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Выбирая из условий технического задания, предъявляемых к количеству рабочих станций, можно сделать вывод, что для данной ЛВС необходим </w:t>
      </w:r>
      <w:r w:rsidRPr="00C06755">
        <w:rPr>
          <w:rFonts w:ascii="Times New Roman" w:eastAsia="Times New Roman" w:hAnsi="Times New Roman" w:cs="Times New Roman"/>
          <w:color w:val="auto"/>
          <w:sz w:val="28"/>
          <w:szCs w:val="28"/>
        </w:rPr>
        <w:lastRenderedPageBreak/>
        <w:t xml:space="preserve">сервер первого уровня. К представленной категории причисляются сервера настольного исполнения для небольшого офиса. </w:t>
      </w:r>
    </w:p>
    <w:p w:rsidR="0063508B" w:rsidRPr="00C06755" w:rsidRDefault="0063508B" w:rsidP="0063508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С</w:t>
      </w:r>
      <w:r w:rsidRPr="00C06755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равнение нескольких серверов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приведено </w:t>
      </w:r>
      <w:r w:rsidRPr="00C06755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в таблице </w:t>
      </w:r>
      <w:r w:rsidR="00394083">
        <w:rPr>
          <w:rFonts w:ascii="Times New Roman" w:eastAsia="Times New Roman" w:hAnsi="Times New Roman" w:cs="Times New Roman"/>
          <w:color w:val="auto"/>
          <w:sz w:val="28"/>
          <w:szCs w:val="28"/>
        </w:rPr>
        <w:t>1</w:t>
      </w:r>
      <w:r w:rsidRPr="00C06755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. </w:t>
      </w:r>
    </w:p>
    <w:p w:rsidR="0063508B" w:rsidRDefault="0063508B" w:rsidP="0063508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63508B" w:rsidRPr="00C06755" w:rsidRDefault="0063508B" w:rsidP="0063508B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A493D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Таблица </w:t>
      </w:r>
      <w:r w:rsidR="00394083">
        <w:rPr>
          <w:rFonts w:ascii="Times New Roman" w:eastAsia="Times New Roman" w:hAnsi="Times New Roman" w:cs="Times New Roman"/>
          <w:color w:val="auto"/>
          <w:sz w:val="28"/>
          <w:szCs w:val="28"/>
        </w:rPr>
        <w:t>1</w:t>
      </w:r>
      <w:r w:rsidRPr="00C06755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– Сравнение характеристик различных серверов </w:t>
      </w:r>
    </w:p>
    <w:tbl>
      <w:tblPr>
        <w:tblStyle w:val="a6"/>
        <w:tblW w:w="9810" w:type="dxa"/>
        <w:tblLook w:val="04A0" w:firstRow="1" w:lastRow="0" w:firstColumn="1" w:lastColumn="0" w:noHBand="0" w:noVBand="1"/>
      </w:tblPr>
      <w:tblGrid>
        <w:gridCol w:w="1988"/>
        <w:gridCol w:w="2496"/>
        <w:gridCol w:w="2170"/>
        <w:gridCol w:w="3156"/>
      </w:tblGrid>
      <w:tr w:rsidR="0063508B" w:rsidRPr="00C06755" w:rsidTr="00C32B9D">
        <w:trPr>
          <w:trHeight w:val="562"/>
        </w:trPr>
        <w:tc>
          <w:tcPr>
            <w:tcW w:w="1988" w:type="dxa"/>
          </w:tcPr>
          <w:p w:rsidR="0063508B" w:rsidRPr="00C06755" w:rsidRDefault="0063508B" w:rsidP="00C32B9D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0675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Наименование</w:t>
            </w:r>
          </w:p>
        </w:tc>
        <w:tc>
          <w:tcPr>
            <w:tcW w:w="2496" w:type="dxa"/>
          </w:tcPr>
          <w:p w:rsidR="0063508B" w:rsidRPr="00C06755" w:rsidRDefault="0063508B" w:rsidP="00C32B9D">
            <w:pPr>
              <w:pStyle w:val="1"/>
              <w:shd w:val="clear" w:color="auto" w:fill="FFFFFF"/>
              <w:spacing w:before="0"/>
              <w:outlineLvl w:val="0"/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</w:pPr>
            <w:r w:rsidRPr="00C06755"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Dell EMC PowerEdge R740xd (2U)</w:t>
            </w:r>
          </w:p>
        </w:tc>
        <w:tc>
          <w:tcPr>
            <w:tcW w:w="2170" w:type="dxa"/>
          </w:tcPr>
          <w:p w:rsidR="0063508B" w:rsidRPr="00C06755" w:rsidRDefault="0063508B" w:rsidP="00C32B9D">
            <w:pPr>
              <w:pStyle w:val="1"/>
              <w:shd w:val="clear" w:color="auto" w:fill="FFFFFF"/>
              <w:spacing w:before="0"/>
              <w:outlineLvl w:val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C0675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Lenovo</w:t>
            </w:r>
            <w:proofErr w:type="spellEnd"/>
            <w:r w:rsidRPr="00C0675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C0675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ThinkSystem</w:t>
            </w:r>
            <w:proofErr w:type="spellEnd"/>
            <w:r w:rsidRPr="00C0675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SR650 (2U)</w:t>
            </w:r>
          </w:p>
          <w:p w:rsidR="0063508B" w:rsidRPr="00C06755" w:rsidRDefault="0063508B" w:rsidP="00C32B9D">
            <w:pPr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</w:pPr>
            <w:r w:rsidRPr="00C06755"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156" w:type="dxa"/>
          </w:tcPr>
          <w:p w:rsidR="0063508B" w:rsidRPr="00C06755" w:rsidRDefault="0063508B" w:rsidP="00C32B9D">
            <w:pPr>
              <w:pStyle w:val="2"/>
              <w:shd w:val="clear" w:color="auto" w:fill="FFFFFF"/>
              <w:spacing w:before="0" w:beforeAutospacing="0" w:after="0" w:afterAutospacing="0"/>
              <w:outlineLvl w:val="1"/>
              <w:rPr>
                <w:b w:val="0"/>
                <w:bCs w:val="0"/>
                <w:sz w:val="24"/>
                <w:szCs w:val="24"/>
              </w:rPr>
            </w:pPr>
            <w:proofErr w:type="spellStart"/>
            <w:r w:rsidRPr="00C06755">
              <w:rPr>
                <w:b w:val="0"/>
                <w:bCs w:val="0"/>
                <w:sz w:val="24"/>
                <w:szCs w:val="24"/>
              </w:rPr>
              <w:t>Fujitsu</w:t>
            </w:r>
            <w:proofErr w:type="spellEnd"/>
            <w:r w:rsidRPr="00C06755">
              <w:rPr>
                <w:b w:val="0"/>
                <w:bCs w:val="0"/>
                <w:sz w:val="24"/>
                <w:szCs w:val="24"/>
              </w:rPr>
              <w:t xml:space="preserve"> PRIMERGY RX2540 M6</w:t>
            </w:r>
          </w:p>
          <w:p w:rsidR="0063508B" w:rsidRPr="00C06755" w:rsidRDefault="0063508B" w:rsidP="00C32B9D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63508B" w:rsidRPr="00394083" w:rsidTr="00C32B9D">
        <w:trPr>
          <w:trHeight w:val="562"/>
        </w:trPr>
        <w:tc>
          <w:tcPr>
            <w:tcW w:w="1988" w:type="dxa"/>
          </w:tcPr>
          <w:p w:rsidR="0063508B" w:rsidRPr="00C06755" w:rsidRDefault="0063508B" w:rsidP="00C32B9D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0675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Тип процессора: </w:t>
            </w:r>
          </w:p>
        </w:tc>
        <w:tc>
          <w:tcPr>
            <w:tcW w:w="2496" w:type="dxa"/>
          </w:tcPr>
          <w:p w:rsidR="0063508B" w:rsidRPr="00C06755" w:rsidRDefault="0063508B" w:rsidP="00C32B9D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06755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 xml:space="preserve">До двух процессоров </w:t>
            </w:r>
            <w:proofErr w:type="spellStart"/>
            <w:r w:rsidRPr="00C06755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>Intel</w:t>
            </w:r>
            <w:proofErr w:type="spellEnd"/>
            <w:r w:rsidRPr="00C06755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 xml:space="preserve">® </w:t>
            </w:r>
            <w:proofErr w:type="spellStart"/>
            <w:r w:rsidRPr="00C06755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>Xeon</w:t>
            </w:r>
            <w:proofErr w:type="spellEnd"/>
            <w:r w:rsidRPr="00C06755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 xml:space="preserve">® </w:t>
            </w:r>
            <w:proofErr w:type="spellStart"/>
            <w:r w:rsidRPr="00C06755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>Scalable</w:t>
            </w:r>
            <w:proofErr w:type="spellEnd"/>
            <w:r w:rsidRPr="00C06755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>, до 28 ядер</w:t>
            </w:r>
          </w:p>
        </w:tc>
        <w:tc>
          <w:tcPr>
            <w:tcW w:w="2170" w:type="dxa"/>
          </w:tcPr>
          <w:p w:rsidR="0063508B" w:rsidRPr="00C06755" w:rsidRDefault="0063508B" w:rsidP="00C32B9D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0675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До двух процессоров </w:t>
            </w:r>
            <w:proofErr w:type="spellStart"/>
            <w:r w:rsidRPr="00C0675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Intel</w:t>
            </w:r>
            <w:proofErr w:type="spellEnd"/>
            <w:r w:rsidRPr="00C0675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® </w:t>
            </w:r>
            <w:proofErr w:type="spellStart"/>
            <w:r w:rsidRPr="00C0675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Xeon</w:t>
            </w:r>
            <w:proofErr w:type="spellEnd"/>
            <w:r w:rsidRPr="00C0675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® </w:t>
            </w:r>
            <w:proofErr w:type="spellStart"/>
            <w:r w:rsidRPr="00C0675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Platinum</w:t>
            </w:r>
            <w:proofErr w:type="spellEnd"/>
            <w:r w:rsidRPr="00C0675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, до 205 Вт</w:t>
            </w:r>
          </w:p>
          <w:p w:rsidR="0063508B" w:rsidRPr="00C06755" w:rsidRDefault="0063508B" w:rsidP="00C32B9D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156" w:type="dxa"/>
          </w:tcPr>
          <w:p w:rsidR="0063508B" w:rsidRPr="004D34E0" w:rsidRDefault="0063508B" w:rsidP="00C32B9D">
            <w:pPr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</w:pPr>
            <w:r w:rsidRPr="00C06755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>Процессор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>ы</w:t>
            </w:r>
            <w:r w:rsidRPr="004D34E0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  <w:lang w:val="en-US"/>
              </w:rPr>
              <w:t xml:space="preserve"> Intel</w:t>
            </w:r>
            <w:r w:rsidRPr="004D34E0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  <w:vertAlign w:val="superscript"/>
                <w:lang w:val="en-US"/>
              </w:rPr>
              <w:t>®</w:t>
            </w:r>
            <w:r w:rsidRPr="004D34E0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  <w:lang w:val="en-US"/>
              </w:rPr>
              <w:t> Xeon</w:t>
            </w:r>
            <w:r w:rsidRPr="004D34E0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  <w:vertAlign w:val="superscript"/>
                <w:lang w:val="en-US"/>
              </w:rPr>
              <w:t>®</w:t>
            </w:r>
            <w:r w:rsidRPr="004D34E0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  <w:lang w:val="en-US"/>
              </w:rPr>
              <w:t> Silver 43xx, Intel</w:t>
            </w:r>
            <w:r w:rsidRPr="004D34E0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  <w:vertAlign w:val="superscript"/>
                <w:lang w:val="en-US"/>
              </w:rPr>
              <w:t>®</w:t>
            </w:r>
            <w:r w:rsidRPr="004D34E0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  <w:lang w:val="en-US"/>
              </w:rPr>
              <w:t> Xeon</w:t>
            </w:r>
            <w:r w:rsidRPr="004D34E0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  <w:vertAlign w:val="superscript"/>
                <w:lang w:val="en-US"/>
              </w:rPr>
              <w:t>®</w:t>
            </w:r>
            <w:r w:rsidRPr="004D34E0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  <w:lang w:val="en-US"/>
              </w:rPr>
              <w:t> Gold 53xx, Intel</w:t>
            </w:r>
            <w:r w:rsidRPr="004D34E0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  <w:vertAlign w:val="superscript"/>
                <w:lang w:val="en-US"/>
              </w:rPr>
              <w:t>®</w:t>
            </w:r>
            <w:r w:rsidRPr="004D34E0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  <w:lang w:val="en-US"/>
              </w:rPr>
              <w:t> Xeon</w:t>
            </w:r>
            <w:r w:rsidRPr="004D34E0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  <w:vertAlign w:val="superscript"/>
                <w:lang w:val="en-US"/>
              </w:rPr>
              <w:t>®</w:t>
            </w:r>
            <w:r w:rsidRPr="004D34E0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  <w:lang w:val="en-US"/>
              </w:rPr>
              <w:t> Gold 63xx, Intel</w:t>
            </w:r>
            <w:r w:rsidRPr="004D34E0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  <w:vertAlign w:val="superscript"/>
                <w:lang w:val="en-US"/>
              </w:rPr>
              <w:t>®</w:t>
            </w:r>
            <w:r w:rsidRPr="004D34E0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  <w:lang w:val="en-US"/>
              </w:rPr>
              <w:t> Xeon</w:t>
            </w:r>
            <w:r w:rsidRPr="004D34E0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  <w:vertAlign w:val="superscript"/>
                <w:lang w:val="en-US"/>
              </w:rPr>
              <w:t>®</w:t>
            </w:r>
            <w:r w:rsidRPr="004D34E0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  <w:lang w:val="en-US"/>
              </w:rPr>
              <w:t> Platinum 83xx</w:t>
            </w:r>
            <w:r w:rsidRPr="004D34E0"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br/>
            </w:r>
          </w:p>
        </w:tc>
      </w:tr>
      <w:tr w:rsidR="0063508B" w:rsidRPr="00C06755" w:rsidTr="00C32B9D">
        <w:trPr>
          <w:trHeight w:val="838"/>
        </w:trPr>
        <w:tc>
          <w:tcPr>
            <w:tcW w:w="1988" w:type="dxa"/>
          </w:tcPr>
          <w:p w:rsidR="0063508B" w:rsidRPr="00C06755" w:rsidRDefault="0063508B" w:rsidP="00C32B9D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5416C">
              <w:rPr>
                <w:lang w:val="en-US"/>
              </w:rPr>
              <w:br w:type="page"/>
            </w:r>
            <w:r w:rsidRPr="0075416C">
              <w:rPr>
                <w:lang w:val="en-US"/>
              </w:rPr>
              <w:br w:type="page"/>
            </w:r>
            <w:r w:rsidRPr="00C0675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Объем оперативной памяти, </w:t>
            </w:r>
            <w:proofErr w:type="spellStart"/>
            <w:r w:rsidRPr="00C0675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Gb</w:t>
            </w:r>
            <w:proofErr w:type="spellEnd"/>
            <w:r w:rsidRPr="00C0675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: </w:t>
            </w:r>
          </w:p>
        </w:tc>
        <w:tc>
          <w:tcPr>
            <w:tcW w:w="2496" w:type="dxa"/>
          </w:tcPr>
          <w:p w:rsidR="0063508B" w:rsidRPr="00C06755" w:rsidRDefault="0063508B" w:rsidP="00C32B9D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06755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>24 разъема DDR4 DIMM, поддерживает RDIMM/LRDIMM, скорость до 2666 MT/с, до 3 ТБ</w:t>
            </w:r>
            <w:r w:rsidRPr="00C0675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br/>
            </w:r>
            <w:r w:rsidRPr="00C06755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>До 12 NVDIMM, до 192 ГБ</w:t>
            </w:r>
            <w:r w:rsidRPr="00C0675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br/>
            </w:r>
            <w:r w:rsidRPr="00C06755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>Поддерживает только регистровые модули ECC DDR4 DIMM</w:t>
            </w:r>
          </w:p>
        </w:tc>
        <w:tc>
          <w:tcPr>
            <w:tcW w:w="2170" w:type="dxa"/>
          </w:tcPr>
          <w:p w:rsidR="0063508B" w:rsidRPr="00C06755" w:rsidRDefault="0063508B" w:rsidP="00C32B9D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06755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 xml:space="preserve">До 3 ТБ в 24 слотах при использовании модулей DIMM по 128 ГБ ; память TruDDR4 2666 МГц Поддержка до 1,5 ТБ </w:t>
            </w:r>
          </w:p>
        </w:tc>
        <w:tc>
          <w:tcPr>
            <w:tcW w:w="3156" w:type="dxa"/>
          </w:tcPr>
          <w:p w:rsidR="0063508B" w:rsidRDefault="0063508B" w:rsidP="00C32B9D">
            <w:pPr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</w:pPr>
            <w:r w:rsidRPr="00C06755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 xml:space="preserve">8 ГБ - 12 ТБ, DIMM (DDR4 RDIMM, LRDIMM и энергонезависимая память </w:t>
            </w:r>
            <w:proofErr w:type="spellStart"/>
            <w:r w:rsidRPr="00C06755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>Intel</w:t>
            </w:r>
            <w:proofErr w:type="spellEnd"/>
            <w:r w:rsidRPr="00C06755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  <w:vertAlign w:val="superscript"/>
              </w:rPr>
              <w:t>®</w:t>
            </w:r>
            <w:r w:rsidRPr="00C06755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> </w:t>
            </w:r>
            <w:proofErr w:type="spellStart"/>
            <w:r w:rsidRPr="00C06755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>Optane</w:t>
            </w:r>
            <w:proofErr w:type="spellEnd"/>
            <w:r w:rsidRPr="00C06755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>™)</w:t>
            </w:r>
          </w:p>
          <w:p w:rsidR="0063508B" w:rsidRDefault="0063508B" w:rsidP="00C32B9D">
            <w:pPr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</w:pPr>
          </w:p>
          <w:p w:rsidR="0063508B" w:rsidRDefault="0063508B" w:rsidP="00C32B9D">
            <w:pPr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</w:pPr>
          </w:p>
          <w:p w:rsidR="0063508B" w:rsidRDefault="0063508B" w:rsidP="00C32B9D">
            <w:pPr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</w:pPr>
          </w:p>
          <w:p w:rsidR="0063508B" w:rsidRDefault="0063508B" w:rsidP="00C32B9D">
            <w:pPr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</w:pPr>
          </w:p>
          <w:p w:rsidR="0063508B" w:rsidRDefault="0063508B" w:rsidP="00C32B9D">
            <w:pPr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</w:pPr>
          </w:p>
          <w:p w:rsidR="0063508B" w:rsidRPr="00C06755" w:rsidRDefault="0063508B" w:rsidP="00C32B9D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63508B" w:rsidRPr="00394083" w:rsidTr="00C32B9D">
        <w:trPr>
          <w:trHeight w:val="562"/>
        </w:trPr>
        <w:tc>
          <w:tcPr>
            <w:tcW w:w="1988" w:type="dxa"/>
          </w:tcPr>
          <w:p w:rsidR="0063508B" w:rsidRPr="00C06755" w:rsidRDefault="0063508B" w:rsidP="00C32B9D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br w:type="page"/>
            </w:r>
            <w:r w:rsidRPr="00C0675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Размер жесткого диска: </w:t>
            </w:r>
          </w:p>
        </w:tc>
        <w:tc>
          <w:tcPr>
            <w:tcW w:w="2496" w:type="dxa"/>
          </w:tcPr>
          <w:p w:rsidR="0063508B" w:rsidRPr="00C06755" w:rsidRDefault="0063508B" w:rsidP="00C32B9D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06755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>Передние отсеки: до 24 накопителей 2,5" SAS/SSD/</w:t>
            </w:r>
            <w:proofErr w:type="spellStart"/>
            <w:r w:rsidRPr="00C06755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>NVMe</w:t>
            </w:r>
            <w:proofErr w:type="spellEnd"/>
            <w:r w:rsidRPr="00C06755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>, до 153 ТБ. До 12 накопителей 3,5" SAS, до 120 ТБ</w:t>
            </w:r>
            <w:r w:rsidRPr="00C0675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br/>
            </w:r>
            <w:r w:rsidRPr="00C06755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>Средний отсек: до 4 накопителей 3,5", до 40 ТБ. До 4 накопителей 2,5" SAS/SSD/</w:t>
            </w:r>
            <w:proofErr w:type="spellStart"/>
            <w:r w:rsidRPr="00C06755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>NVMe</w:t>
            </w:r>
            <w:proofErr w:type="spellEnd"/>
            <w:r w:rsidRPr="00C06755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>, до 25 ТБ</w:t>
            </w:r>
            <w:r w:rsidRPr="00C0675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br/>
            </w:r>
          </w:p>
        </w:tc>
        <w:tc>
          <w:tcPr>
            <w:tcW w:w="2170" w:type="dxa"/>
          </w:tcPr>
          <w:p w:rsidR="0063508B" w:rsidRPr="00C06755" w:rsidRDefault="0063508B" w:rsidP="00C32B9D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06755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 xml:space="preserve">До 24 отсеков с поддержкой «горячей» замены (включая 4 или 8 </w:t>
            </w:r>
            <w:proofErr w:type="spellStart"/>
            <w:r w:rsidRPr="00C06755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>AnyBay</w:t>
            </w:r>
            <w:proofErr w:type="spellEnd"/>
            <w:r w:rsidRPr="00C06755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 xml:space="preserve">): а также до двух </w:t>
            </w:r>
            <w:proofErr w:type="spellStart"/>
            <w:r w:rsidRPr="00C06755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>зеркалируемых</w:t>
            </w:r>
            <w:proofErr w:type="spellEnd"/>
            <w:r w:rsidRPr="00C06755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 xml:space="preserve"> загрузочных дисков M.2 (доп. RAID 1) Аппаратный RAID (до 24 портов) с кэш-памятью на флэш-накопителе; HBA-адаптеры с поддержкой до 16 портов</w:t>
            </w:r>
          </w:p>
        </w:tc>
        <w:tc>
          <w:tcPr>
            <w:tcW w:w="3156" w:type="dxa"/>
          </w:tcPr>
          <w:p w:rsidR="0063508B" w:rsidRPr="00C06755" w:rsidRDefault="0063508B" w:rsidP="00C32B9D">
            <w:pPr>
              <w:pStyle w:val="a4"/>
              <w:shd w:val="clear" w:color="auto" w:fill="FFFFFF"/>
              <w:spacing w:before="0" w:beforeAutospacing="0" w:after="0" w:afterAutospacing="0"/>
              <w:rPr>
                <w:lang w:val="en-US"/>
              </w:rPr>
            </w:pPr>
            <w:r w:rsidRPr="00C06755">
              <w:rPr>
                <w:lang w:val="en-US"/>
              </w:rPr>
              <w:t xml:space="preserve">DVD </w:t>
            </w:r>
            <w:proofErr w:type="spellStart"/>
            <w:r w:rsidRPr="00C06755">
              <w:rPr>
                <w:lang w:val="en-US"/>
              </w:rPr>
              <w:t>supermulti</w:t>
            </w:r>
            <w:proofErr w:type="spellEnd"/>
            <w:r w:rsidRPr="00C06755">
              <w:rPr>
                <w:lang w:val="en-US"/>
              </w:rPr>
              <w:t xml:space="preserve">, </w:t>
            </w:r>
            <w:proofErr w:type="spellStart"/>
            <w:r w:rsidRPr="00C06755">
              <w:rPr>
                <w:lang w:val="en-US"/>
              </w:rPr>
              <w:t>ultraslim</w:t>
            </w:r>
            <w:proofErr w:type="spellEnd"/>
            <w:r w:rsidRPr="00C06755">
              <w:rPr>
                <w:lang w:val="en-US"/>
              </w:rPr>
              <w:t>, SATA I</w:t>
            </w:r>
          </w:p>
          <w:p w:rsidR="0063508B" w:rsidRPr="00C06755" w:rsidRDefault="0063508B" w:rsidP="00C32B9D">
            <w:pPr>
              <w:pStyle w:val="a4"/>
              <w:shd w:val="clear" w:color="auto" w:fill="FFFFFF"/>
              <w:spacing w:before="0" w:beforeAutospacing="0" w:after="0" w:afterAutospacing="0"/>
              <w:rPr>
                <w:lang w:val="en-US"/>
              </w:rPr>
            </w:pPr>
            <w:r w:rsidRPr="00C06755">
              <w:rPr>
                <w:lang w:val="en-US"/>
              </w:rPr>
              <w:t xml:space="preserve">RDX, 100 </w:t>
            </w:r>
            <w:r w:rsidRPr="00C06755">
              <w:t>МБ</w:t>
            </w:r>
            <w:r w:rsidRPr="00C06755">
              <w:rPr>
                <w:lang w:val="en-US"/>
              </w:rPr>
              <w:t>/</w:t>
            </w:r>
            <w:r w:rsidRPr="00C06755">
              <w:t>с</w:t>
            </w:r>
            <w:r w:rsidRPr="00C06755">
              <w:rPr>
                <w:lang w:val="en-US"/>
              </w:rPr>
              <w:t>, 320 GB, 500 GB, 1 TB, 2 TB, USB 3.0</w:t>
            </w:r>
          </w:p>
          <w:p w:rsidR="0063508B" w:rsidRPr="00C06755" w:rsidRDefault="0063508B" w:rsidP="00C32B9D">
            <w:pPr>
              <w:pStyle w:val="a4"/>
              <w:shd w:val="clear" w:color="auto" w:fill="FFFFFF"/>
              <w:spacing w:before="0" w:beforeAutospacing="0" w:after="0" w:afterAutospacing="0"/>
              <w:rPr>
                <w:lang w:val="en-US"/>
              </w:rPr>
            </w:pPr>
            <w:r w:rsidRPr="00C06755">
              <w:rPr>
                <w:lang w:val="en-US"/>
              </w:rPr>
              <w:t xml:space="preserve">LTO-6 HH Ultrium, 160 </w:t>
            </w:r>
            <w:r w:rsidRPr="00C06755">
              <w:t>МБ</w:t>
            </w:r>
            <w:r w:rsidRPr="00C06755">
              <w:rPr>
                <w:lang w:val="en-US"/>
              </w:rPr>
              <w:t>/</w:t>
            </w:r>
            <w:r w:rsidRPr="00C06755">
              <w:t>с</w:t>
            </w:r>
            <w:r w:rsidRPr="00C06755">
              <w:rPr>
                <w:lang w:val="en-US"/>
              </w:rPr>
              <w:t>, 2,500 GB, SAS 6Gb/s</w:t>
            </w:r>
          </w:p>
          <w:p w:rsidR="0063508B" w:rsidRPr="00C06755" w:rsidRDefault="0063508B" w:rsidP="00C32B9D">
            <w:pPr>
              <w:pStyle w:val="a4"/>
              <w:shd w:val="clear" w:color="auto" w:fill="FFFFFF"/>
              <w:spacing w:before="0" w:beforeAutospacing="0" w:after="0" w:afterAutospacing="0"/>
              <w:rPr>
                <w:lang w:val="en-US"/>
              </w:rPr>
            </w:pPr>
            <w:r w:rsidRPr="00C06755">
              <w:rPr>
                <w:lang w:val="en-US"/>
              </w:rPr>
              <w:t xml:space="preserve">LTO7HH Ultrium, 300 </w:t>
            </w:r>
            <w:r w:rsidRPr="00C06755">
              <w:t>МБ</w:t>
            </w:r>
            <w:r w:rsidRPr="00C06755">
              <w:rPr>
                <w:lang w:val="en-US"/>
              </w:rPr>
              <w:t>/</w:t>
            </w:r>
            <w:r w:rsidRPr="00C06755">
              <w:t>с</w:t>
            </w:r>
            <w:r w:rsidRPr="00C06755">
              <w:rPr>
                <w:lang w:val="en-US"/>
              </w:rPr>
              <w:t>, 2,500 GB, SAS 6Gb/s</w:t>
            </w:r>
          </w:p>
          <w:p w:rsidR="0063508B" w:rsidRPr="00C06755" w:rsidRDefault="0063508B" w:rsidP="00C32B9D">
            <w:pPr>
              <w:pStyle w:val="a4"/>
              <w:shd w:val="clear" w:color="auto" w:fill="FFFFFF"/>
              <w:spacing w:before="0" w:beforeAutospacing="0" w:after="0" w:afterAutospacing="0"/>
              <w:rPr>
                <w:lang w:val="en-US"/>
              </w:rPr>
            </w:pPr>
            <w:r w:rsidRPr="00C06755">
              <w:rPr>
                <w:lang w:val="en-US"/>
              </w:rPr>
              <w:t xml:space="preserve">LTO7HH Ultrium, 300 </w:t>
            </w:r>
            <w:r w:rsidRPr="00C06755">
              <w:t>МБ</w:t>
            </w:r>
            <w:r w:rsidRPr="00C06755">
              <w:rPr>
                <w:lang w:val="en-US"/>
              </w:rPr>
              <w:t>/</w:t>
            </w:r>
            <w:r w:rsidRPr="00C06755">
              <w:t>с</w:t>
            </w:r>
            <w:r w:rsidRPr="00C06755">
              <w:rPr>
                <w:lang w:val="en-US"/>
              </w:rPr>
              <w:t>, SAS 6Gb/s</w:t>
            </w:r>
          </w:p>
        </w:tc>
      </w:tr>
    </w:tbl>
    <w:p w:rsidR="0063508B" w:rsidRPr="00A26E97" w:rsidRDefault="0063508B" w:rsidP="0063508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en-US"/>
        </w:rPr>
      </w:pPr>
    </w:p>
    <w:p w:rsidR="00394083" w:rsidRDefault="0063508B" w:rsidP="0063508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C06755">
        <w:rPr>
          <w:rFonts w:ascii="Times New Roman" w:eastAsia="Times New Roman" w:hAnsi="Times New Roman" w:cs="Times New Roman"/>
          <w:color w:val="auto"/>
          <w:sz w:val="28"/>
          <w:szCs w:val="28"/>
        </w:rPr>
        <w:t>Для пользователей были выбраны персональные компьютеры с примерно равными техническими характеристиками</w:t>
      </w:r>
      <w:r w:rsidR="00394083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</w:p>
    <w:p w:rsidR="0063508B" w:rsidRPr="00C06755" w:rsidRDefault="0063508B" w:rsidP="0063508B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06755">
        <w:rPr>
          <w:rFonts w:ascii="Times New Roman" w:eastAsia="Times New Roman" w:hAnsi="Times New Roman" w:cs="Times New Roman"/>
          <w:color w:val="auto"/>
          <w:sz w:val="28"/>
          <w:szCs w:val="28"/>
        </w:rPr>
        <w:lastRenderedPageBreak/>
        <w:t>Выполнив сравнение технических характеристик рабочих станций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,</w:t>
      </w:r>
      <w:r w:rsidRPr="00C06755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была выбрана </w:t>
      </w:r>
      <w:r w:rsidRPr="00C06755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  <w:lang w:val="en-US"/>
        </w:rPr>
        <w:t>Intel</w:t>
      </w:r>
      <w:r w:rsidRPr="00C06755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® </w:t>
      </w:r>
      <w:r w:rsidRPr="00C06755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  <w:lang w:val="en-US"/>
        </w:rPr>
        <w:t>Core</w:t>
      </w:r>
      <w:r w:rsidRPr="00C06755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™ </w:t>
      </w:r>
      <w:proofErr w:type="spellStart"/>
      <w:r w:rsidRPr="00C06755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  <w:lang w:val="en-US"/>
        </w:rPr>
        <w:t>i</w:t>
      </w:r>
      <w:proofErr w:type="spellEnd"/>
      <w:r w:rsidRPr="00C06755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5-10400 2.9</w:t>
      </w:r>
      <w:r w:rsidRPr="00C06755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  <w:lang w:val="en-US"/>
        </w:rPr>
        <w:t>GHz</w:t>
      </w:r>
      <w:r w:rsidRPr="00C06755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/</w:t>
      </w:r>
      <w:r w:rsidRPr="00C06755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  <w:lang w:val="en-US"/>
        </w:rPr>
        <w:t>H</w:t>
      </w:r>
      <w:r w:rsidRPr="00C06755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410</w:t>
      </w:r>
      <w:r w:rsidRPr="00C06755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  <w:lang w:val="en-US"/>
        </w:rPr>
        <w:t>M</w:t>
      </w:r>
      <w:r w:rsidRPr="00C06755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/</w:t>
      </w:r>
      <w:r w:rsidRPr="00C06755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  <w:lang w:val="en-US"/>
        </w:rPr>
        <w:t>DDR</w:t>
      </w:r>
      <w:r w:rsidRPr="00C06755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4-8</w:t>
      </w:r>
      <w:r w:rsidRPr="00C06755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  <w:lang w:val="en-US"/>
        </w:rPr>
        <w:t>GB</w:t>
      </w:r>
      <w:r w:rsidRPr="00C06755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/</w:t>
      </w:r>
      <w:r w:rsidRPr="00C06755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  <w:lang w:val="en-US"/>
        </w:rPr>
        <w:t>SSD</w:t>
      </w:r>
      <w:r w:rsidRPr="00C06755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-1</w:t>
      </w:r>
      <w:r w:rsidRPr="00C06755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  <w:lang w:val="en-US"/>
        </w:rPr>
        <w:t>TB</w:t>
      </w:r>
      <w:r w:rsidRPr="00C06755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/300</w:t>
      </w:r>
      <w:r w:rsidRPr="00C06755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  <w:lang w:val="en-US"/>
        </w:rPr>
        <w:t>W</w:t>
      </w:r>
      <w:r w:rsidRPr="00C06755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/</w:t>
      </w:r>
      <w:r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 </w:t>
      </w:r>
      <w:r w:rsidRPr="00C06755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  <w:lang w:val="en-US"/>
        </w:rPr>
        <w:t>Win</w:t>
      </w:r>
      <w:r w:rsidRPr="00C06755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 10 </w:t>
      </w:r>
      <w:r w:rsidRPr="00C06755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  <w:lang w:val="en-US"/>
        </w:rPr>
        <w:t>Pro</w:t>
      </w:r>
      <w:r w:rsidRPr="00C06755">
        <w:rPr>
          <w:rFonts w:ascii="Times New Roman" w:eastAsia="Times New Roman" w:hAnsi="Times New Roman" w:cs="Times New Roman"/>
          <w:color w:val="auto"/>
          <w:sz w:val="28"/>
          <w:szCs w:val="28"/>
        </w:rPr>
        <w:t>, так как производительность данной станции выше, чем у остальных. Количество рабочих станций, подлежащих замене, было выбрано 10. Остальные рабочие места останутся со своим оборудован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ием, так как замена всех компьютеров была бы нерациональной.</w:t>
      </w:r>
    </w:p>
    <w:p w:rsidR="0063508B" w:rsidRDefault="0063508B" w:rsidP="0063508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9F1AF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Коммутационное оборудование относится к активному сетевому оборудованию. В действительности оно является ядром ЛВС, т.е. узлами, объединяющими ее сегменты. Для данного проекта организации ЛВС был выбран действующий коммутатор </w:t>
      </w:r>
      <w:r w:rsidRPr="009F1AF8">
        <w:rPr>
          <w:rFonts w:ascii="Times New Roman" w:hAnsi="Times New Roman" w:cs="Times New Roman"/>
          <w:color w:val="auto"/>
          <w:sz w:val="28"/>
          <w:szCs w:val="28"/>
          <w:lang w:val="en-US"/>
        </w:rPr>
        <w:t>Cisco</w:t>
      </w:r>
      <w:r w:rsidRPr="009F1AF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9F1AF8">
        <w:rPr>
          <w:rFonts w:ascii="Times New Roman" w:hAnsi="Times New Roman" w:cs="Times New Roman"/>
          <w:color w:val="auto"/>
          <w:sz w:val="28"/>
          <w:szCs w:val="28"/>
          <w:lang w:val="en-US"/>
        </w:rPr>
        <w:t>Catalyst</w:t>
      </w:r>
      <w:r w:rsidRPr="009F1AF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9F1AF8">
        <w:rPr>
          <w:rFonts w:ascii="Times New Roman" w:hAnsi="Times New Roman" w:cs="Times New Roman"/>
          <w:color w:val="auto"/>
          <w:sz w:val="28"/>
          <w:szCs w:val="28"/>
          <w:lang w:val="en-US"/>
        </w:rPr>
        <w:t>WS</w:t>
      </w:r>
      <w:r w:rsidRPr="009F1AF8">
        <w:rPr>
          <w:rFonts w:ascii="Times New Roman" w:hAnsi="Times New Roman" w:cs="Times New Roman"/>
          <w:color w:val="auto"/>
          <w:sz w:val="28"/>
          <w:szCs w:val="28"/>
        </w:rPr>
        <w:t>-</w:t>
      </w:r>
      <w:r w:rsidRPr="009F1AF8">
        <w:rPr>
          <w:rFonts w:ascii="Times New Roman" w:hAnsi="Times New Roman" w:cs="Times New Roman"/>
          <w:color w:val="auto"/>
          <w:sz w:val="28"/>
          <w:szCs w:val="28"/>
          <w:lang w:val="en-US"/>
        </w:rPr>
        <w:t>C</w:t>
      </w:r>
      <w:r w:rsidRPr="009F1AF8">
        <w:rPr>
          <w:rFonts w:ascii="Times New Roman" w:hAnsi="Times New Roman" w:cs="Times New Roman"/>
          <w:color w:val="auto"/>
          <w:sz w:val="28"/>
          <w:szCs w:val="28"/>
        </w:rPr>
        <w:t>2960+48</w:t>
      </w:r>
      <w:r w:rsidRPr="009F1AF8">
        <w:rPr>
          <w:rFonts w:ascii="Times New Roman" w:hAnsi="Times New Roman" w:cs="Times New Roman"/>
          <w:color w:val="auto"/>
          <w:sz w:val="28"/>
          <w:szCs w:val="28"/>
          <w:lang w:val="en-US"/>
        </w:rPr>
        <w:t>PST</w:t>
      </w:r>
      <w:r w:rsidRPr="009F1AF8">
        <w:rPr>
          <w:rFonts w:ascii="Times New Roman" w:hAnsi="Times New Roman" w:cs="Times New Roman"/>
          <w:color w:val="auto"/>
          <w:sz w:val="28"/>
          <w:szCs w:val="28"/>
        </w:rPr>
        <w:t>-</w:t>
      </w:r>
      <w:r w:rsidRPr="009F1AF8">
        <w:rPr>
          <w:rFonts w:ascii="Times New Roman" w:hAnsi="Times New Roman" w:cs="Times New Roman"/>
          <w:color w:val="auto"/>
          <w:sz w:val="28"/>
          <w:szCs w:val="28"/>
          <w:lang w:val="en-US"/>
        </w:rPr>
        <w:t>L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на 48 портов</w:t>
      </w:r>
      <w:r w:rsidRPr="009F1AF8">
        <w:rPr>
          <w:rFonts w:ascii="Times New Roman" w:hAnsi="Times New Roman" w:cs="Times New Roman"/>
          <w:color w:val="auto"/>
          <w:sz w:val="28"/>
          <w:szCs w:val="28"/>
        </w:rPr>
        <w:t xml:space="preserve">, </w:t>
      </w:r>
      <w:r w:rsidRPr="009F1AF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который зарекомендовал себя с наилучшей стороны и удовлетворяет параметрам ЛВС. Характеристики коммутатора приведены в таблица </w:t>
      </w:r>
      <w:r w:rsidR="00394083">
        <w:rPr>
          <w:rFonts w:ascii="Times New Roman" w:eastAsia="Times New Roman" w:hAnsi="Times New Roman" w:cs="Times New Roman"/>
          <w:color w:val="auto"/>
          <w:sz w:val="28"/>
          <w:szCs w:val="28"/>
        </w:rPr>
        <w:t>2</w:t>
      </w:r>
      <w:r w:rsidRPr="009F1AF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Этих портов хватит и для расширения сети.</w:t>
      </w:r>
    </w:p>
    <w:p w:rsidR="0063508B" w:rsidRDefault="0063508B" w:rsidP="0063508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63508B" w:rsidRPr="009F1AF8" w:rsidRDefault="0063508B" w:rsidP="0063508B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F1AF8">
        <w:rPr>
          <w:rFonts w:ascii="Times New Roman" w:eastAsia="Times New Roman" w:hAnsi="Times New Roman" w:cs="Times New Roman"/>
          <w:color w:val="auto"/>
          <w:sz w:val="28"/>
          <w:szCs w:val="28"/>
        </w:rPr>
        <w:t>Таблица</w:t>
      </w:r>
      <w:r w:rsidR="0039408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2</w:t>
      </w:r>
      <w:r w:rsidRPr="009F1AF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– Характеристик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и</w:t>
      </w:r>
      <w:r w:rsidRPr="009F1AF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коммутатора</w:t>
      </w:r>
      <w:r w:rsidRPr="009F1AF8">
        <w:rPr>
          <w:rFonts w:ascii="Times New Roman" w:hAnsi="Times New Roman" w:cs="Times New Roman"/>
          <w:color w:val="2B2B2B"/>
          <w:sz w:val="28"/>
          <w:szCs w:val="28"/>
        </w:rPr>
        <w:t xml:space="preserve"> </w:t>
      </w:r>
    </w:p>
    <w:tbl>
      <w:tblPr>
        <w:tblStyle w:val="TableGrid"/>
        <w:tblW w:w="9334" w:type="dxa"/>
        <w:tblInd w:w="159" w:type="dxa"/>
        <w:tblCellMar>
          <w:top w:w="7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2813"/>
        <w:gridCol w:w="6521"/>
      </w:tblGrid>
      <w:tr w:rsidR="0063508B" w:rsidRPr="00394083" w:rsidTr="00C32B9D">
        <w:trPr>
          <w:trHeight w:val="286"/>
        </w:trPr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08B" w:rsidRPr="002E368E" w:rsidRDefault="0063508B" w:rsidP="00C32B9D">
            <w:pP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E368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Название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08B" w:rsidRPr="002E368E" w:rsidRDefault="0063508B" w:rsidP="00C32B9D">
            <w:pP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</w:pPr>
            <w:r w:rsidRPr="002E368E"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Cisco Catalyst WS-C2960+48PST-L</w:t>
            </w:r>
          </w:p>
        </w:tc>
      </w:tr>
      <w:tr w:rsidR="0063508B" w:rsidRPr="00C06755" w:rsidTr="00C32B9D">
        <w:trPr>
          <w:trHeight w:val="838"/>
        </w:trPr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08B" w:rsidRPr="002E368E" w:rsidRDefault="0063508B" w:rsidP="00C32B9D">
            <w:pP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E368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Количество портов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08B" w:rsidRPr="002E368E" w:rsidRDefault="0063508B" w:rsidP="00C32B9D">
            <w:pP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E368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48 портов 10/100Base-TX, 2 порта 10/100/1000Base-T, 2 порта SFP, </w:t>
            </w:r>
            <w:proofErr w:type="spellStart"/>
            <w:r w:rsidRPr="002E368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PoE</w:t>
            </w:r>
            <w:proofErr w:type="spellEnd"/>
            <w:r w:rsidRPr="002E368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стандарта IEEE 802.3af(24 порта до 15.4W)</w:t>
            </w:r>
          </w:p>
        </w:tc>
      </w:tr>
      <w:tr w:rsidR="0063508B" w:rsidRPr="00C06755" w:rsidTr="00C32B9D">
        <w:trPr>
          <w:trHeight w:val="562"/>
        </w:trPr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08B" w:rsidRPr="002E368E" w:rsidRDefault="0063508B" w:rsidP="00C32B9D">
            <w:pPr>
              <w:tabs>
                <w:tab w:val="right" w:pos="2045"/>
              </w:tabs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2E368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Пропускная способность </w:t>
            </w:r>
          </w:p>
          <w:p w:rsidR="0063508B" w:rsidRPr="002E368E" w:rsidRDefault="0063508B" w:rsidP="00C32B9D">
            <w:pPr>
              <w:tabs>
                <w:tab w:val="right" w:pos="2045"/>
              </w:tabs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2E368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и таблица </w:t>
            </w:r>
            <w:r w:rsidRPr="002E368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ab/>
            </w:r>
          </w:p>
          <w:p w:rsidR="0063508B" w:rsidRPr="002E368E" w:rsidRDefault="0063508B" w:rsidP="00C32B9D">
            <w:pPr>
              <w:tabs>
                <w:tab w:val="right" w:pos="2045"/>
              </w:tabs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E368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MAC–адресов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08B" w:rsidRPr="002E368E" w:rsidRDefault="0063508B" w:rsidP="00C32B9D">
            <w:pP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E368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16 Гбит/с</w:t>
            </w:r>
          </w:p>
          <w:p w:rsidR="0063508B" w:rsidRPr="002E368E" w:rsidRDefault="0063508B" w:rsidP="00C32B9D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  <w:p w:rsidR="0063508B" w:rsidRPr="002E368E" w:rsidRDefault="0063508B" w:rsidP="00C32B9D">
            <w:pP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E368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8000 записей</w:t>
            </w:r>
          </w:p>
        </w:tc>
      </w:tr>
    </w:tbl>
    <w:p w:rsidR="0063508B" w:rsidRDefault="0063508B" w:rsidP="0063508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C06755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</w:p>
    <w:p w:rsidR="0063508B" w:rsidRPr="00C06755" w:rsidRDefault="0063508B" w:rsidP="0039408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C06755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Источник бесперебойного электропитания– это самодействующее устройство, главная функция которого – питание включенной нагрузки за счет энергии аккумуляторных батарей при отсутствии сетевого напряжения или выхода его параметров за возможные пределы. </w:t>
      </w:r>
    </w:p>
    <w:p w:rsidR="0063508B" w:rsidRPr="00C06755" w:rsidRDefault="0063508B" w:rsidP="0063508B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06755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Чтобы обеспечить бесперебойную работоспособность сети, серверов и коммутаторов, необходимо установить ИБП. Для того чтобы выбрать ИБП необходимо подсчитать потребляемую мощность сетевого оборудования в серверной: </w:t>
      </w:r>
    </w:p>
    <w:p w:rsidR="0063508B" w:rsidRPr="00DB4ABC" w:rsidRDefault="0063508B" w:rsidP="0063508B">
      <w:pPr>
        <w:numPr>
          <w:ilvl w:val="0"/>
          <w:numId w:val="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06755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1 файловый сервер и </w:t>
      </w:r>
      <w:proofErr w:type="spellStart"/>
      <w:r w:rsidRPr="00C06755">
        <w:rPr>
          <w:rFonts w:ascii="Times New Roman" w:eastAsia="Times New Roman" w:hAnsi="Times New Roman" w:cs="Times New Roman"/>
          <w:color w:val="auto"/>
          <w:sz w:val="28"/>
          <w:szCs w:val="28"/>
        </w:rPr>
        <w:t>Proxy</w:t>
      </w:r>
      <w:proofErr w:type="spellEnd"/>
      <w:r w:rsidRPr="00C06755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-сервер – 1000 Вт; </w:t>
      </w:r>
    </w:p>
    <w:p w:rsidR="0063508B" w:rsidRPr="00C06755" w:rsidRDefault="0063508B" w:rsidP="0063508B">
      <w:pPr>
        <w:numPr>
          <w:ilvl w:val="0"/>
          <w:numId w:val="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1</w:t>
      </w:r>
      <w:r w:rsidRPr="00C06755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коммутатор – 18 Вт; </w:t>
      </w:r>
    </w:p>
    <w:p w:rsidR="0063508B" w:rsidRPr="00C06755" w:rsidRDefault="0063508B" w:rsidP="0063508B">
      <w:pPr>
        <w:numPr>
          <w:ilvl w:val="0"/>
          <w:numId w:val="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06755">
        <w:rPr>
          <w:rFonts w:ascii="Times New Roman" w:eastAsia="Times New Roman" w:hAnsi="Times New Roman" w:cs="Times New Roman"/>
          <w:color w:val="auto"/>
          <w:sz w:val="28"/>
          <w:szCs w:val="28"/>
        </w:rPr>
        <w:lastRenderedPageBreak/>
        <w:t xml:space="preserve">общая потребляемая мощность равна 509 Вт. </w:t>
      </w:r>
    </w:p>
    <w:p w:rsidR="0063508B" w:rsidRPr="00C06755" w:rsidRDefault="0063508B" w:rsidP="0063508B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06755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Выходная мощность ИБП определяется как произведение напряжения (в вольтах, V) на силу тока (в амперах, </w:t>
      </w:r>
      <w:proofErr w:type="gramStart"/>
      <w:r w:rsidRPr="00C06755">
        <w:rPr>
          <w:rFonts w:ascii="Times New Roman" w:eastAsia="Times New Roman" w:hAnsi="Times New Roman" w:cs="Times New Roman"/>
          <w:color w:val="auto"/>
          <w:sz w:val="28"/>
          <w:szCs w:val="28"/>
        </w:rPr>
        <w:t>А</w:t>
      </w:r>
      <w:proofErr w:type="gramEnd"/>
      <w:r w:rsidRPr="00C06755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). </w:t>
      </w:r>
    </w:p>
    <w:p w:rsidR="0063508B" w:rsidRPr="00C06755" w:rsidRDefault="0063508B" w:rsidP="0063508B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06755">
        <w:rPr>
          <w:rFonts w:ascii="Times New Roman" w:eastAsia="Times New Roman" w:hAnsi="Times New Roman" w:cs="Times New Roman"/>
          <w:color w:val="auto"/>
          <w:sz w:val="28"/>
          <w:szCs w:val="28"/>
        </w:rPr>
        <w:t>Мощность, потребляемая нагрузкой, определяется как произведение выходной мощности ИБП (в вольт–амперах, ВA) на коэффициент мощности нагрузки (</w:t>
      </w:r>
      <w:proofErr w:type="spellStart"/>
      <w:r w:rsidRPr="00C06755">
        <w:rPr>
          <w:rFonts w:ascii="Times New Roman" w:eastAsia="Times New Roman" w:hAnsi="Times New Roman" w:cs="Times New Roman"/>
          <w:color w:val="auto"/>
          <w:sz w:val="28"/>
          <w:szCs w:val="28"/>
        </w:rPr>
        <w:t>PowerFactor</w:t>
      </w:r>
      <w:proofErr w:type="spellEnd"/>
      <w:r w:rsidRPr="00C06755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, PF). </w:t>
      </w:r>
    </w:p>
    <w:p w:rsidR="0063508B" w:rsidRPr="00C06755" w:rsidRDefault="0063508B" w:rsidP="0063508B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06755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Необходимо выбрать такой ИБП, который будет удовлетворять следующему условию: </w:t>
      </w:r>
    </w:p>
    <w:p w:rsidR="0063508B" w:rsidRPr="00C06755" w:rsidRDefault="0063508B" w:rsidP="0063508B">
      <w:pPr>
        <w:tabs>
          <w:tab w:val="center" w:pos="4834"/>
          <w:tab w:val="right" w:pos="10407"/>
        </w:tabs>
        <w:spacing w:after="0" w:line="360" w:lineRule="auto"/>
        <w:jc w:val="right"/>
        <w:rPr>
          <w:rFonts w:ascii="Times New Roman" w:hAnsi="Times New Roman" w:cs="Times New Roman"/>
          <w:color w:val="auto"/>
          <w:sz w:val="28"/>
          <w:szCs w:val="28"/>
        </w:rPr>
      </w:pPr>
      <w:r w:rsidRPr="00C06755">
        <w:rPr>
          <w:rFonts w:ascii="Cambria Math" w:eastAsia="Cambria Math" w:hAnsi="Cambria Math" w:cs="Cambria Math"/>
          <w:color w:val="auto"/>
          <w:sz w:val="28"/>
          <w:szCs w:val="28"/>
        </w:rPr>
        <w:t>𝑃</w:t>
      </w:r>
      <w:r w:rsidRPr="00C06755">
        <w:rPr>
          <w:rFonts w:ascii="Times New Roman" w:eastAsia="Cambria Math" w:hAnsi="Times New Roman" w:cs="Times New Roman"/>
          <w:color w:val="auto"/>
          <w:sz w:val="28"/>
          <w:szCs w:val="28"/>
        </w:rPr>
        <w:t>=</w:t>
      </w:r>
      <w:r w:rsidRPr="00C06755">
        <w:rPr>
          <w:rFonts w:ascii="Cambria Math" w:eastAsia="Cambria Math" w:hAnsi="Cambria Math" w:cs="Cambria Math"/>
          <w:color w:val="auto"/>
          <w:sz w:val="28"/>
          <w:szCs w:val="28"/>
        </w:rPr>
        <w:t>𝑊</w:t>
      </w:r>
      <w:r w:rsidRPr="00C06755">
        <w:rPr>
          <w:rFonts w:ascii="Times New Roman" w:eastAsia="Cambria Math" w:hAnsi="Times New Roman" w:cs="Times New Roman"/>
          <w:color w:val="auto"/>
          <w:sz w:val="28"/>
          <w:szCs w:val="28"/>
        </w:rPr>
        <w:t>ℎ×</w:t>
      </w:r>
      <w:proofErr w:type="gramStart"/>
      <w:r w:rsidRPr="00C06755">
        <w:rPr>
          <w:rFonts w:ascii="Cambria Math" w:eastAsia="Cambria Math" w:hAnsi="Cambria Math" w:cs="Cambria Math"/>
          <w:color w:val="auto"/>
          <w:sz w:val="28"/>
          <w:szCs w:val="28"/>
        </w:rPr>
        <w:t>𝑃𝐹</w:t>
      </w:r>
      <w:r w:rsidRPr="00C06755">
        <w:rPr>
          <w:rFonts w:ascii="Times New Roman" w:eastAsia="Times New Roman" w:hAnsi="Times New Roman" w:cs="Times New Roman"/>
          <w:color w:val="auto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  </w:t>
      </w:r>
      <w:proofErr w:type="gramEnd"/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                                                        (1)</w:t>
      </w:r>
    </w:p>
    <w:p w:rsidR="0063508B" w:rsidRPr="00C06755" w:rsidRDefault="0063508B" w:rsidP="0063508B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06755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где </w:t>
      </w:r>
      <w:r w:rsidRPr="00C06755">
        <w:rPr>
          <w:rFonts w:ascii="Times New Roman" w:eastAsia="Times New Roman" w:hAnsi="Times New Roman" w:cs="Times New Roman"/>
          <w:i/>
          <w:color w:val="auto"/>
          <w:sz w:val="28"/>
          <w:szCs w:val="28"/>
        </w:rPr>
        <w:t>P</w:t>
      </w:r>
      <w:r w:rsidRPr="00C06755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– выходная мощность ИБП (ВA); </w:t>
      </w:r>
    </w:p>
    <w:p w:rsidR="0063508B" w:rsidRPr="00C06755" w:rsidRDefault="0063508B" w:rsidP="0063508B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proofErr w:type="spellStart"/>
      <w:r w:rsidRPr="00C06755">
        <w:rPr>
          <w:rFonts w:ascii="Times New Roman" w:eastAsia="Times New Roman" w:hAnsi="Times New Roman" w:cs="Times New Roman"/>
          <w:i/>
          <w:color w:val="auto"/>
          <w:sz w:val="28"/>
          <w:szCs w:val="28"/>
        </w:rPr>
        <w:t>Wh</w:t>
      </w:r>
      <w:proofErr w:type="spellEnd"/>
      <w:r w:rsidRPr="00C06755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– мощность, используемой нагрузки (ВA); </w:t>
      </w:r>
    </w:p>
    <w:p w:rsidR="0063508B" w:rsidRPr="00C06755" w:rsidRDefault="0063508B" w:rsidP="0063508B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06755">
        <w:rPr>
          <w:rFonts w:ascii="Times New Roman" w:eastAsia="Times New Roman" w:hAnsi="Times New Roman" w:cs="Times New Roman"/>
          <w:i/>
          <w:color w:val="auto"/>
          <w:sz w:val="28"/>
          <w:szCs w:val="28"/>
        </w:rPr>
        <w:t>PF</w:t>
      </w:r>
      <w:r w:rsidRPr="00C06755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– коэффициент мощности, предназначен для персональных компьютеров и принимается = 0,7. </w:t>
      </w:r>
    </w:p>
    <w:p w:rsidR="0063508B" w:rsidRPr="00C06755" w:rsidRDefault="0063508B" w:rsidP="0063508B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06755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Из этого следует, что максимальная мощность, потребляемая нагрузкой, для данного ИБП будет равна: 8000×0,7=5600 Вт. Этого достаточно для обеспечения электропитанием существующего оборудования. Мощность ИБП взята немного выше, чем было бы необходимо для того, чтобы в будущем не пришлось при наращивании вычислительных и коммуникационных мощностей заменять ИБП на другой, более мощный, а также при запасе мощности увеличится время автономной работы оборудования. Сравнив и подсчитав необходимую мощность выбираем APC </w:t>
      </w:r>
      <w:proofErr w:type="spellStart"/>
      <w:r w:rsidRPr="00C06755">
        <w:rPr>
          <w:rFonts w:ascii="Times New Roman" w:eastAsia="Times New Roman" w:hAnsi="Times New Roman" w:cs="Times New Roman"/>
          <w:color w:val="auto"/>
          <w:sz w:val="28"/>
          <w:szCs w:val="28"/>
        </w:rPr>
        <w:t>by</w:t>
      </w:r>
      <w:proofErr w:type="spellEnd"/>
      <w:r w:rsidRPr="00C06755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Pr="00C06755">
        <w:rPr>
          <w:rFonts w:ascii="Times New Roman" w:eastAsia="Times New Roman" w:hAnsi="Times New Roman" w:cs="Times New Roman"/>
          <w:color w:val="auto"/>
          <w:sz w:val="28"/>
          <w:szCs w:val="28"/>
        </w:rPr>
        <w:t>Schneider</w:t>
      </w:r>
      <w:proofErr w:type="spellEnd"/>
      <w:r w:rsidRPr="00C06755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Pr="00C06755">
        <w:rPr>
          <w:rFonts w:ascii="Times New Roman" w:eastAsia="Times New Roman" w:hAnsi="Times New Roman" w:cs="Times New Roman"/>
          <w:color w:val="auto"/>
          <w:sz w:val="28"/>
          <w:szCs w:val="28"/>
        </w:rPr>
        <w:t>Electric</w:t>
      </w:r>
      <w:proofErr w:type="spellEnd"/>
      <w:r w:rsidRPr="00C06755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Pr="00C06755">
        <w:rPr>
          <w:rFonts w:ascii="Times New Roman" w:eastAsia="Times New Roman" w:hAnsi="Times New Roman" w:cs="Times New Roman"/>
          <w:color w:val="auto"/>
          <w:sz w:val="28"/>
          <w:szCs w:val="28"/>
        </w:rPr>
        <w:t>Symmetra</w:t>
      </w:r>
      <w:proofErr w:type="spellEnd"/>
      <w:r w:rsidRPr="00C06755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LX 8kVA </w:t>
      </w:r>
      <w:proofErr w:type="spellStart"/>
      <w:r w:rsidRPr="00C06755">
        <w:rPr>
          <w:rFonts w:ascii="Times New Roman" w:eastAsia="Times New Roman" w:hAnsi="Times New Roman" w:cs="Times New Roman"/>
          <w:color w:val="auto"/>
          <w:sz w:val="28"/>
          <w:szCs w:val="28"/>
        </w:rPr>
        <w:t>Exp</w:t>
      </w:r>
      <w:proofErr w:type="spellEnd"/>
      <w:r w:rsidRPr="00C06755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Pr="00C06755">
        <w:rPr>
          <w:rFonts w:ascii="Times New Roman" w:eastAsia="Times New Roman" w:hAnsi="Times New Roman" w:cs="Times New Roman"/>
          <w:color w:val="auto"/>
          <w:sz w:val="28"/>
          <w:szCs w:val="28"/>
        </w:rPr>
        <w:t>to</w:t>
      </w:r>
      <w:proofErr w:type="spellEnd"/>
      <w:r w:rsidRPr="00C06755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16kVA. </w:t>
      </w:r>
    </w:p>
    <w:p w:rsidR="0063508B" w:rsidRPr="00C06755" w:rsidRDefault="0063508B" w:rsidP="0063508B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06755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Для связи коммутационного оборудования с вычислительными устройствами сети организации необходимо обеспечить связь между ними. Для этого нам потребуется связующие кабеля.  </w:t>
      </w:r>
    </w:p>
    <w:p w:rsidR="0063508B" w:rsidRPr="00C06755" w:rsidRDefault="0063508B" w:rsidP="0063508B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06755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В настоящее время, практически все сети проектируются на базе кабеля витой пары, так как коаксиальный кабель уже устарел и не обеспечивает необходимую скорость передачи.  </w:t>
      </w:r>
    </w:p>
    <w:p w:rsidR="0063508B" w:rsidRPr="00C06755" w:rsidRDefault="0063508B" w:rsidP="0063508B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06755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Кабель витая пара (UTP, FTP) – это определенный тип кабельных проводников, состоящих из одной или нескольких переплетенных между </w:t>
      </w:r>
      <w:r w:rsidRPr="00C06755">
        <w:rPr>
          <w:rFonts w:ascii="Times New Roman" w:eastAsia="Times New Roman" w:hAnsi="Times New Roman" w:cs="Times New Roman"/>
          <w:color w:val="auto"/>
          <w:sz w:val="28"/>
          <w:szCs w:val="28"/>
        </w:rPr>
        <w:lastRenderedPageBreak/>
        <w:t xml:space="preserve">собой двух жил. Каждый проводник такой пары имеет собственную изоляцию, а количество витков стараются сделать небольшим. Скручивание пар таких кабелей необходимо осуществлять для уменьшения наводимых на проводники помех. </w:t>
      </w:r>
    </w:p>
    <w:p w:rsidR="0063508B" w:rsidRPr="00C06755" w:rsidRDefault="0063508B" w:rsidP="0063508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Для организации проводной сети использован к</w:t>
      </w:r>
      <w:r w:rsidRPr="00C06755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абель витая пара UTP, категория 5e, 4 пары, </w:t>
      </w:r>
      <w:proofErr w:type="spellStart"/>
      <w:r w:rsidRPr="00C06755">
        <w:rPr>
          <w:rFonts w:ascii="Times New Roman" w:eastAsia="Times New Roman" w:hAnsi="Times New Roman" w:cs="Times New Roman"/>
          <w:color w:val="auto"/>
          <w:sz w:val="28"/>
          <w:szCs w:val="28"/>
        </w:rPr>
        <w:t>solid</w:t>
      </w:r>
      <w:proofErr w:type="spellEnd"/>
      <w:r w:rsidRPr="00C06755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UTP4-C5e-SOLID-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XX.</w:t>
      </w:r>
    </w:p>
    <w:p w:rsidR="0063508B" w:rsidRPr="00C06755" w:rsidRDefault="0063508B" w:rsidP="0063508B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06755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Для установки используемого вычислительного оборудования сети потребуется специализированный монтажный шкаф. Для проекта ЛВС организации ГУЗ </w:t>
      </w:r>
      <w:proofErr w:type="spellStart"/>
      <w:r w:rsidRPr="00C06755">
        <w:rPr>
          <w:rFonts w:ascii="Times New Roman" w:eastAsia="Times New Roman" w:hAnsi="Times New Roman" w:cs="Times New Roman"/>
          <w:color w:val="auto"/>
          <w:sz w:val="28"/>
          <w:szCs w:val="28"/>
        </w:rPr>
        <w:t>Плавская</w:t>
      </w:r>
      <w:proofErr w:type="spellEnd"/>
      <w:r w:rsidRPr="00C06755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ЦРБ имени С.С. Гагарина, филиал </w:t>
      </w:r>
      <w:proofErr w:type="spellStart"/>
      <w:r w:rsidRPr="00C06755">
        <w:rPr>
          <w:rFonts w:ascii="Times New Roman" w:eastAsia="Times New Roman" w:hAnsi="Times New Roman" w:cs="Times New Roman"/>
          <w:color w:val="auto"/>
          <w:sz w:val="28"/>
          <w:szCs w:val="28"/>
        </w:rPr>
        <w:t>Чернский</w:t>
      </w:r>
      <w:proofErr w:type="spellEnd"/>
      <w:r w:rsidRPr="00C06755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был выбран, DEPO </w:t>
      </w:r>
      <w:proofErr w:type="spellStart"/>
      <w:r w:rsidRPr="00C06755">
        <w:rPr>
          <w:rFonts w:ascii="Times New Roman" w:eastAsia="Times New Roman" w:hAnsi="Times New Roman" w:cs="Times New Roman"/>
          <w:color w:val="auto"/>
          <w:sz w:val="28"/>
          <w:szCs w:val="28"/>
        </w:rPr>
        <w:t>Rack</w:t>
      </w:r>
      <w:proofErr w:type="spellEnd"/>
      <w:r w:rsidRPr="00C06755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650G3 Мини </w:t>
      </w:r>
      <w:proofErr w:type="spellStart"/>
      <w:r w:rsidRPr="00C06755">
        <w:rPr>
          <w:rFonts w:ascii="Times New Roman" w:eastAsia="Times New Roman" w:hAnsi="Times New Roman" w:cs="Times New Roman"/>
          <w:color w:val="auto"/>
          <w:sz w:val="28"/>
          <w:szCs w:val="28"/>
        </w:rPr>
        <w:t>датацентр</w:t>
      </w:r>
      <w:proofErr w:type="spellEnd"/>
      <w:r w:rsidRPr="00C06755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. Запираемый монтажный шкаф обеспечивает защиту от пыли для используемого оборудования и ограничивает доступ персонала к оборудованию. Основные преимущества: </w:t>
      </w:r>
    </w:p>
    <w:p w:rsidR="0063508B" w:rsidRPr="00C06755" w:rsidRDefault="0063508B" w:rsidP="0063508B">
      <w:pPr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06755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жесткость конструкции благодаря большому количеству точек крепления; </w:t>
      </w:r>
    </w:p>
    <w:p w:rsidR="0063508B" w:rsidRPr="00C06755" w:rsidRDefault="0063508B" w:rsidP="0063508B">
      <w:pPr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06755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удобный доступ для сервисного обслуживания оборудования по разборке дверей и боковых панелей; </w:t>
      </w:r>
    </w:p>
    <w:p w:rsidR="0063508B" w:rsidRPr="00C06755" w:rsidRDefault="0063508B" w:rsidP="0063508B">
      <w:pPr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06755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широкое кабельное пространство; </w:t>
      </w:r>
    </w:p>
    <w:p w:rsidR="0063508B" w:rsidRPr="00C06755" w:rsidRDefault="0063508B" w:rsidP="0063508B">
      <w:pPr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06755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модульность и гибкость дизайна; </w:t>
      </w:r>
    </w:p>
    <w:p w:rsidR="0063508B" w:rsidRPr="00C06755" w:rsidRDefault="0063508B" w:rsidP="0063508B">
      <w:pPr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06755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максимальная степень защиты от повреждений; </w:t>
      </w:r>
    </w:p>
    <w:p w:rsidR="0063508B" w:rsidRPr="00C06755" w:rsidRDefault="0063508B" w:rsidP="0063508B">
      <w:pPr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06755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подводка кабелей с 4-х сторон через щеточные вводы пола и потолка. </w:t>
      </w:r>
    </w:p>
    <w:p w:rsidR="0063508B" w:rsidRPr="00C06755" w:rsidRDefault="0063508B" w:rsidP="0063508B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06755">
        <w:rPr>
          <w:sz w:val="28"/>
          <w:szCs w:val="28"/>
        </w:rPr>
        <w:t>Выбранное оборудование позволит модернизировать существующую ЛВС до требуемых параметров, заметно повысить скорость передачи данных, увеличить пропускную способ</w:t>
      </w:r>
      <w:r w:rsidRPr="00C06755">
        <w:rPr>
          <w:sz w:val="28"/>
          <w:szCs w:val="28"/>
        </w:rPr>
        <w:softHyphen/>
        <w:t>ность, уменьшить задержки распространения сигналов, улучшить защищенность и надежность передачи. </w:t>
      </w:r>
    </w:p>
    <w:p w:rsidR="0063508B" w:rsidRPr="00C06755" w:rsidRDefault="0063508B" w:rsidP="0063508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C06755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При проектировании ЛВС организации ГУЗ </w:t>
      </w:r>
      <w:proofErr w:type="spellStart"/>
      <w:r w:rsidRPr="00C06755">
        <w:rPr>
          <w:rFonts w:ascii="Times New Roman" w:eastAsia="Times New Roman" w:hAnsi="Times New Roman" w:cs="Times New Roman"/>
          <w:color w:val="auto"/>
          <w:sz w:val="28"/>
          <w:szCs w:val="28"/>
        </w:rPr>
        <w:t>Плавская</w:t>
      </w:r>
      <w:proofErr w:type="spellEnd"/>
      <w:r w:rsidRPr="00C06755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ЦРБ имени С.С. Гагарина, филиал </w:t>
      </w:r>
      <w:proofErr w:type="spellStart"/>
      <w:r w:rsidRPr="00C06755">
        <w:rPr>
          <w:rFonts w:ascii="Times New Roman" w:eastAsia="Times New Roman" w:hAnsi="Times New Roman" w:cs="Times New Roman"/>
          <w:color w:val="auto"/>
          <w:sz w:val="28"/>
          <w:szCs w:val="28"/>
        </w:rPr>
        <w:t>Чернский</w:t>
      </w:r>
      <w:proofErr w:type="spellEnd"/>
      <w:r w:rsidRPr="00C06755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было принято решение, что наилучшей вариацией является топология типа звезда. Главным преимуществом данной сети является устойчивость к сбоям, начинающимся вследствие неполадок на рабочих местах. </w:t>
      </w:r>
    </w:p>
    <w:p w:rsidR="0063508B" w:rsidRDefault="0063508B" w:rsidP="0063508B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06755">
        <w:rPr>
          <w:rFonts w:ascii="Times New Roman" w:hAnsi="Times New Roman" w:cs="Times New Roman"/>
          <w:color w:val="auto"/>
          <w:sz w:val="28"/>
          <w:szCs w:val="28"/>
        </w:rPr>
        <w:lastRenderedPageBreak/>
        <w:t>Логическая схема компьютерной сети отражает путь прохождения информации по сети. Поэтому на ней, как правило, указывают подсети (включая идентификаторы VLAN, маски и адреса), сетевые устройства, такие как маршрутизаторы и брандмауэры, а также протоколы маршрутизации.</w:t>
      </w:r>
    </w:p>
    <w:p w:rsidR="0063508B" w:rsidRPr="00C06755" w:rsidRDefault="0063508B" w:rsidP="0063508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C06755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В локальную сеть </w:t>
      </w:r>
      <w:r w:rsidRPr="00C06755">
        <w:rPr>
          <w:rFonts w:ascii="Times New Roman" w:hAnsi="Times New Roman" w:cs="Times New Roman"/>
          <w:color w:val="auto"/>
          <w:sz w:val="28"/>
          <w:szCs w:val="28"/>
        </w:rPr>
        <w:t xml:space="preserve">ГУЗ </w:t>
      </w:r>
      <w:proofErr w:type="spellStart"/>
      <w:r w:rsidRPr="00C06755">
        <w:rPr>
          <w:rFonts w:ascii="Times New Roman" w:hAnsi="Times New Roman" w:cs="Times New Roman"/>
          <w:color w:val="auto"/>
          <w:sz w:val="28"/>
          <w:szCs w:val="28"/>
        </w:rPr>
        <w:t>Плавская</w:t>
      </w:r>
      <w:proofErr w:type="spellEnd"/>
      <w:r w:rsidRPr="00C06755">
        <w:rPr>
          <w:rFonts w:ascii="Times New Roman" w:hAnsi="Times New Roman" w:cs="Times New Roman"/>
          <w:color w:val="auto"/>
          <w:sz w:val="28"/>
          <w:szCs w:val="28"/>
        </w:rPr>
        <w:t xml:space="preserve"> ЦРБ имени С.С. Гагарина, филиал </w:t>
      </w:r>
      <w:proofErr w:type="spellStart"/>
      <w:r w:rsidRPr="00C06755">
        <w:rPr>
          <w:rFonts w:ascii="Times New Roman" w:hAnsi="Times New Roman" w:cs="Times New Roman"/>
          <w:color w:val="auto"/>
          <w:sz w:val="28"/>
          <w:szCs w:val="28"/>
        </w:rPr>
        <w:t>Чернский</w:t>
      </w:r>
      <w:proofErr w:type="spellEnd"/>
      <w:r w:rsidRPr="00C06755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входят 40 ЭВМ (39 стационарных персональных компьютера, 1 сервер), 1 сетевой принтер, 6   локальных принтеров.</w:t>
      </w:r>
      <w:r w:rsidR="0039408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То есть у каждого врача или отдельной службы (регистратура, </w:t>
      </w:r>
      <w:proofErr w:type="spellStart"/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рентгенкабинет</w:t>
      </w:r>
      <w:proofErr w:type="spellEnd"/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, бухгалтерия) имеется рабочее место с компьютером.</w:t>
      </w:r>
    </w:p>
    <w:p w:rsidR="0063508B" w:rsidRPr="00045196" w:rsidRDefault="00394083" w:rsidP="0063508B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З</w:t>
      </w:r>
      <w:r w:rsidR="0063508B" w:rsidRPr="00045196">
        <w:rPr>
          <w:rFonts w:ascii="Times New Roman" w:hAnsi="Times New Roman" w:cs="Times New Roman"/>
          <w:color w:val="auto"/>
          <w:sz w:val="28"/>
          <w:szCs w:val="28"/>
        </w:rPr>
        <w:t xml:space="preserve">ащита от вирусов и несанкционированного доступа в ГУЗ </w:t>
      </w:r>
      <w:proofErr w:type="spellStart"/>
      <w:r w:rsidR="0063508B" w:rsidRPr="00045196">
        <w:rPr>
          <w:rFonts w:ascii="Times New Roman" w:hAnsi="Times New Roman" w:cs="Times New Roman"/>
          <w:color w:val="auto"/>
          <w:sz w:val="28"/>
          <w:szCs w:val="28"/>
        </w:rPr>
        <w:t>Плавская</w:t>
      </w:r>
      <w:proofErr w:type="spellEnd"/>
      <w:r w:rsidR="0063508B" w:rsidRPr="00045196">
        <w:rPr>
          <w:rFonts w:ascii="Times New Roman" w:hAnsi="Times New Roman" w:cs="Times New Roman"/>
          <w:color w:val="auto"/>
          <w:sz w:val="28"/>
          <w:szCs w:val="28"/>
        </w:rPr>
        <w:t xml:space="preserve"> ЦРБ имени С.С. Гагарина, филиал </w:t>
      </w:r>
      <w:proofErr w:type="spellStart"/>
      <w:r w:rsidR="0063508B" w:rsidRPr="00045196">
        <w:rPr>
          <w:rFonts w:ascii="Times New Roman" w:hAnsi="Times New Roman" w:cs="Times New Roman"/>
          <w:color w:val="auto"/>
          <w:sz w:val="28"/>
          <w:szCs w:val="28"/>
        </w:rPr>
        <w:t>Чернский</w:t>
      </w:r>
      <w:proofErr w:type="spellEnd"/>
      <w:r w:rsidR="0063508B" w:rsidRPr="00045196">
        <w:rPr>
          <w:rFonts w:ascii="Times New Roman" w:hAnsi="Times New Roman" w:cs="Times New Roman"/>
          <w:color w:val="auto"/>
          <w:sz w:val="28"/>
          <w:szCs w:val="28"/>
        </w:rPr>
        <w:t xml:space="preserve"> была обеспечена идентификацией пользователей, </w:t>
      </w:r>
      <w:r w:rsidR="0063508B" w:rsidRPr="00045196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межсетевым экраном (брандмауэр)</w:t>
      </w:r>
      <w:r w:rsidR="0063508B" w:rsidRPr="00045196">
        <w:rPr>
          <w:rFonts w:ascii="Times New Roman" w:hAnsi="Times New Roman" w:cs="Times New Roman"/>
          <w:color w:val="auto"/>
          <w:sz w:val="28"/>
          <w:szCs w:val="28"/>
        </w:rPr>
        <w:t xml:space="preserve"> и антивирусными </w:t>
      </w:r>
      <w:proofErr w:type="gramStart"/>
      <w:r w:rsidR="0063508B" w:rsidRPr="00045196">
        <w:rPr>
          <w:rFonts w:ascii="Times New Roman" w:hAnsi="Times New Roman" w:cs="Times New Roman"/>
          <w:color w:val="auto"/>
          <w:sz w:val="28"/>
          <w:szCs w:val="28"/>
        </w:rPr>
        <w:t xml:space="preserve">программами  </w:t>
      </w:r>
      <w:proofErr w:type="spellStart"/>
      <w:r w:rsidR="0063508B" w:rsidRPr="00045196">
        <w:rPr>
          <w:rFonts w:ascii="Times New Roman" w:eastAsia="Times New Roman" w:hAnsi="Times New Roman" w:cs="Times New Roman"/>
          <w:color w:val="auto"/>
          <w:sz w:val="28"/>
          <w:szCs w:val="28"/>
        </w:rPr>
        <w:t>Kaspersky</w:t>
      </w:r>
      <w:proofErr w:type="spellEnd"/>
      <w:proofErr w:type="gramEnd"/>
      <w:r w:rsidR="0063508B" w:rsidRPr="00045196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="0063508B" w:rsidRPr="00045196">
        <w:rPr>
          <w:rFonts w:ascii="Times New Roman" w:eastAsia="Times New Roman" w:hAnsi="Times New Roman" w:cs="Times New Roman"/>
          <w:color w:val="auto"/>
          <w:sz w:val="28"/>
          <w:szCs w:val="28"/>
        </w:rPr>
        <w:t>Security</w:t>
      </w:r>
      <w:proofErr w:type="spellEnd"/>
      <w:r w:rsidR="0063508B" w:rsidRPr="00045196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="0063508B" w:rsidRPr="00045196">
        <w:rPr>
          <w:rFonts w:ascii="Times New Roman" w:eastAsia="Times New Roman" w:hAnsi="Times New Roman" w:cs="Times New Roman"/>
          <w:color w:val="auto"/>
          <w:sz w:val="28"/>
          <w:szCs w:val="28"/>
        </w:rPr>
        <w:t>Center</w:t>
      </w:r>
      <w:proofErr w:type="spellEnd"/>
      <w:r w:rsidR="0063508B" w:rsidRPr="00045196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(для защиты сервера)</w:t>
      </w:r>
      <w:r w:rsidR="0063508B" w:rsidRPr="00045196">
        <w:rPr>
          <w:rFonts w:ascii="Times New Roman" w:hAnsi="Times New Roman" w:cs="Times New Roman"/>
          <w:color w:val="auto"/>
          <w:sz w:val="28"/>
          <w:szCs w:val="28"/>
        </w:rPr>
        <w:t xml:space="preserve"> и </w:t>
      </w:r>
      <w:proofErr w:type="spellStart"/>
      <w:r w:rsidR="0063508B" w:rsidRPr="00045196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Kaspersky</w:t>
      </w:r>
      <w:proofErr w:type="spellEnd"/>
      <w:r w:rsidR="0063508B" w:rsidRPr="00045196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 </w:t>
      </w:r>
      <w:proofErr w:type="spellStart"/>
      <w:r w:rsidR="0063508B" w:rsidRPr="00045196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Endpoint</w:t>
      </w:r>
      <w:proofErr w:type="spellEnd"/>
      <w:r w:rsidR="0063508B" w:rsidRPr="00045196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 </w:t>
      </w:r>
      <w:proofErr w:type="spellStart"/>
      <w:r w:rsidR="0063508B" w:rsidRPr="00045196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Security</w:t>
      </w:r>
      <w:proofErr w:type="spellEnd"/>
      <w:r w:rsidR="0063508B" w:rsidRPr="00045196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 (для защиты </w:t>
      </w:r>
      <w:proofErr w:type="spellStart"/>
      <w:r w:rsidR="0063508B" w:rsidRPr="00045196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рабочиз</w:t>
      </w:r>
      <w:proofErr w:type="spellEnd"/>
      <w:r w:rsidR="0063508B" w:rsidRPr="00045196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 мест)</w:t>
      </w:r>
      <w:r w:rsidR="0063508B" w:rsidRPr="00045196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63508B" w:rsidRDefault="0063508B" w:rsidP="0063508B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45196">
        <w:rPr>
          <w:rFonts w:ascii="Times New Roman" w:hAnsi="Times New Roman" w:cs="Times New Roman"/>
          <w:color w:val="auto"/>
          <w:sz w:val="28"/>
          <w:szCs w:val="28"/>
        </w:rPr>
        <w:t xml:space="preserve">При модернизации ЛВС организации было принято решение о замене антивирусных </w:t>
      </w:r>
      <w:proofErr w:type="gramStart"/>
      <w:r w:rsidRPr="00045196">
        <w:rPr>
          <w:rFonts w:ascii="Times New Roman" w:hAnsi="Times New Roman" w:cs="Times New Roman"/>
          <w:color w:val="auto"/>
          <w:sz w:val="28"/>
          <w:szCs w:val="28"/>
        </w:rPr>
        <w:t xml:space="preserve">программ  </w:t>
      </w:r>
      <w:proofErr w:type="spellStart"/>
      <w:r w:rsidRPr="00045196">
        <w:rPr>
          <w:rFonts w:ascii="Times New Roman" w:hAnsi="Times New Roman" w:cs="Times New Roman"/>
          <w:color w:val="auto"/>
          <w:sz w:val="28"/>
          <w:szCs w:val="28"/>
        </w:rPr>
        <w:t>Kaspersky</w:t>
      </w:r>
      <w:proofErr w:type="spellEnd"/>
      <w:proofErr w:type="gramEnd"/>
      <w:r w:rsidRPr="0004519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Pr="00045196">
        <w:rPr>
          <w:rFonts w:ascii="Times New Roman" w:hAnsi="Times New Roman" w:cs="Times New Roman"/>
          <w:color w:val="auto"/>
          <w:sz w:val="28"/>
          <w:szCs w:val="28"/>
        </w:rPr>
        <w:t>Security</w:t>
      </w:r>
      <w:proofErr w:type="spellEnd"/>
      <w:r w:rsidRPr="0004519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Pr="00045196">
        <w:rPr>
          <w:rFonts w:ascii="Times New Roman" w:hAnsi="Times New Roman" w:cs="Times New Roman"/>
          <w:color w:val="auto"/>
          <w:sz w:val="28"/>
          <w:szCs w:val="28"/>
        </w:rPr>
        <w:t>Center</w:t>
      </w:r>
      <w:proofErr w:type="spellEnd"/>
      <w:r w:rsidRPr="00045196">
        <w:rPr>
          <w:rFonts w:ascii="Times New Roman" w:hAnsi="Times New Roman" w:cs="Times New Roman"/>
          <w:color w:val="auto"/>
          <w:sz w:val="28"/>
          <w:szCs w:val="28"/>
        </w:rPr>
        <w:t xml:space="preserve"> и </w:t>
      </w:r>
      <w:proofErr w:type="spellStart"/>
      <w:r w:rsidRPr="00045196">
        <w:rPr>
          <w:rFonts w:ascii="Times New Roman" w:hAnsi="Times New Roman" w:cs="Times New Roman"/>
          <w:color w:val="auto"/>
          <w:sz w:val="28"/>
          <w:szCs w:val="28"/>
        </w:rPr>
        <w:t>Kaspersky</w:t>
      </w:r>
      <w:proofErr w:type="spellEnd"/>
      <w:r w:rsidRPr="0004519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Pr="00045196">
        <w:rPr>
          <w:rFonts w:ascii="Times New Roman" w:hAnsi="Times New Roman" w:cs="Times New Roman"/>
          <w:color w:val="auto"/>
          <w:sz w:val="28"/>
          <w:szCs w:val="28"/>
        </w:rPr>
        <w:t>Endpoint</w:t>
      </w:r>
      <w:proofErr w:type="spellEnd"/>
      <w:r w:rsidRPr="0004519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Pr="00045196">
        <w:rPr>
          <w:rFonts w:ascii="Times New Roman" w:hAnsi="Times New Roman" w:cs="Times New Roman"/>
          <w:color w:val="auto"/>
          <w:sz w:val="28"/>
          <w:szCs w:val="28"/>
        </w:rPr>
        <w:t>Security</w:t>
      </w:r>
      <w:proofErr w:type="spellEnd"/>
      <w:r w:rsidRPr="00045196">
        <w:rPr>
          <w:rFonts w:ascii="Times New Roman" w:hAnsi="Times New Roman" w:cs="Times New Roman"/>
          <w:color w:val="auto"/>
          <w:sz w:val="28"/>
          <w:szCs w:val="28"/>
        </w:rPr>
        <w:t xml:space="preserve"> одной программой </w:t>
      </w:r>
      <w:proofErr w:type="spellStart"/>
      <w:r w:rsidRPr="00045196">
        <w:rPr>
          <w:rFonts w:ascii="Times New Roman" w:hAnsi="Times New Roman" w:cs="Times New Roman"/>
          <w:color w:val="auto"/>
          <w:sz w:val="28"/>
          <w:szCs w:val="28"/>
        </w:rPr>
        <w:t>Kaspersky</w:t>
      </w:r>
      <w:proofErr w:type="spellEnd"/>
      <w:r w:rsidRPr="0004519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Pr="00045196">
        <w:rPr>
          <w:rFonts w:ascii="Times New Roman" w:hAnsi="Times New Roman" w:cs="Times New Roman"/>
          <w:color w:val="auto"/>
          <w:sz w:val="28"/>
          <w:szCs w:val="28"/>
        </w:rPr>
        <w:t>Endpoint</w:t>
      </w:r>
      <w:proofErr w:type="spellEnd"/>
      <w:r w:rsidRPr="0004519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Pr="00045196">
        <w:rPr>
          <w:rFonts w:ascii="Times New Roman" w:hAnsi="Times New Roman" w:cs="Times New Roman"/>
          <w:color w:val="auto"/>
          <w:sz w:val="28"/>
          <w:szCs w:val="28"/>
        </w:rPr>
        <w:t>Security</w:t>
      </w:r>
      <w:proofErr w:type="spellEnd"/>
      <w:r w:rsidRPr="00045196">
        <w:rPr>
          <w:rFonts w:ascii="Times New Roman" w:hAnsi="Times New Roman" w:cs="Times New Roman"/>
          <w:color w:val="auto"/>
          <w:sz w:val="28"/>
          <w:szCs w:val="28"/>
        </w:rPr>
        <w:t xml:space="preserve"> Р</w:t>
      </w:r>
      <w:r>
        <w:rPr>
          <w:rFonts w:ascii="Times New Roman" w:hAnsi="Times New Roman" w:cs="Times New Roman"/>
          <w:color w:val="auto"/>
          <w:sz w:val="28"/>
          <w:szCs w:val="28"/>
        </w:rPr>
        <w:t>асширенный</w:t>
      </w:r>
      <w:r w:rsidRPr="00045196">
        <w:rPr>
          <w:rFonts w:ascii="Times New Roman" w:hAnsi="Times New Roman" w:cs="Times New Roman"/>
          <w:color w:val="auto"/>
          <w:sz w:val="28"/>
          <w:szCs w:val="28"/>
        </w:rPr>
        <w:t>.</w:t>
      </w:r>
      <w:r w:rsidR="00394083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045196">
        <w:rPr>
          <w:rFonts w:ascii="Times New Roman" w:hAnsi="Times New Roman" w:cs="Times New Roman"/>
          <w:color w:val="auto"/>
          <w:sz w:val="28"/>
          <w:szCs w:val="28"/>
        </w:rPr>
        <w:t>Это решение обнаруживает продвинутые угрозы, а укрепленная защита сервера с контролем программ, веб-контролем и контролем устройств предотвращает кражу корпоративной и финансовой информации.</w:t>
      </w:r>
    </w:p>
    <w:p w:rsidR="00394083" w:rsidRDefault="00394083" w:rsidP="0063508B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EA20F2" w:rsidRPr="00AB0709" w:rsidRDefault="00EA20F2" w:rsidP="00EA20F2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>Список литературы</w:t>
      </w:r>
      <w:r w:rsidRPr="00C06755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 </w:t>
      </w:r>
    </w:p>
    <w:p w:rsidR="00EA20F2" w:rsidRPr="006C42EB" w:rsidRDefault="00EA20F2" w:rsidP="00EA20F2">
      <w:pPr>
        <w:widowControl w:val="0"/>
        <w:numPr>
          <w:ilvl w:val="0"/>
          <w:numId w:val="17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C42EB">
        <w:rPr>
          <w:rFonts w:ascii="Times New Roman" w:hAnsi="Times New Roman" w:cs="Times New Roman"/>
          <w:sz w:val="28"/>
          <w:szCs w:val="28"/>
        </w:rPr>
        <w:t xml:space="preserve">Баранчиков, А. И. Организация сетевого администрирования: учебник для учреждений СПО / А. И. Баранчиков, П. А. Баранчиков, А. Ю. Громов. – Москва: Академия, 2017. - 320 с. – </w:t>
      </w:r>
      <w:r w:rsidRPr="006C42EB">
        <w:rPr>
          <w:rStyle w:val="bold-text"/>
          <w:rFonts w:ascii="Times New Roman" w:hAnsi="Times New Roman" w:cs="Times New Roman"/>
          <w:bCs/>
          <w:sz w:val="28"/>
          <w:szCs w:val="28"/>
          <w:shd w:val="clear" w:color="auto" w:fill="FFFFFF"/>
        </w:rPr>
        <w:t>ISBN</w:t>
      </w:r>
      <w:r w:rsidRPr="006C42EB">
        <w:rPr>
          <w:rStyle w:val="bold-text"/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</w:t>
      </w:r>
      <w:r w:rsidRPr="006C42EB">
        <w:rPr>
          <w:rFonts w:ascii="Times New Roman" w:hAnsi="Times New Roman" w:cs="Times New Roman"/>
          <w:sz w:val="28"/>
          <w:szCs w:val="28"/>
          <w:shd w:val="clear" w:color="auto" w:fill="FFFFFF"/>
        </w:rPr>
        <w:t>978-5-4468-5742-</w:t>
      </w:r>
      <w:proofErr w:type="gramStart"/>
      <w:r w:rsidRPr="006C42EB">
        <w:rPr>
          <w:rFonts w:ascii="Times New Roman" w:hAnsi="Times New Roman" w:cs="Times New Roman"/>
          <w:sz w:val="28"/>
          <w:szCs w:val="28"/>
          <w:shd w:val="clear" w:color="auto" w:fill="FFFFFF"/>
        </w:rPr>
        <w:t>5.-</w:t>
      </w:r>
      <w:proofErr w:type="gramEnd"/>
      <w:r w:rsidRPr="006C42E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Текст: электронный // ЭБ: Академия [сайт]. —URL</w:t>
      </w:r>
      <w:r w:rsidRPr="006C42EB">
        <w:rPr>
          <w:rFonts w:ascii="Times New Roman" w:hAnsi="Times New Roman" w:cs="Times New Roman"/>
          <w:sz w:val="28"/>
          <w:szCs w:val="28"/>
        </w:rPr>
        <w:t xml:space="preserve">: </w:t>
      </w:r>
      <w:hyperlink r:id="rId5" w:history="1">
        <w:r w:rsidRPr="006C42EB">
          <w:rPr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Pr="006C42EB">
          <w:rPr>
            <w:rFonts w:ascii="Times New Roman" w:hAnsi="Times New Roman" w:cs="Times New Roman"/>
            <w:sz w:val="28"/>
            <w:szCs w:val="28"/>
          </w:rPr>
          <w:t>://</w:t>
        </w:r>
        <w:r w:rsidRPr="006C42EB">
          <w:rPr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6C42EB">
          <w:rPr>
            <w:rFonts w:ascii="Times New Roman" w:hAnsi="Times New Roman" w:cs="Times New Roman"/>
            <w:sz w:val="28"/>
            <w:szCs w:val="28"/>
          </w:rPr>
          <w:t>.</w:t>
        </w:r>
        <w:r w:rsidRPr="006C42EB">
          <w:rPr>
            <w:rFonts w:ascii="Times New Roman" w:hAnsi="Times New Roman" w:cs="Times New Roman"/>
            <w:sz w:val="28"/>
            <w:szCs w:val="28"/>
            <w:lang w:val="en-US"/>
          </w:rPr>
          <w:t>academia</w:t>
        </w:r>
        <w:r w:rsidRPr="006C42EB">
          <w:rPr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Pr="006C42EB">
          <w:rPr>
            <w:rFonts w:ascii="Times New Roman" w:hAnsi="Times New Roman" w:cs="Times New Roman"/>
            <w:sz w:val="28"/>
            <w:szCs w:val="28"/>
            <w:lang w:val="en-US"/>
          </w:rPr>
          <w:t>moscow</w:t>
        </w:r>
        <w:proofErr w:type="spellEnd"/>
        <w:r w:rsidRPr="006C42EB">
          <w:rPr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6C42EB">
          <w:rPr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Pr="006C42EB">
          <w:rPr>
            <w:rFonts w:ascii="Times New Roman" w:hAnsi="Times New Roman" w:cs="Times New Roman"/>
            <w:sz w:val="28"/>
            <w:szCs w:val="28"/>
          </w:rPr>
          <w:t>/</w:t>
        </w:r>
        <w:r w:rsidRPr="006C42EB">
          <w:rPr>
            <w:rFonts w:ascii="Times New Roman" w:hAnsi="Times New Roman" w:cs="Times New Roman"/>
            <w:sz w:val="28"/>
            <w:szCs w:val="28"/>
            <w:lang w:val="en-US"/>
          </w:rPr>
          <w:t>catalogue</w:t>
        </w:r>
        <w:r w:rsidRPr="006C42EB">
          <w:rPr>
            <w:rFonts w:ascii="Times New Roman" w:hAnsi="Times New Roman" w:cs="Times New Roman"/>
            <w:sz w:val="28"/>
            <w:szCs w:val="28"/>
          </w:rPr>
          <w:t>/4831/295423/</w:t>
        </w:r>
      </w:hyperlink>
      <w:r w:rsidRPr="006C42EB">
        <w:rPr>
          <w:rFonts w:ascii="Times New Roman" w:hAnsi="Times New Roman" w:cs="Times New Roman"/>
          <w:sz w:val="28"/>
          <w:szCs w:val="28"/>
        </w:rPr>
        <w:t xml:space="preserve"> </w:t>
      </w:r>
      <w:r w:rsidRPr="006C42EB">
        <w:rPr>
          <w:rFonts w:ascii="Times New Roman" w:hAnsi="Times New Roman" w:cs="Times New Roman"/>
          <w:sz w:val="28"/>
          <w:szCs w:val="28"/>
          <w:shd w:val="clear" w:color="auto" w:fill="FFFFFF"/>
        </w:rPr>
        <w:t>(дата обращения: 0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8</w:t>
      </w:r>
      <w:r w:rsidRPr="006C42E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.02.2022). — Режим доступа: для </w:t>
      </w:r>
      <w:proofErr w:type="spellStart"/>
      <w:r w:rsidRPr="006C42EB">
        <w:rPr>
          <w:rFonts w:ascii="Times New Roman" w:hAnsi="Times New Roman" w:cs="Times New Roman"/>
          <w:sz w:val="28"/>
          <w:szCs w:val="28"/>
          <w:shd w:val="clear" w:color="auto" w:fill="FFFFFF"/>
        </w:rPr>
        <w:t>авторизир</w:t>
      </w:r>
      <w:proofErr w:type="spellEnd"/>
      <w:r w:rsidRPr="006C42EB">
        <w:rPr>
          <w:rFonts w:ascii="Times New Roman" w:hAnsi="Times New Roman" w:cs="Times New Roman"/>
          <w:sz w:val="28"/>
          <w:szCs w:val="28"/>
          <w:shd w:val="clear" w:color="auto" w:fill="FFFFFF"/>
        </w:rPr>
        <w:t>. пользователей.</w:t>
      </w:r>
    </w:p>
    <w:p w:rsidR="00EA20F2" w:rsidRPr="006C42EB" w:rsidRDefault="00EA20F2" w:rsidP="00EA20F2">
      <w:pPr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42EB">
        <w:rPr>
          <w:rFonts w:ascii="Times New Roman" w:hAnsi="Times New Roman" w:cs="Times New Roman"/>
          <w:bCs/>
          <w:sz w:val="28"/>
          <w:szCs w:val="28"/>
        </w:rPr>
        <w:t xml:space="preserve">Васильев, С. А. Организация ЭВМ и периферийных устройств: учебное пособие / С. А. Васильев, И. Л. Коробова. — Тамбов: Тамбовский </w:t>
      </w:r>
      <w:r w:rsidRPr="006C42EB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государственный технический университет, ЭБС АСВ, 2020. — 79 c. — ISBN 978-5-8265-2228-8. — Текст: электронный // Электронно-библиотечная система IPR BOOKS: [сайт]. — URL: </w:t>
      </w:r>
      <w:hyperlink r:id="rId6" w:history="1">
        <w:r w:rsidRPr="006C42EB">
          <w:rPr>
            <w:rStyle w:val="a5"/>
            <w:rFonts w:ascii="Times New Roman" w:hAnsi="Times New Roman" w:cs="Times New Roman"/>
            <w:bCs/>
            <w:color w:val="auto"/>
            <w:sz w:val="28"/>
            <w:szCs w:val="28"/>
          </w:rPr>
          <w:t>https://www.iprbookshop.ru/115727.html</w:t>
        </w:r>
      </w:hyperlink>
      <w:r w:rsidRPr="006C42EB">
        <w:rPr>
          <w:rFonts w:ascii="Times New Roman" w:hAnsi="Times New Roman" w:cs="Times New Roman"/>
          <w:bCs/>
          <w:sz w:val="28"/>
          <w:szCs w:val="28"/>
        </w:rPr>
        <w:t xml:space="preserve"> (дата обращения: </w:t>
      </w:r>
      <w:r>
        <w:rPr>
          <w:rFonts w:ascii="Times New Roman" w:hAnsi="Times New Roman" w:cs="Times New Roman"/>
          <w:bCs/>
          <w:sz w:val="28"/>
          <w:szCs w:val="28"/>
        </w:rPr>
        <w:t>13</w:t>
      </w:r>
      <w:r w:rsidRPr="006C42EB">
        <w:rPr>
          <w:rFonts w:ascii="Times New Roman" w:hAnsi="Times New Roman" w:cs="Times New Roman"/>
          <w:bCs/>
          <w:sz w:val="28"/>
          <w:szCs w:val="28"/>
        </w:rPr>
        <w:t xml:space="preserve">.02.2022). — Режим доступа: для </w:t>
      </w:r>
      <w:proofErr w:type="spellStart"/>
      <w:r w:rsidRPr="006C42EB">
        <w:rPr>
          <w:rFonts w:ascii="Times New Roman" w:hAnsi="Times New Roman" w:cs="Times New Roman"/>
          <w:bCs/>
          <w:sz w:val="28"/>
          <w:szCs w:val="28"/>
        </w:rPr>
        <w:t>авторизир</w:t>
      </w:r>
      <w:proofErr w:type="spellEnd"/>
      <w:r w:rsidRPr="006C42EB">
        <w:rPr>
          <w:rFonts w:ascii="Times New Roman" w:hAnsi="Times New Roman" w:cs="Times New Roman"/>
          <w:bCs/>
          <w:sz w:val="28"/>
          <w:szCs w:val="28"/>
        </w:rPr>
        <w:t>. пользователей.</w:t>
      </w:r>
    </w:p>
    <w:p w:rsidR="00EA20F2" w:rsidRPr="006C42EB" w:rsidRDefault="00EA20F2" w:rsidP="00EA20F2">
      <w:pPr>
        <w:pStyle w:val="a3"/>
        <w:numPr>
          <w:ilvl w:val="0"/>
          <w:numId w:val="17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C42E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Демидов, Л. Н. Основы эксплуатации компьютерных сетей: учебник для </w:t>
      </w:r>
      <w:proofErr w:type="spellStart"/>
      <w:r w:rsidRPr="006C42EB">
        <w:rPr>
          <w:rFonts w:ascii="Times New Roman" w:hAnsi="Times New Roman" w:cs="Times New Roman"/>
          <w:sz w:val="28"/>
          <w:szCs w:val="28"/>
          <w:shd w:val="clear" w:color="auto" w:fill="FFFFFF"/>
        </w:rPr>
        <w:t>бакалавриата</w:t>
      </w:r>
      <w:proofErr w:type="spellEnd"/>
      <w:r w:rsidRPr="006C42E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/ Л. Н. Демидов. — Москва: Прометей, 2019. — 798 c. — ISBN 978-5-907100-01-5. — Текст: электронный // Электронно-библиотечная система IPR BOOKS: [сайт]. — URL: </w:t>
      </w:r>
      <w:hyperlink r:id="rId7" w:history="1">
        <w:r w:rsidRPr="006C42EB">
          <w:rPr>
            <w:rStyle w:val="a5"/>
            <w:rFonts w:ascii="Times New Roman" w:hAnsi="Times New Roman" w:cs="Times New Roman"/>
            <w:color w:val="auto"/>
            <w:sz w:val="28"/>
            <w:szCs w:val="28"/>
            <w:shd w:val="clear" w:color="auto" w:fill="FFFFFF"/>
          </w:rPr>
          <w:t>https://www.iprbookshop.ru/94481.html</w:t>
        </w:r>
      </w:hyperlink>
      <w:r w:rsidRPr="006C42E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(дата обращения: 02.0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 w:rsidRPr="006C42E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.2022). — Режим доступа: для </w:t>
      </w:r>
      <w:proofErr w:type="spellStart"/>
      <w:r w:rsidRPr="006C42EB">
        <w:rPr>
          <w:rFonts w:ascii="Times New Roman" w:hAnsi="Times New Roman" w:cs="Times New Roman"/>
          <w:sz w:val="28"/>
          <w:szCs w:val="28"/>
          <w:shd w:val="clear" w:color="auto" w:fill="FFFFFF"/>
        </w:rPr>
        <w:t>авторизир</w:t>
      </w:r>
      <w:proofErr w:type="spellEnd"/>
      <w:r w:rsidRPr="006C42EB">
        <w:rPr>
          <w:rFonts w:ascii="Times New Roman" w:hAnsi="Times New Roman" w:cs="Times New Roman"/>
          <w:sz w:val="28"/>
          <w:szCs w:val="28"/>
          <w:shd w:val="clear" w:color="auto" w:fill="FFFFFF"/>
        </w:rPr>
        <w:t>. пользователей.</w:t>
      </w:r>
    </w:p>
    <w:p w:rsidR="00EA20F2" w:rsidRPr="006C42EB" w:rsidRDefault="00EA20F2" w:rsidP="00EA20F2">
      <w:pPr>
        <w:pStyle w:val="a3"/>
        <w:numPr>
          <w:ilvl w:val="0"/>
          <w:numId w:val="17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C42E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Ракитин, Р. Ю. Компьютерные сети: учебное пособие / Р. Ю. Ракитин, Е. В. Москаленко. — Барнаул: Алтайский государственный педагогический университет, 2019. — 338 c. — ISBN 978-5-88210-942-3. — Текст: электронный // Электронно-библиотечная система IPR BOOKS: [сайт]. — URL: </w:t>
      </w:r>
      <w:hyperlink r:id="rId8" w:history="1">
        <w:r w:rsidRPr="006C42EB">
          <w:rPr>
            <w:rStyle w:val="a5"/>
            <w:rFonts w:ascii="Times New Roman" w:hAnsi="Times New Roman" w:cs="Times New Roman"/>
            <w:color w:val="auto"/>
            <w:sz w:val="28"/>
            <w:szCs w:val="28"/>
            <w:shd w:val="clear" w:color="auto" w:fill="FFFFFF"/>
          </w:rPr>
          <w:t>https://www.iprbookshop.ru/102731.html</w:t>
        </w:r>
      </w:hyperlink>
      <w:r w:rsidRPr="006C42E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(дата обращения: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14</w:t>
      </w:r>
      <w:r w:rsidRPr="006C42EB">
        <w:rPr>
          <w:rFonts w:ascii="Times New Roman" w:hAnsi="Times New Roman" w:cs="Times New Roman"/>
          <w:sz w:val="28"/>
          <w:szCs w:val="28"/>
          <w:shd w:val="clear" w:color="auto" w:fill="FFFFFF"/>
        </w:rPr>
        <w:t>.0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3</w:t>
      </w:r>
      <w:r w:rsidRPr="006C42E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.2022). — Режим доступа: для </w:t>
      </w:r>
      <w:proofErr w:type="spellStart"/>
      <w:r w:rsidRPr="006C42EB">
        <w:rPr>
          <w:rFonts w:ascii="Times New Roman" w:hAnsi="Times New Roman" w:cs="Times New Roman"/>
          <w:sz w:val="28"/>
          <w:szCs w:val="28"/>
          <w:shd w:val="clear" w:color="auto" w:fill="FFFFFF"/>
        </w:rPr>
        <w:t>авторизир</w:t>
      </w:r>
      <w:proofErr w:type="spellEnd"/>
      <w:r w:rsidRPr="006C42EB">
        <w:rPr>
          <w:rFonts w:ascii="Times New Roman" w:hAnsi="Times New Roman" w:cs="Times New Roman"/>
          <w:sz w:val="28"/>
          <w:szCs w:val="28"/>
          <w:shd w:val="clear" w:color="auto" w:fill="FFFFFF"/>
        </w:rPr>
        <w:t>. пользователей</w:t>
      </w:r>
      <w:r w:rsidRPr="006C42EB">
        <w:rPr>
          <w:rFonts w:ascii="Times New Roman" w:hAnsi="Times New Roman" w:cs="Times New Roman"/>
          <w:bCs/>
          <w:sz w:val="28"/>
          <w:szCs w:val="28"/>
        </w:rPr>
        <w:t>.</w:t>
      </w:r>
    </w:p>
    <w:p w:rsidR="00EA20F2" w:rsidRPr="00A2321E" w:rsidRDefault="00EA20F2" w:rsidP="00EA20F2">
      <w:pPr>
        <w:pStyle w:val="a3"/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A20F2" w:rsidRDefault="00EA20F2" w:rsidP="00EA20F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EA20F2" w:rsidRDefault="00EA20F2" w:rsidP="00EA20F2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394083" w:rsidRDefault="00394083" w:rsidP="0063508B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394083" w:rsidRPr="00045196" w:rsidRDefault="00394083" w:rsidP="0063508B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sectPr w:rsidR="00394083" w:rsidRPr="000451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41211"/>
    <w:multiLevelType w:val="hybridMultilevel"/>
    <w:tmpl w:val="AB546392"/>
    <w:lvl w:ilvl="0" w:tplc="BE38E1DE">
      <w:start w:val="1"/>
      <w:numFmt w:val="bullet"/>
      <w:lvlText w:val="-"/>
      <w:lvlJc w:val="left"/>
      <w:pPr>
        <w:ind w:left="1429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94F50D6"/>
    <w:multiLevelType w:val="hybridMultilevel"/>
    <w:tmpl w:val="D06E9F14"/>
    <w:lvl w:ilvl="0" w:tplc="307A46AC">
      <w:start w:val="1"/>
      <w:numFmt w:val="bullet"/>
      <w:lvlText w:val="–"/>
      <w:lvlJc w:val="left"/>
      <w:pPr>
        <w:ind w:left="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CC6D25C">
      <w:start w:val="1"/>
      <w:numFmt w:val="bullet"/>
      <w:lvlText w:val="o"/>
      <w:lvlJc w:val="left"/>
      <w:pPr>
        <w:ind w:left="19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244923C">
      <w:start w:val="1"/>
      <w:numFmt w:val="bullet"/>
      <w:lvlText w:val="▪"/>
      <w:lvlJc w:val="left"/>
      <w:pPr>
        <w:ind w:left="26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D34AE3C">
      <w:start w:val="1"/>
      <w:numFmt w:val="bullet"/>
      <w:lvlText w:val="•"/>
      <w:lvlJc w:val="left"/>
      <w:pPr>
        <w:ind w:left="33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0904F38">
      <w:start w:val="1"/>
      <w:numFmt w:val="bullet"/>
      <w:lvlText w:val="o"/>
      <w:lvlJc w:val="left"/>
      <w:pPr>
        <w:ind w:left="41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1AE8014">
      <w:start w:val="1"/>
      <w:numFmt w:val="bullet"/>
      <w:lvlText w:val="▪"/>
      <w:lvlJc w:val="left"/>
      <w:pPr>
        <w:ind w:left="48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5AA3F94">
      <w:start w:val="1"/>
      <w:numFmt w:val="bullet"/>
      <w:lvlText w:val="•"/>
      <w:lvlJc w:val="left"/>
      <w:pPr>
        <w:ind w:left="55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A7E4C78">
      <w:start w:val="1"/>
      <w:numFmt w:val="bullet"/>
      <w:lvlText w:val="o"/>
      <w:lvlJc w:val="left"/>
      <w:pPr>
        <w:ind w:left="62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F226C5E">
      <w:start w:val="1"/>
      <w:numFmt w:val="bullet"/>
      <w:lvlText w:val="▪"/>
      <w:lvlJc w:val="left"/>
      <w:pPr>
        <w:ind w:left="69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D8B3DC1"/>
    <w:multiLevelType w:val="hybridMultilevel"/>
    <w:tmpl w:val="C0F620FC"/>
    <w:lvl w:ilvl="0" w:tplc="BE38E1DE">
      <w:start w:val="1"/>
      <w:numFmt w:val="bullet"/>
      <w:lvlText w:val="-"/>
      <w:lvlJc w:val="left"/>
      <w:pPr>
        <w:ind w:left="1429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4E4232E"/>
    <w:multiLevelType w:val="hybridMultilevel"/>
    <w:tmpl w:val="C3926D24"/>
    <w:lvl w:ilvl="0" w:tplc="5BF41DB8">
      <w:start w:val="1"/>
      <w:numFmt w:val="bullet"/>
      <w:lvlText w:val="–"/>
      <w:lvlJc w:val="left"/>
      <w:pPr>
        <w:ind w:left="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E2CCF62">
      <w:start w:val="1"/>
      <w:numFmt w:val="bullet"/>
      <w:lvlText w:val="o"/>
      <w:lvlJc w:val="left"/>
      <w:pPr>
        <w:ind w:left="19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25C1020">
      <w:start w:val="1"/>
      <w:numFmt w:val="bullet"/>
      <w:lvlText w:val="▪"/>
      <w:lvlJc w:val="left"/>
      <w:pPr>
        <w:ind w:left="26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5F08024">
      <w:start w:val="1"/>
      <w:numFmt w:val="bullet"/>
      <w:lvlText w:val="•"/>
      <w:lvlJc w:val="left"/>
      <w:pPr>
        <w:ind w:left="33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DAC5382">
      <w:start w:val="1"/>
      <w:numFmt w:val="bullet"/>
      <w:lvlText w:val="o"/>
      <w:lvlJc w:val="left"/>
      <w:pPr>
        <w:ind w:left="41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CC87068">
      <w:start w:val="1"/>
      <w:numFmt w:val="bullet"/>
      <w:lvlText w:val="▪"/>
      <w:lvlJc w:val="left"/>
      <w:pPr>
        <w:ind w:left="48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84EDEFC">
      <w:start w:val="1"/>
      <w:numFmt w:val="bullet"/>
      <w:lvlText w:val="•"/>
      <w:lvlJc w:val="left"/>
      <w:pPr>
        <w:ind w:left="55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B6E5F64">
      <w:start w:val="1"/>
      <w:numFmt w:val="bullet"/>
      <w:lvlText w:val="o"/>
      <w:lvlJc w:val="left"/>
      <w:pPr>
        <w:ind w:left="62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77EC468">
      <w:start w:val="1"/>
      <w:numFmt w:val="bullet"/>
      <w:lvlText w:val="▪"/>
      <w:lvlJc w:val="left"/>
      <w:pPr>
        <w:ind w:left="69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5951E07"/>
    <w:multiLevelType w:val="hybridMultilevel"/>
    <w:tmpl w:val="481A9F88"/>
    <w:lvl w:ilvl="0" w:tplc="BE38E1DE">
      <w:start w:val="1"/>
      <w:numFmt w:val="bullet"/>
      <w:lvlText w:val="-"/>
      <w:lvlJc w:val="left"/>
      <w:pPr>
        <w:ind w:left="1429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8703A75"/>
    <w:multiLevelType w:val="hybridMultilevel"/>
    <w:tmpl w:val="AF84EEC8"/>
    <w:lvl w:ilvl="0" w:tplc="BE38E1DE">
      <w:start w:val="1"/>
      <w:numFmt w:val="bullet"/>
      <w:lvlText w:val="-"/>
      <w:lvlJc w:val="left"/>
      <w:pPr>
        <w:ind w:left="1429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B7B6150"/>
    <w:multiLevelType w:val="hybridMultilevel"/>
    <w:tmpl w:val="20CEC12E"/>
    <w:lvl w:ilvl="0" w:tplc="BE38E1DE">
      <w:start w:val="1"/>
      <w:numFmt w:val="bullet"/>
      <w:lvlText w:val="-"/>
      <w:lvlJc w:val="left"/>
      <w:pPr>
        <w:ind w:left="1429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214D2FDA"/>
    <w:multiLevelType w:val="hybridMultilevel"/>
    <w:tmpl w:val="D71867B6"/>
    <w:lvl w:ilvl="0" w:tplc="0D060AF0">
      <w:start w:val="1"/>
      <w:numFmt w:val="bullet"/>
      <w:lvlText w:val="–"/>
      <w:lvlJc w:val="left"/>
      <w:pPr>
        <w:ind w:left="2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DC6AA18">
      <w:start w:val="1"/>
      <w:numFmt w:val="bullet"/>
      <w:lvlText w:val="o"/>
      <w:lvlJc w:val="left"/>
      <w:pPr>
        <w:ind w:left="19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E90BEA8">
      <w:start w:val="1"/>
      <w:numFmt w:val="bullet"/>
      <w:lvlText w:val="▪"/>
      <w:lvlJc w:val="left"/>
      <w:pPr>
        <w:ind w:left="26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A28A80E">
      <w:start w:val="1"/>
      <w:numFmt w:val="bullet"/>
      <w:lvlText w:val="•"/>
      <w:lvlJc w:val="left"/>
      <w:pPr>
        <w:ind w:left="33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A58DCAC">
      <w:start w:val="1"/>
      <w:numFmt w:val="bullet"/>
      <w:lvlText w:val="o"/>
      <w:lvlJc w:val="left"/>
      <w:pPr>
        <w:ind w:left="41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D0A535E">
      <w:start w:val="1"/>
      <w:numFmt w:val="bullet"/>
      <w:lvlText w:val="▪"/>
      <w:lvlJc w:val="left"/>
      <w:pPr>
        <w:ind w:left="48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4FA8412">
      <w:start w:val="1"/>
      <w:numFmt w:val="bullet"/>
      <w:lvlText w:val="•"/>
      <w:lvlJc w:val="left"/>
      <w:pPr>
        <w:ind w:left="55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AAA390A">
      <w:start w:val="1"/>
      <w:numFmt w:val="bullet"/>
      <w:lvlText w:val="o"/>
      <w:lvlJc w:val="left"/>
      <w:pPr>
        <w:ind w:left="62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0C24C6C">
      <w:start w:val="1"/>
      <w:numFmt w:val="bullet"/>
      <w:lvlText w:val="▪"/>
      <w:lvlJc w:val="left"/>
      <w:pPr>
        <w:ind w:left="69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94C0A92"/>
    <w:multiLevelType w:val="hybridMultilevel"/>
    <w:tmpl w:val="6E32081E"/>
    <w:lvl w:ilvl="0" w:tplc="AAC6F44A">
      <w:start w:val="1"/>
      <w:numFmt w:val="bullet"/>
      <w:lvlText w:val="–"/>
      <w:lvlJc w:val="left"/>
      <w:pPr>
        <w:ind w:left="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77E00F0">
      <w:start w:val="1"/>
      <w:numFmt w:val="bullet"/>
      <w:lvlText w:val="o"/>
      <w:lvlJc w:val="left"/>
      <w:pPr>
        <w:ind w:left="19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94A7D4C">
      <w:start w:val="1"/>
      <w:numFmt w:val="bullet"/>
      <w:lvlText w:val="▪"/>
      <w:lvlJc w:val="left"/>
      <w:pPr>
        <w:ind w:left="26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960490E">
      <w:start w:val="1"/>
      <w:numFmt w:val="bullet"/>
      <w:lvlText w:val="•"/>
      <w:lvlJc w:val="left"/>
      <w:pPr>
        <w:ind w:left="33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EF651F0">
      <w:start w:val="1"/>
      <w:numFmt w:val="bullet"/>
      <w:lvlText w:val="o"/>
      <w:lvlJc w:val="left"/>
      <w:pPr>
        <w:ind w:left="41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3B0C552">
      <w:start w:val="1"/>
      <w:numFmt w:val="bullet"/>
      <w:lvlText w:val="▪"/>
      <w:lvlJc w:val="left"/>
      <w:pPr>
        <w:ind w:left="48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0625A62">
      <w:start w:val="1"/>
      <w:numFmt w:val="bullet"/>
      <w:lvlText w:val="•"/>
      <w:lvlJc w:val="left"/>
      <w:pPr>
        <w:ind w:left="55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288E4B0">
      <w:start w:val="1"/>
      <w:numFmt w:val="bullet"/>
      <w:lvlText w:val="o"/>
      <w:lvlJc w:val="left"/>
      <w:pPr>
        <w:ind w:left="62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D3A7540">
      <w:start w:val="1"/>
      <w:numFmt w:val="bullet"/>
      <w:lvlText w:val="▪"/>
      <w:lvlJc w:val="left"/>
      <w:pPr>
        <w:ind w:left="69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8BB0DC7"/>
    <w:multiLevelType w:val="hybridMultilevel"/>
    <w:tmpl w:val="5B9263E4"/>
    <w:lvl w:ilvl="0" w:tplc="976C738C">
      <w:start w:val="1"/>
      <w:numFmt w:val="bullet"/>
      <w:lvlText w:val="–"/>
      <w:lvlJc w:val="left"/>
      <w:pPr>
        <w:ind w:left="2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B805478">
      <w:start w:val="1"/>
      <w:numFmt w:val="bullet"/>
      <w:lvlText w:val="o"/>
      <w:lvlJc w:val="left"/>
      <w:pPr>
        <w:ind w:left="19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E2A817E">
      <w:start w:val="1"/>
      <w:numFmt w:val="bullet"/>
      <w:lvlText w:val="▪"/>
      <w:lvlJc w:val="left"/>
      <w:pPr>
        <w:ind w:left="26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298474A">
      <w:start w:val="1"/>
      <w:numFmt w:val="bullet"/>
      <w:lvlText w:val="•"/>
      <w:lvlJc w:val="left"/>
      <w:pPr>
        <w:ind w:left="33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70CC878">
      <w:start w:val="1"/>
      <w:numFmt w:val="bullet"/>
      <w:lvlText w:val="o"/>
      <w:lvlJc w:val="left"/>
      <w:pPr>
        <w:ind w:left="41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F666A8A">
      <w:start w:val="1"/>
      <w:numFmt w:val="bullet"/>
      <w:lvlText w:val="▪"/>
      <w:lvlJc w:val="left"/>
      <w:pPr>
        <w:ind w:left="48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2CAE278">
      <w:start w:val="1"/>
      <w:numFmt w:val="bullet"/>
      <w:lvlText w:val="•"/>
      <w:lvlJc w:val="left"/>
      <w:pPr>
        <w:ind w:left="55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242526E">
      <w:start w:val="1"/>
      <w:numFmt w:val="bullet"/>
      <w:lvlText w:val="o"/>
      <w:lvlJc w:val="left"/>
      <w:pPr>
        <w:ind w:left="62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FA0CDBC">
      <w:start w:val="1"/>
      <w:numFmt w:val="bullet"/>
      <w:lvlText w:val="▪"/>
      <w:lvlJc w:val="left"/>
      <w:pPr>
        <w:ind w:left="69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3CC20D43"/>
    <w:multiLevelType w:val="hybridMultilevel"/>
    <w:tmpl w:val="05F6ED28"/>
    <w:lvl w:ilvl="0" w:tplc="9BD25750">
      <w:start w:val="1"/>
      <w:numFmt w:val="bullet"/>
      <w:lvlText w:val="–"/>
      <w:lvlJc w:val="left"/>
      <w:pPr>
        <w:ind w:left="10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178A212">
      <w:start w:val="1"/>
      <w:numFmt w:val="bullet"/>
      <w:lvlText w:val="o"/>
      <w:lvlJc w:val="left"/>
      <w:pPr>
        <w:ind w:left="19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DFCC30E">
      <w:start w:val="1"/>
      <w:numFmt w:val="bullet"/>
      <w:lvlText w:val="▪"/>
      <w:lvlJc w:val="left"/>
      <w:pPr>
        <w:ind w:left="26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5D0EAC2">
      <w:start w:val="1"/>
      <w:numFmt w:val="bullet"/>
      <w:lvlText w:val="•"/>
      <w:lvlJc w:val="left"/>
      <w:pPr>
        <w:ind w:left="33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A8E3CB6">
      <w:start w:val="1"/>
      <w:numFmt w:val="bullet"/>
      <w:lvlText w:val="o"/>
      <w:lvlJc w:val="left"/>
      <w:pPr>
        <w:ind w:left="41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ABAEF94">
      <w:start w:val="1"/>
      <w:numFmt w:val="bullet"/>
      <w:lvlText w:val="▪"/>
      <w:lvlJc w:val="left"/>
      <w:pPr>
        <w:ind w:left="48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37A16F0">
      <w:start w:val="1"/>
      <w:numFmt w:val="bullet"/>
      <w:lvlText w:val="•"/>
      <w:lvlJc w:val="left"/>
      <w:pPr>
        <w:ind w:left="55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F26BE5C">
      <w:start w:val="1"/>
      <w:numFmt w:val="bullet"/>
      <w:lvlText w:val="o"/>
      <w:lvlJc w:val="left"/>
      <w:pPr>
        <w:ind w:left="62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1DA7AA6">
      <w:start w:val="1"/>
      <w:numFmt w:val="bullet"/>
      <w:lvlText w:val="▪"/>
      <w:lvlJc w:val="left"/>
      <w:pPr>
        <w:ind w:left="69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DBC21E4"/>
    <w:multiLevelType w:val="hybridMultilevel"/>
    <w:tmpl w:val="B3C06504"/>
    <w:lvl w:ilvl="0" w:tplc="AE36B9C4">
      <w:start w:val="1"/>
      <w:numFmt w:val="bullet"/>
      <w:lvlText w:val="–"/>
      <w:lvlJc w:val="left"/>
      <w:pPr>
        <w:ind w:left="2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1A0F30C">
      <w:start w:val="1"/>
      <w:numFmt w:val="bullet"/>
      <w:lvlText w:val="o"/>
      <w:lvlJc w:val="left"/>
      <w:pPr>
        <w:ind w:left="19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A2874C6">
      <w:start w:val="1"/>
      <w:numFmt w:val="bullet"/>
      <w:lvlText w:val="▪"/>
      <w:lvlJc w:val="left"/>
      <w:pPr>
        <w:ind w:left="26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CDE8F34">
      <w:start w:val="1"/>
      <w:numFmt w:val="bullet"/>
      <w:lvlText w:val="•"/>
      <w:lvlJc w:val="left"/>
      <w:pPr>
        <w:ind w:left="33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508AED8">
      <w:start w:val="1"/>
      <w:numFmt w:val="bullet"/>
      <w:lvlText w:val="o"/>
      <w:lvlJc w:val="left"/>
      <w:pPr>
        <w:ind w:left="41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7BE96EE">
      <w:start w:val="1"/>
      <w:numFmt w:val="bullet"/>
      <w:lvlText w:val="▪"/>
      <w:lvlJc w:val="left"/>
      <w:pPr>
        <w:ind w:left="48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3B65058">
      <w:start w:val="1"/>
      <w:numFmt w:val="bullet"/>
      <w:lvlText w:val="•"/>
      <w:lvlJc w:val="left"/>
      <w:pPr>
        <w:ind w:left="55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316244E">
      <w:start w:val="1"/>
      <w:numFmt w:val="bullet"/>
      <w:lvlText w:val="o"/>
      <w:lvlJc w:val="left"/>
      <w:pPr>
        <w:ind w:left="62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1F81E84">
      <w:start w:val="1"/>
      <w:numFmt w:val="bullet"/>
      <w:lvlText w:val="▪"/>
      <w:lvlJc w:val="left"/>
      <w:pPr>
        <w:ind w:left="69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4FC27CD9"/>
    <w:multiLevelType w:val="hybridMultilevel"/>
    <w:tmpl w:val="6BD2EBFE"/>
    <w:lvl w:ilvl="0" w:tplc="03F076CA">
      <w:start w:val="1"/>
      <w:numFmt w:val="decimal"/>
      <w:lvlText w:val="%1"/>
      <w:lvlJc w:val="left"/>
      <w:pPr>
        <w:ind w:left="1078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CF4A576">
      <w:start w:val="1"/>
      <w:numFmt w:val="lowerLetter"/>
      <w:lvlText w:val="%2"/>
      <w:lvlJc w:val="left"/>
      <w:pPr>
        <w:ind w:left="19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330CCC4">
      <w:start w:val="1"/>
      <w:numFmt w:val="lowerRoman"/>
      <w:lvlText w:val="%3"/>
      <w:lvlJc w:val="left"/>
      <w:pPr>
        <w:ind w:left="26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48CC686">
      <w:start w:val="1"/>
      <w:numFmt w:val="decimal"/>
      <w:lvlText w:val="%4"/>
      <w:lvlJc w:val="left"/>
      <w:pPr>
        <w:ind w:left="33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8E07852">
      <w:start w:val="1"/>
      <w:numFmt w:val="lowerLetter"/>
      <w:lvlText w:val="%5"/>
      <w:lvlJc w:val="left"/>
      <w:pPr>
        <w:ind w:left="41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A642184">
      <w:start w:val="1"/>
      <w:numFmt w:val="lowerRoman"/>
      <w:lvlText w:val="%6"/>
      <w:lvlJc w:val="left"/>
      <w:pPr>
        <w:ind w:left="48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CE07D8C">
      <w:start w:val="1"/>
      <w:numFmt w:val="decimal"/>
      <w:lvlText w:val="%7"/>
      <w:lvlJc w:val="left"/>
      <w:pPr>
        <w:ind w:left="55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11A37C2">
      <w:start w:val="1"/>
      <w:numFmt w:val="lowerLetter"/>
      <w:lvlText w:val="%8"/>
      <w:lvlJc w:val="left"/>
      <w:pPr>
        <w:ind w:left="62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E5C2156">
      <w:start w:val="1"/>
      <w:numFmt w:val="lowerRoman"/>
      <w:lvlText w:val="%9"/>
      <w:lvlJc w:val="left"/>
      <w:pPr>
        <w:ind w:left="69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621929FC"/>
    <w:multiLevelType w:val="hybridMultilevel"/>
    <w:tmpl w:val="A3825DA8"/>
    <w:lvl w:ilvl="0" w:tplc="89727B3A">
      <w:start w:val="1"/>
      <w:numFmt w:val="bullet"/>
      <w:lvlText w:val="–"/>
      <w:lvlJc w:val="left"/>
      <w:pPr>
        <w:ind w:left="2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D12934A">
      <w:start w:val="1"/>
      <w:numFmt w:val="bullet"/>
      <w:lvlText w:val="o"/>
      <w:lvlJc w:val="left"/>
      <w:pPr>
        <w:ind w:left="19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E2E0110">
      <w:start w:val="1"/>
      <w:numFmt w:val="bullet"/>
      <w:lvlText w:val="▪"/>
      <w:lvlJc w:val="left"/>
      <w:pPr>
        <w:ind w:left="26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AAC665A">
      <w:start w:val="1"/>
      <w:numFmt w:val="bullet"/>
      <w:lvlText w:val="•"/>
      <w:lvlJc w:val="left"/>
      <w:pPr>
        <w:ind w:left="33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2525FAE">
      <w:start w:val="1"/>
      <w:numFmt w:val="bullet"/>
      <w:lvlText w:val="o"/>
      <w:lvlJc w:val="left"/>
      <w:pPr>
        <w:ind w:left="41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18C9F70">
      <w:start w:val="1"/>
      <w:numFmt w:val="bullet"/>
      <w:lvlText w:val="▪"/>
      <w:lvlJc w:val="left"/>
      <w:pPr>
        <w:ind w:left="48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98AE2B2">
      <w:start w:val="1"/>
      <w:numFmt w:val="bullet"/>
      <w:lvlText w:val="•"/>
      <w:lvlJc w:val="left"/>
      <w:pPr>
        <w:ind w:left="55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B760F90">
      <w:start w:val="1"/>
      <w:numFmt w:val="bullet"/>
      <w:lvlText w:val="o"/>
      <w:lvlJc w:val="left"/>
      <w:pPr>
        <w:ind w:left="62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674DCA0">
      <w:start w:val="1"/>
      <w:numFmt w:val="bullet"/>
      <w:lvlText w:val="▪"/>
      <w:lvlJc w:val="left"/>
      <w:pPr>
        <w:ind w:left="69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6287139F"/>
    <w:multiLevelType w:val="hybridMultilevel"/>
    <w:tmpl w:val="C5EC9584"/>
    <w:lvl w:ilvl="0" w:tplc="626427EC">
      <w:start w:val="1"/>
      <w:numFmt w:val="bullet"/>
      <w:lvlText w:val="–"/>
      <w:lvlJc w:val="left"/>
      <w:pPr>
        <w:ind w:left="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16EE826">
      <w:start w:val="1"/>
      <w:numFmt w:val="bullet"/>
      <w:lvlText w:val="o"/>
      <w:lvlJc w:val="left"/>
      <w:pPr>
        <w:ind w:left="19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A8EEC3A">
      <w:start w:val="1"/>
      <w:numFmt w:val="bullet"/>
      <w:lvlText w:val="▪"/>
      <w:lvlJc w:val="left"/>
      <w:pPr>
        <w:ind w:left="26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31C2B72">
      <w:start w:val="1"/>
      <w:numFmt w:val="bullet"/>
      <w:lvlText w:val="•"/>
      <w:lvlJc w:val="left"/>
      <w:pPr>
        <w:ind w:left="33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C3C59F2">
      <w:start w:val="1"/>
      <w:numFmt w:val="bullet"/>
      <w:lvlText w:val="o"/>
      <w:lvlJc w:val="left"/>
      <w:pPr>
        <w:ind w:left="41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C7A0CEA">
      <w:start w:val="1"/>
      <w:numFmt w:val="bullet"/>
      <w:lvlText w:val="▪"/>
      <w:lvlJc w:val="left"/>
      <w:pPr>
        <w:ind w:left="48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BBC50F4">
      <w:start w:val="1"/>
      <w:numFmt w:val="bullet"/>
      <w:lvlText w:val="•"/>
      <w:lvlJc w:val="left"/>
      <w:pPr>
        <w:ind w:left="55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F6ED4B8">
      <w:start w:val="1"/>
      <w:numFmt w:val="bullet"/>
      <w:lvlText w:val="o"/>
      <w:lvlJc w:val="left"/>
      <w:pPr>
        <w:ind w:left="62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A907D66">
      <w:start w:val="1"/>
      <w:numFmt w:val="bullet"/>
      <w:lvlText w:val="▪"/>
      <w:lvlJc w:val="left"/>
      <w:pPr>
        <w:ind w:left="69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649D19F2"/>
    <w:multiLevelType w:val="hybridMultilevel"/>
    <w:tmpl w:val="B8CC1C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F72FB3"/>
    <w:multiLevelType w:val="hybridMultilevel"/>
    <w:tmpl w:val="3BC443CC"/>
    <w:lvl w:ilvl="0" w:tplc="7AE4DA2A">
      <w:start w:val="1"/>
      <w:numFmt w:val="bullet"/>
      <w:lvlText w:val="–"/>
      <w:lvlJc w:val="left"/>
      <w:pPr>
        <w:ind w:left="5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0B088E2">
      <w:start w:val="1"/>
      <w:numFmt w:val="bullet"/>
      <w:lvlText w:val="o"/>
      <w:lvlJc w:val="left"/>
      <w:pPr>
        <w:ind w:left="19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608A4A4">
      <w:start w:val="1"/>
      <w:numFmt w:val="bullet"/>
      <w:lvlText w:val="▪"/>
      <w:lvlJc w:val="left"/>
      <w:pPr>
        <w:ind w:left="26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A6AFBFA">
      <w:start w:val="1"/>
      <w:numFmt w:val="bullet"/>
      <w:lvlText w:val="•"/>
      <w:lvlJc w:val="left"/>
      <w:pPr>
        <w:ind w:left="33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C76012A">
      <w:start w:val="1"/>
      <w:numFmt w:val="bullet"/>
      <w:lvlText w:val="o"/>
      <w:lvlJc w:val="left"/>
      <w:pPr>
        <w:ind w:left="41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644702E">
      <w:start w:val="1"/>
      <w:numFmt w:val="bullet"/>
      <w:lvlText w:val="▪"/>
      <w:lvlJc w:val="left"/>
      <w:pPr>
        <w:ind w:left="48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4C07E2E">
      <w:start w:val="1"/>
      <w:numFmt w:val="bullet"/>
      <w:lvlText w:val="•"/>
      <w:lvlJc w:val="left"/>
      <w:pPr>
        <w:ind w:left="55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54004F2">
      <w:start w:val="1"/>
      <w:numFmt w:val="bullet"/>
      <w:lvlText w:val="o"/>
      <w:lvlJc w:val="left"/>
      <w:pPr>
        <w:ind w:left="62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C7CE6A2">
      <w:start w:val="1"/>
      <w:numFmt w:val="bullet"/>
      <w:lvlText w:val="▪"/>
      <w:lvlJc w:val="left"/>
      <w:pPr>
        <w:ind w:left="69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2"/>
  </w:num>
  <w:num w:numId="2">
    <w:abstractNumId w:val="7"/>
  </w:num>
  <w:num w:numId="3">
    <w:abstractNumId w:val="3"/>
  </w:num>
  <w:num w:numId="4">
    <w:abstractNumId w:val="10"/>
  </w:num>
  <w:num w:numId="5">
    <w:abstractNumId w:val="13"/>
  </w:num>
  <w:num w:numId="6">
    <w:abstractNumId w:val="9"/>
  </w:num>
  <w:num w:numId="7">
    <w:abstractNumId w:val="16"/>
  </w:num>
  <w:num w:numId="8">
    <w:abstractNumId w:val="11"/>
  </w:num>
  <w:num w:numId="9">
    <w:abstractNumId w:val="1"/>
  </w:num>
  <w:num w:numId="10">
    <w:abstractNumId w:val="14"/>
  </w:num>
  <w:num w:numId="11">
    <w:abstractNumId w:val="8"/>
  </w:num>
  <w:num w:numId="12">
    <w:abstractNumId w:val="6"/>
  </w:num>
  <w:num w:numId="13">
    <w:abstractNumId w:val="2"/>
  </w:num>
  <w:num w:numId="14">
    <w:abstractNumId w:val="0"/>
  </w:num>
  <w:num w:numId="15">
    <w:abstractNumId w:val="5"/>
  </w:num>
  <w:num w:numId="16">
    <w:abstractNumId w:val="4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20C6"/>
    <w:rsid w:val="00394083"/>
    <w:rsid w:val="0063508B"/>
    <w:rsid w:val="00983CE1"/>
    <w:rsid w:val="00CD4805"/>
    <w:rsid w:val="00EA20F2"/>
    <w:rsid w:val="00F920C6"/>
    <w:rsid w:val="00FE3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070708"/>
  <w15:chartTrackingRefBased/>
  <w15:docId w15:val="{F82D43B5-B069-4999-9C5D-4E083A281D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508B"/>
    <w:rPr>
      <w:rFonts w:ascii="Calibri" w:eastAsia="Calibri" w:hAnsi="Calibri" w:cs="Calibri"/>
      <w:color w:val="00000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3508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63508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color w:val="auto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3508B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3508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List Paragraph"/>
    <w:basedOn w:val="a"/>
    <w:uiPriority w:val="34"/>
    <w:qFormat/>
    <w:rsid w:val="0063508B"/>
    <w:pPr>
      <w:ind w:left="720"/>
      <w:contextualSpacing/>
    </w:pPr>
  </w:style>
  <w:style w:type="table" w:customStyle="1" w:styleId="TableGrid">
    <w:name w:val="TableGrid"/>
    <w:rsid w:val="0063508B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Normal (Web)"/>
    <w:basedOn w:val="a"/>
    <w:uiPriority w:val="99"/>
    <w:unhideWhenUsed/>
    <w:rsid w:val="006350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styleId="a5">
    <w:name w:val="Hyperlink"/>
    <w:basedOn w:val="a0"/>
    <w:uiPriority w:val="99"/>
    <w:unhideWhenUsed/>
    <w:rsid w:val="0063508B"/>
    <w:rPr>
      <w:color w:val="0563C1" w:themeColor="hyperlink"/>
      <w:u w:val="single"/>
    </w:rPr>
  </w:style>
  <w:style w:type="table" w:styleId="a6">
    <w:name w:val="Table Grid"/>
    <w:basedOn w:val="a1"/>
    <w:uiPriority w:val="39"/>
    <w:rsid w:val="006350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Стиль1"/>
    <w:basedOn w:val="a"/>
    <w:rsid w:val="0063508B"/>
    <w:pPr>
      <w:spacing w:after="0" w:line="360" w:lineRule="auto"/>
      <w:ind w:left="397" w:right="284" w:firstLine="709"/>
    </w:pPr>
    <w:rPr>
      <w:rFonts w:ascii="Times New Roman" w:eastAsia="Times New Roman" w:hAnsi="Times New Roman" w:cs="Times New Roman"/>
      <w:color w:val="auto"/>
      <w:sz w:val="28"/>
      <w:szCs w:val="24"/>
    </w:rPr>
  </w:style>
  <w:style w:type="character" w:styleId="a7">
    <w:name w:val="Emphasis"/>
    <w:basedOn w:val="a0"/>
    <w:uiPriority w:val="20"/>
    <w:qFormat/>
    <w:rsid w:val="0063508B"/>
    <w:rPr>
      <w:i/>
      <w:iCs/>
    </w:rPr>
  </w:style>
  <w:style w:type="character" w:styleId="a8">
    <w:name w:val="Strong"/>
    <w:basedOn w:val="a0"/>
    <w:uiPriority w:val="22"/>
    <w:qFormat/>
    <w:rsid w:val="0063508B"/>
    <w:rPr>
      <w:b/>
      <w:bCs/>
    </w:rPr>
  </w:style>
  <w:style w:type="character" w:customStyle="1" w:styleId="bold-text">
    <w:name w:val="bold-text"/>
    <w:basedOn w:val="a0"/>
    <w:rsid w:val="00EA20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prbookshop.ru/102731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iprbookshop.ru/94481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iprbookshop.ru/115727.html" TargetMode="External"/><Relationship Id="rId5" Type="http://schemas.openxmlformats.org/officeDocument/2006/relationships/hyperlink" Target="http://www.academia-moscow.ru/catalogue/4831/295423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8</Pages>
  <Words>1895</Words>
  <Characters>10808</Characters>
  <Application>Microsoft Office Word</Application>
  <DocSecurity>0</DocSecurity>
  <Lines>90</Lines>
  <Paragraphs>25</Paragraphs>
  <ScaleCrop>false</ScaleCrop>
  <Company/>
  <LinksUpToDate>false</LinksUpToDate>
  <CharactersWithSpaces>12678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Bilko</dc:creator>
  <cp:keywords/>
  <dc:description/>
  <cp:lastModifiedBy>Bilko</cp:lastModifiedBy>
  <cp:revision>6</cp:revision>
  <dcterms:created xsi:type="dcterms:W3CDTF">2022-09-19T10:43:00Z</dcterms:created>
  <dcterms:modified xsi:type="dcterms:W3CDTF">2022-09-19T11:05:00Z</dcterms:modified>
</cp:coreProperties>
</file>