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0FF" w:rsidRDefault="00EB50FF" w:rsidP="00EB50FF">
      <w:pPr>
        <w:rPr>
          <w:rFonts w:ascii="Arial" w:hAnsi="Arial" w:cs="Arial"/>
          <w:color w:val="000000"/>
          <w:sz w:val="20"/>
          <w:szCs w:val="20"/>
          <w:shd w:val="clear" w:color="auto" w:fill="FFFFFF"/>
        </w:rPr>
      </w:pPr>
    </w:p>
    <w:p w:rsidR="00EB50FF" w:rsidRPr="00014D13" w:rsidRDefault="00014D13" w:rsidP="0015523F">
      <w:pPr>
        <w:jc w:val="center"/>
        <w:rPr>
          <w:b/>
          <w:color w:val="000000"/>
          <w:sz w:val="28"/>
          <w:szCs w:val="28"/>
          <w:shd w:val="clear" w:color="auto" w:fill="FFFFFF"/>
        </w:rPr>
      </w:pPr>
      <w:r w:rsidRPr="00014D13">
        <w:rPr>
          <w:b/>
          <w:color w:val="000000"/>
          <w:sz w:val="28"/>
          <w:szCs w:val="28"/>
          <w:shd w:val="clear" w:color="auto" w:fill="FFFFFF"/>
        </w:rPr>
        <w:t>СОВРЕМЕННЫЕ ТЕНДЕНЦИИ ОБЕСПЕЧЕНИЯ ПРЕЕМСТВЕННОСТИ ДОШКОЛЬНОГО ОБРАЗОВАНИЯ</w:t>
      </w:r>
    </w:p>
    <w:p w:rsidR="0015523F" w:rsidRDefault="0015523F" w:rsidP="0015523F">
      <w:pPr>
        <w:jc w:val="center"/>
        <w:rPr>
          <w:b/>
          <w:color w:val="000000"/>
          <w:sz w:val="28"/>
          <w:szCs w:val="28"/>
          <w:shd w:val="clear" w:color="auto" w:fill="FFFFFF"/>
          <w:lang w:val="en-US"/>
        </w:rPr>
      </w:pPr>
      <w:r w:rsidRPr="0015523F">
        <w:rPr>
          <w:b/>
          <w:color w:val="000000"/>
          <w:sz w:val="28"/>
          <w:szCs w:val="28"/>
          <w:shd w:val="clear" w:color="auto" w:fill="FFFFFF"/>
          <w:lang w:val="en-US"/>
        </w:rPr>
        <w:t xml:space="preserve">MODERN TRENDS IN ENSURING THE CONTINUITY </w:t>
      </w:r>
    </w:p>
    <w:p w:rsidR="00014D13" w:rsidRDefault="0015523F" w:rsidP="0015523F">
      <w:pPr>
        <w:jc w:val="center"/>
        <w:rPr>
          <w:b/>
          <w:color w:val="000000"/>
          <w:sz w:val="28"/>
          <w:szCs w:val="28"/>
          <w:shd w:val="clear" w:color="auto" w:fill="FFFFFF"/>
          <w:lang w:val="en-US"/>
        </w:rPr>
      </w:pPr>
      <w:r w:rsidRPr="0015523F">
        <w:rPr>
          <w:b/>
          <w:color w:val="000000"/>
          <w:sz w:val="28"/>
          <w:szCs w:val="28"/>
          <w:shd w:val="clear" w:color="auto" w:fill="FFFFFF"/>
          <w:lang w:val="en-US"/>
        </w:rPr>
        <w:t>OF PRESCHOOL EDUCATION</w:t>
      </w:r>
    </w:p>
    <w:p w:rsidR="0015523F" w:rsidRPr="0015523F" w:rsidRDefault="0015523F" w:rsidP="0015523F">
      <w:pPr>
        <w:ind w:left="709"/>
        <w:contextualSpacing/>
        <w:jc w:val="center"/>
        <w:rPr>
          <w:rFonts w:eastAsia="Calibri"/>
          <w:lang w:eastAsia="en-US"/>
        </w:rPr>
      </w:pPr>
      <w:r w:rsidRPr="0015523F">
        <w:rPr>
          <w:rFonts w:eastAsia="Calibri"/>
          <w:lang w:eastAsia="en-US"/>
        </w:rPr>
        <w:t>Государственное бюджетное образовательное учреждение высшего образования «Ставропольский государственный педагогический институт», Россия, г. Ставрополь</w:t>
      </w:r>
    </w:p>
    <w:p w:rsidR="0015523F" w:rsidRPr="0015523F" w:rsidRDefault="0015523F" w:rsidP="0015523F">
      <w:pPr>
        <w:ind w:left="709"/>
        <w:contextualSpacing/>
        <w:jc w:val="center"/>
        <w:rPr>
          <w:rFonts w:eastAsia="Calibri"/>
          <w:lang w:val="en-US" w:eastAsia="en-US"/>
        </w:rPr>
      </w:pPr>
      <w:r w:rsidRPr="0015523F">
        <w:rPr>
          <w:rFonts w:eastAsia="Calibri"/>
          <w:lang w:val="en-US" w:eastAsia="en-US"/>
        </w:rPr>
        <w:t>Stavropol State Pedagogical Institute, Russia, Stavropol, e-mail: dayanapyhtina182716@gmail.com</w:t>
      </w:r>
    </w:p>
    <w:p w:rsidR="0015523F" w:rsidRDefault="0015523F" w:rsidP="0015523F">
      <w:pPr>
        <w:ind w:left="709"/>
        <w:contextualSpacing/>
        <w:jc w:val="center"/>
        <w:rPr>
          <w:rFonts w:eastAsia="Calibri"/>
          <w:lang w:val="en-US" w:eastAsia="en-US"/>
        </w:rPr>
      </w:pPr>
      <w:r w:rsidRPr="0015523F">
        <w:rPr>
          <w:rFonts w:eastAsia="Calibri"/>
          <w:lang w:val="en-US" w:eastAsia="en-US"/>
        </w:rPr>
        <w:t>Stavropol State Pedagogical Institute, RF, Stavropol</w:t>
      </w:r>
    </w:p>
    <w:p w:rsidR="00EA6409" w:rsidRPr="00EA6409" w:rsidRDefault="00EA6409" w:rsidP="00EA6409">
      <w:pPr>
        <w:ind w:left="709"/>
        <w:contextualSpacing/>
        <w:jc w:val="right"/>
        <w:rPr>
          <w:rFonts w:eastAsia="Calibri"/>
          <w:lang w:eastAsia="en-US"/>
        </w:rPr>
      </w:pPr>
      <w:r w:rsidRPr="00EA6409">
        <w:rPr>
          <w:rFonts w:eastAsia="Calibri"/>
          <w:lang w:eastAsia="en-US"/>
        </w:rPr>
        <w:t xml:space="preserve">Пыхтина Диана </w:t>
      </w:r>
      <w:proofErr w:type="spellStart"/>
      <w:r w:rsidRPr="00EA6409">
        <w:rPr>
          <w:rFonts w:eastAsia="Calibri"/>
          <w:lang w:eastAsia="en-US"/>
        </w:rPr>
        <w:t>Дибировна</w:t>
      </w:r>
      <w:proofErr w:type="spellEnd"/>
    </w:p>
    <w:p w:rsidR="00EA6409" w:rsidRPr="00EA6409" w:rsidRDefault="00EA6409" w:rsidP="00EA6409">
      <w:pPr>
        <w:ind w:left="709"/>
        <w:contextualSpacing/>
        <w:jc w:val="right"/>
        <w:rPr>
          <w:rFonts w:eastAsia="Calibri"/>
          <w:lang w:eastAsia="en-US"/>
        </w:rPr>
      </w:pPr>
      <w:r w:rsidRPr="00EA6409">
        <w:rPr>
          <w:rFonts w:eastAsia="Calibri"/>
          <w:lang w:eastAsia="en-US"/>
        </w:rPr>
        <w:t>Студентка 5 курса СГПИ</w:t>
      </w:r>
    </w:p>
    <w:p w:rsidR="00EA6409" w:rsidRPr="00EA6409" w:rsidRDefault="00EA6409" w:rsidP="00EA6409">
      <w:pPr>
        <w:ind w:left="709"/>
        <w:contextualSpacing/>
        <w:jc w:val="right"/>
        <w:rPr>
          <w:rFonts w:eastAsia="Calibri"/>
          <w:lang w:val="en-US" w:eastAsia="en-US"/>
        </w:rPr>
      </w:pPr>
      <w:proofErr w:type="spellStart"/>
      <w:r w:rsidRPr="00EA6409">
        <w:rPr>
          <w:rFonts w:eastAsia="Calibri"/>
          <w:lang w:val="en-US" w:eastAsia="en-US"/>
        </w:rPr>
        <w:t>Pykhina</w:t>
      </w:r>
      <w:proofErr w:type="spellEnd"/>
      <w:r w:rsidRPr="00EA6409">
        <w:rPr>
          <w:rFonts w:eastAsia="Calibri"/>
          <w:lang w:val="en-US" w:eastAsia="en-US"/>
        </w:rPr>
        <w:t xml:space="preserve"> Diana </w:t>
      </w:r>
      <w:proofErr w:type="spellStart"/>
      <w:r w:rsidRPr="00EA6409">
        <w:rPr>
          <w:rFonts w:eastAsia="Calibri"/>
          <w:lang w:val="en-US" w:eastAsia="en-US"/>
        </w:rPr>
        <w:t>Dibirovna</w:t>
      </w:r>
      <w:proofErr w:type="spellEnd"/>
    </w:p>
    <w:p w:rsidR="00EA6409" w:rsidRPr="00EA6409" w:rsidRDefault="00EA6409" w:rsidP="00EA6409">
      <w:pPr>
        <w:ind w:left="709"/>
        <w:contextualSpacing/>
        <w:jc w:val="right"/>
        <w:rPr>
          <w:rFonts w:eastAsia="Calibri"/>
          <w:lang w:val="en-US" w:eastAsia="en-US"/>
        </w:rPr>
      </w:pPr>
      <w:r w:rsidRPr="00EA6409">
        <w:rPr>
          <w:rFonts w:eastAsia="Calibri"/>
          <w:lang w:val="en-US" w:eastAsia="en-US"/>
        </w:rPr>
        <w:t>5th year student of SSPI</w:t>
      </w:r>
    </w:p>
    <w:p w:rsidR="006D5FD8" w:rsidRDefault="006D5FD8" w:rsidP="00EA6409">
      <w:pPr>
        <w:ind w:left="709"/>
        <w:contextualSpacing/>
        <w:jc w:val="right"/>
        <w:rPr>
          <w:rFonts w:eastAsia="Calibri"/>
          <w:lang w:eastAsia="en-US"/>
        </w:rPr>
      </w:pPr>
      <w:r w:rsidRPr="006D5FD8">
        <w:rPr>
          <w:rFonts w:eastAsia="Calibri"/>
          <w:lang w:eastAsia="en-US"/>
        </w:rPr>
        <w:t>Москвитина Наталья Юрьевна</w:t>
      </w:r>
    </w:p>
    <w:p w:rsidR="00EA6409" w:rsidRDefault="00EA6409" w:rsidP="00EA6409">
      <w:pPr>
        <w:ind w:left="709"/>
        <w:contextualSpacing/>
        <w:jc w:val="right"/>
        <w:rPr>
          <w:rFonts w:eastAsia="Calibri"/>
          <w:lang w:eastAsia="en-US"/>
        </w:rPr>
      </w:pPr>
      <w:r w:rsidRPr="00EA6409">
        <w:rPr>
          <w:rFonts w:eastAsia="Calibri"/>
          <w:lang w:eastAsia="en-US"/>
        </w:rPr>
        <w:t>Научный руководитель:</w:t>
      </w:r>
    </w:p>
    <w:p w:rsidR="006D5FD8" w:rsidRPr="00EA6409" w:rsidRDefault="006D5FD8" w:rsidP="006D5FD8">
      <w:pPr>
        <w:ind w:left="709"/>
        <w:contextualSpacing/>
        <w:jc w:val="right"/>
        <w:rPr>
          <w:rFonts w:eastAsia="Calibri"/>
          <w:lang w:eastAsia="en-US"/>
        </w:rPr>
      </w:pPr>
      <w:r w:rsidRPr="006D5FD8">
        <w:rPr>
          <w:rFonts w:eastAsia="Calibri"/>
          <w:lang w:eastAsia="en-US"/>
        </w:rPr>
        <w:t>Кандидат психологических наук</w:t>
      </w:r>
    </w:p>
    <w:p w:rsidR="006D5FD8" w:rsidRDefault="00EA6409" w:rsidP="006D5FD8">
      <w:pPr>
        <w:ind w:left="709"/>
        <w:contextualSpacing/>
        <w:jc w:val="right"/>
        <w:rPr>
          <w:rFonts w:eastAsia="Calibri"/>
          <w:lang w:eastAsia="en-US"/>
        </w:rPr>
      </w:pPr>
      <w:r w:rsidRPr="00EA6409">
        <w:rPr>
          <w:rFonts w:eastAsia="Calibri"/>
          <w:lang w:eastAsia="en-US"/>
        </w:rPr>
        <w:t xml:space="preserve">Доцент кафедры </w:t>
      </w:r>
      <w:r w:rsidR="006D5FD8" w:rsidRPr="006D5FD8">
        <w:rPr>
          <w:rFonts w:eastAsia="Calibri"/>
          <w:lang w:eastAsia="en-US"/>
        </w:rPr>
        <w:t>дошкольного</w:t>
      </w:r>
    </w:p>
    <w:p w:rsidR="006D5FD8" w:rsidRPr="006D5FD8" w:rsidRDefault="006D5FD8" w:rsidP="006D5FD8">
      <w:pPr>
        <w:ind w:left="709"/>
        <w:contextualSpacing/>
        <w:jc w:val="right"/>
        <w:rPr>
          <w:rFonts w:eastAsia="Calibri"/>
          <w:lang w:eastAsia="en-US"/>
        </w:rPr>
      </w:pPr>
      <w:r w:rsidRPr="006D5FD8">
        <w:rPr>
          <w:rFonts w:eastAsia="Calibri"/>
          <w:lang w:eastAsia="en-US"/>
        </w:rPr>
        <w:t xml:space="preserve"> и начального образования</w:t>
      </w:r>
    </w:p>
    <w:p w:rsidR="006D5FD8" w:rsidRPr="006D5FD8" w:rsidRDefault="006D5FD8" w:rsidP="006D5FD8">
      <w:pPr>
        <w:ind w:left="709"/>
        <w:contextualSpacing/>
        <w:jc w:val="right"/>
        <w:rPr>
          <w:rFonts w:eastAsia="Calibri"/>
          <w:lang w:eastAsia="en-US"/>
        </w:rPr>
      </w:pPr>
      <w:proofErr w:type="spellStart"/>
      <w:r w:rsidRPr="006D5FD8">
        <w:rPr>
          <w:rFonts w:eastAsia="Calibri"/>
          <w:lang w:val="en-US" w:eastAsia="en-US"/>
        </w:rPr>
        <w:t>Moskvitina</w:t>
      </w:r>
      <w:proofErr w:type="spellEnd"/>
      <w:r w:rsidRPr="006D5FD8">
        <w:rPr>
          <w:rFonts w:eastAsia="Calibri"/>
          <w:lang w:eastAsia="en-US"/>
        </w:rPr>
        <w:t xml:space="preserve"> </w:t>
      </w:r>
      <w:r w:rsidRPr="006D5FD8">
        <w:rPr>
          <w:rFonts w:eastAsia="Calibri"/>
          <w:lang w:val="en-US" w:eastAsia="en-US"/>
        </w:rPr>
        <w:t>Natalia</w:t>
      </w:r>
      <w:r w:rsidRPr="006D5FD8">
        <w:rPr>
          <w:rFonts w:eastAsia="Calibri"/>
          <w:lang w:eastAsia="en-US"/>
        </w:rPr>
        <w:t xml:space="preserve"> </w:t>
      </w:r>
      <w:proofErr w:type="spellStart"/>
      <w:r w:rsidRPr="006D5FD8">
        <w:rPr>
          <w:rFonts w:eastAsia="Calibri"/>
          <w:lang w:val="en-US" w:eastAsia="en-US"/>
        </w:rPr>
        <w:t>Yurievna</w:t>
      </w:r>
      <w:proofErr w:type="spellEnd"/>
    </w:p>
    <w:p w:rsidR="006D5FD8" w:rsidRPr="006D5FD8" w:rsidRDefault="006D5FD8" w:rsidP="006D5FD8">
      <w:pPr>
        <w:ind w:left="709"/>
        <w:contextualSpacing/>
        <w:jc w:val="right"/>
        <w:rPr>
          <w:rFonts w:eastAsia="Calibri"/>
          <w:lang w:val="en-US" w:eastAsia="en-US"/>
        </w:rPr>
      </w:pPr>
      <w:r w:rsidRPr="006D5FD8">
        <w:rPr>
          <w:rFonts w:eastAsia="Calibri"/>
          <w:lang w:val="en-US" w:eastAsia="en-US"/>
        </w:rPr>
        <w:t>Scientific supervisor:</w:t>
      </w:r>
    </w:p>
    <w:p w:rsidR="006D5FD8" w:rsidRPr="006D5FD8" w:rsidRDefault="006D5FD8" w:rsidP="006D5FD8">
      <w:pPr>
        <w:ind w:left="709"/>
        <w:contextualSpacing/>
        <w:jc w:val="right"/>
        <w:rPr>
          <w:rFonts w:eastAsia="Calibri"/>
          <w:lang w:val="en-US" w:eastAsia="en-US"/>
        </w:rPr>
      </w:pPr>
      <w:r w:rsidRPr="006D5FD8">
        <w:rPr>
          <w:rFonts w:eastAsia="Calibri"/>
          <w:lang w:val="en-US" w:eastAsia="en-US"/>
        </w:rPr>
        <w:t>Candidate of Psychological Sciences</w:t>
      </w:r>
    </w:p>
    <w:p w:rsidR="006D5FD8" w:rsidRPr="006D5FD8" w:rsidRDefault="006D5FD8" w:rsidP="006D5FD8">
      <w:pPr>
        <w:ind w:left="709"/>
        <w:contextualSpacing/>
        <w:jc w:val="right"/>
        <w:rPr>
          <w:rFonts w:eastAsia="Calibri"/>
          <w:lang w:val="en-US" w:eastAsia="en-US"/>
        </w:rPr>
      </w:pPr>
      <w:r w:rsidRPr="006D5FD8">
        <w:rPr>
          <w:rFonts w:eastAsia="Calibri"/>
          <w:lang w:val="en-US" w:eastAsia="en-US"/>
        </w:rPr>
        <w:t>Associate Professor of the Department of Preschool</w:t>
      </w:r>
    </w:p>
    <w:p w:rsidR="00EA6409" w:rsidRPr="00EA6409" w:rsidRDefault="006D5FD8" w:rsidP="006D5FD8">
      <w:pPr>
        <w:ind w:left="709"/>
        <w:contextualSpacing/>
        <w:jc w:val="right"/>
        <w:rPr>
          <w:rFonts w:eastAsia="Calibri"/>
          <w:lang w:val="en-US" w:eastAsia="en-US"/>
        </w:rPr>
      </w:pPr>
      <w:r w:rsidRPr="006D5FD8">
        <w:rPr>
          <w:rFonts w:eastAsia="Calibri"/>
          <w:lang w:val="en-US" w:eastAsia="en-US"/>
        </w:rPr>
        <w:t>and Primary Education</w:t>
      </w:r>
    </w:p>
    <w:p w:rsidR="0015523F" w:rsidRPr="0015523F" w:rsidRDefault="0015523F" w:rsidP="006D5FD8">
      <w:pPr>
        <w:spacing w:line="360" w:lineRule="auto"/>
        <w:rPr>
          <w:b/>
          <w:color w:val="000000"/>
          <w:sz w:val="28"/>
          <w:szCs w:val="28"/>
          <w:shd w:val="clear" w:color="auto" w:fill="FFFFFF"/>
          <w:lang w:val="en-US"/>
        </w:rPr>
      </w:pPr>
    </w:p>
    <w:p w:rsidR="00EB50FF" w:rsidRPr="0015523F" w:rsidRDefault="00EB50FF" w:rsidP="00EB50FF">
      <w:pPr>
        <w:widowControl w:val="0"/>
        <w:ind w:firstLine="387"/>
        <w:jc w:val="both"/>
        <w:rPr>
          <w:noProof/>
          <w:sz w:val="28"/>
          <w:szCs w:val="28"/>
          <w:lang w:val="en-US"/>
        </w:rPr>
      </w:pPr>
    </w:p>
    <w:p w:rsidR="001C16DA" w:rsidRDefault="00EB50FF" w:rsidP="001C16DA">
      <w:pPr>
        <w:pStyle w:val="a3"/>
        <w:spacing w:line="360" w:lineRule="auto"/>
        <w:ind w:firstLine="709"/>
        <w:jc w:val="both"/>
        <w:rPr>
          <w:rFonts w:ascii="Times New Roman" w:hAnsi="Times New Roman" w:cs="Times New Roman"/>
          <w:sz w:val="28"/>
          <w:szCs w:val="28"/>
        </w:rPr>
      </w:pPr>
      <w:r w:rsidRPr="001C16DA">
        <w:rPr>
          <w:rFonts w:ascii="Times New Roman" w:hAnsi="Times New Roman" w:cs="Times New Roman"/>
          <w:b/>
          <w:sz w:val="28"/>
          <w:szCs w:val="28"/>
        </w:rPr>
        <w:t>Аннотация:</w:t>
      </w:r>
      <w:r w:rsidRPr="00EF4BC9">
        <w:rPr>
          <w:rFonts w:ascii="Times New Roman" w:hAnsi="Times New Roman" w:cs="Times New Roman"/>
          <w:sz w:val="28"/>
          <w:szCs w:val="28"/>
        </w:rPr>
        <w:t xml:space="preserve"> </w:t>
      </w:r>
      <w:r w:rsidR="009D2FB7" w:rsidRPr="001C16DA">
        <w:rPr>
          <w:rFonts w:ascii="Times New Roman" w:hAnsi="Times New Roman" w:cs="Times New Roman"/>
          <w:sz w:val="28"/>
          <w:szCs w:val="28"/>
        </w:rPr>
        <w:t>в статье рассматриваются современные тенденции обеспечения преемственности на современном этапе развития дошкольного образования.</w:t>
      </w:r>
      <w:r w:rsidR="001C16DA" w:rsidRPr="001C16DA">
        <w:rPr>
          <w:rFonts w:ascii="Times New Roman" w:hAnsi="Times New Roman" w:cs="Times New Roman"/>
          <w:sz w:val="28"/>
          <w:szCs w:val="28"/>
        </w:rPr>
        <w:t xml:space="preserve"> Преемственность дошкольного образования является одной из сложнейших проблем образования. </w:t>
      </w:r>
    </w:p>
    <w:p w:rsidR="0015523F" w:rsidRPr="0015523F" w:rsidRDefault="0015523F" w:rsidP="0015523F">
      <w:pPr>
        <w:pStyle w:val="HTML"/>
        <w:spacing w:line="360" w:lineRule="auto"/>
        <w:ind w:firstLine="709"/>
        <w:jc w:val="both"/>
        <w:rPr>
          <w:rFonts w:ascii="Times New Roman" w:hAnsi="Times New Roman"/>
          <w:sz w:val="28"/>
          <w:szCs w:val="28"/>
          <w:lang w:val="en-US"/>
        </w:rPr>
      </w:pPr>
      <w:r w:rsidRPr="004D3558">
        <w:rPr>
          <w:rFonts w:ascii="Times New Roman" w:eastAsiaTheme="minorHAnsi" w:hAnsi="Times New Roman"/>
          <w:b/>
          <w:sz w:val="28"/>
          <w:szCs w:val="28"/>
          <w:lang w:val="en-US" w:eastAsia="en-US"/>
        </w:rPr>
        <w:t>Abstract:</w:t>
      </w:r>
      <w:r w:rsidRPr="001C16DA">
        <w:rPr>
          <w:rFonts w:ascii="Times New Roman" w:eastAsiaTheme="minorHAnsi" w:hAnsi="Times New Roman"/>
          <w:sz w:val="28"/>
          <w:szCs w:val="28"/>
          <w:lang w:val="en-US" w:eastAsia="en-US"/>
        </w:rPr>
        <w:t xml:space="preserve"> </w:t>
      </w:r>
      <w:r w:rsidRPr="001C16DA">
        <w:rPr>
          <w:rFonts w:ascii="Times New Roman" w:hAnsi="Times New Roman"/>
          <w:sz w:val="28"/>
          <w:szCs w:val="28"/>
          <w:bdr w:val="none" w:sz="0" w:space="0" w:color="auto" w:frame="1"/>
          <w:lang w:val="en-US"/>
        </w:rPr>
        <w:t>the article discusses the current trends in ensuring continuity at the present stage of the development of preschool education. The continuity of preschool education is one of the most difficult problems of education.</w:t>
      </w:r>
    </w:p>
    <w:p w:rsidR="00EB50FF" w:rsidRPr="0015523F" w:rsidRDefault="00EB50FF" w:rsidP="0015523F">
      <w:pPr>
        <w:spacing w:line="360" w:lineRule="auto"/>
        <w:ind w:firstLine="709"/>
        <w:jc w:val="both"/>
        <w:rPr>
          <w:color w:val="000000"/>
          <w:sz w:val="28"/>
          <w:szCs w:val="28"/>
        </w:rPr>
      </w:pPr>
      <w:r w:rsidRPr="00993B44">
        <w:rPr>
          <w:b/>
          <w:noProof/>
          <w:sz w:val="28"/>
          <w:szCs w:val="28"/>
        </w:rPr>
        <w:t xml:space="preserve">Ключевые слова: </w:t>
      </w:r>
      <w:r w:rsidR="001C16DA">
        <w:rPr>
          <w:color w:val="000000"/>
          <w:sz w:val="28"/>
          <w:szCs w:val="28"/>
        </w:rPr>
        <w:t>преемственность</w:t>
      </w:r>
      <w:r w:rsidR="00345E88">
        <w:rPr>
          <w:color w:val="000000"/>
          <w:sz w:val="28"/>
          <w:szCs w:val="28"/>
        </w:rPr>
        <w:t xml:space="preserve">, </w:t>
      </w:r>
      <w:r w:rsidR="001C16DA">
        <w:rPr>
          <w:color w:val="000000"/>
          <w:sz w:val="28"/>
          <w:szCs w:val="28"/>
        </w:rPr>
        <w:t>ФГОС</w:t>
      </w:r>
      <w:r w:rsidRPr="005366A8">
        <w:rPr>
          <w:color w:val="000000"/>
          <w:sz w:val="28"/>
          <w:szCs w:val="28"/>
        </w:rPr>
        <w:t xml:space="preserve">, </w:t>
      </w:r>
      <w:r w:rsidR="001C16DA">
        <w:rPr>
          <w:color w:val="000000"/>
          <w:sz w:val="28"/>
          <w:szCs w:val="28"/>
        </w:rPr>
        <w:t>дошкольное образование</w:t>
      </w:r>
      <w:r>
        <w:rPr>
          <w:color w:val="000000"/>
          <w:sz w:val="28"/>
          <w:szCs w:val="28"/>
        </w:rPr>
        <w:t>,</w:t>
      </w:r>
      <w:r w:rsidRPr="005366A8">
        <w:rPr>
          <w:color w:val="000000"/>
          <w:sz w:val="28"/>
          <w:szCs w:val="28"/>
        </w:rPr>
        <w:t xml:space="preserve"> </w:t>
      </w:r>
      <w:r w:rsidR="001C16DA">
        <w:rPr>
          <w:color w:val="000000"/>
          <w:sz w:val="28"/>
          <w:szCs w:val="28"/>
        </w:rPr>
        <w:t>обучение, дошкольное образование</w:t>
      </w:r>
      <w:r w:rsidRPr="005366A8">
        <w:rPr>
          <w:color w:val="000000"/>
          <w:sz w:val="28"/>
          <w:szCs w:val="28"/>
        </w:rPr>
        <w:t xml:space="preserve">, </w:t>
      </w:r>
      <w:r>
        <w:rPr>
          <w:color w:val="000000"/>
          <w:sz w:val="28"/>
          <w:szCs w:val="28"/>
        </w:rPr>
        <w:t>педагогический процесс.</w:t>
      </w:r>
    </w:p>
    <w:p w:rsidR="00345E88" w:rsidRPr="004D3558" w:rsidRDefault="00EB50FF" w:rsidP="004D3558">
      <w:pPr>
        <w:widowControl w:val="0"/>
        <w:spacing w:line="360" w:lineRule="auto"/>
        <w:ind w:firstLine="709"/>
        <w:jc w:val="both"/>
        <w:rPr>
          <w:noProof/>
          <w:sz w:val="28"/>
          <w:szCs w:val="28"/>
          <w:lang w:val="en-US"/>
        </w:rPr>
      </w:pPr>
      <w:r w:rsidRPr="004D3558">
        <w:rPr>
          <w:b/>
          <w:noProof/>
          <w:sz w:val="28"/>
          <w:szCs w:val="28"/>
          <w:lang w:val="en-US"/>
        </w:rPr>
        <w:t>Key words:</w:t>
      </w:r>
      <w:r w:rsidRPr="004D3558">
        <w:rPr>
          <w:noProof/>
          <w:sz w:val="28"/>
          <w:szCs w:val="28"/>
          <w:lang w:val="en-US"/>
        </w:rPr>
        <w:t xml:space="preserve"> </w:t>
      </w:r>
      <w:r w:rsidR="004D3558" w:rsidRPr="004D3558">
        <w:rPr>
          <w:noProof/>
          <w:sz w:val="28"/>
          <w:szCs w:val="28"/>
          <w:lang w:val="en-US"/>
        </w:rPr>
        <w:t>continuity, FGOS, preschool education, training, preschool education, pedagogical process</w:t>
      </w:r>
      <w:r w:rsidR="00345E88" w:rsidRPr="004D3558">
        <w:rPr>
          <w:noProof/>
          <w:sz w:val="28"/>
          <w:szCs w:val="28"/>
          <w:lang w:val="en-US"/>
        </w:rPr>
        <w:t>.</w:t>
      </w:r>
    </w:p>
    <w:p w:rsidR="006D5FD8" w:rsidRPr="004D3558" w:rsidRDefault="006D5FD8" w:rsidP="004D3558">
      <w:pPr>
        <w:widowControl w:val="0"/>
        <w:spacing w:line="360" w:lineRule="auto"/>
        <w:ind w:firstLine="387"/>
        <w:jc w:val="both"/>
        <w:rPr>
          <w:noProof/>
          <w:sz w:val="28"/>
          <w:szCs w:val="28"/>
          <w:lang w:val="en-US"/>
        </w:rPr>
      </w:pPr>
      <w:bookmarkStart w:id="0" w:name="_GoBack"/>
      <w:bookmarkEnd w:id="0"/>
    </w:p>
    <w:p w:rsidR="008A2F88" w:rsidRDefault="00ED32D9" w:rsidP="008A2F88">
      <w:pPr>
        <w:pStyle w:val="a3"/>
        <w:spacing w:line="360" w:lineRule="auto"/>
        <w:ind w:firstLine="709"/>
        <w:jc w:val="both"/>
        <w:rPr>
          <w:rFonts w:ascii="Times New Roman" w:hAnsi="Times New Roman" w:cs="Times New Roman"/>
          <w:sz w:val="28"/>
          <w:szCs w:val="28"/>
        </w:rPr>
      </w:pPr>
      <w:r w:rsidRPr="008A2F88">
        <w:rPr>
          <w:rFonts w:ascii="Times New Roman" w:hAnsi="Times New Roman" w:cs="Times New Roman"/>
          <w:sz w:val="28"/>
          <w:szCs w:val="28"/>
        </w:rPr>
        <w:t xml:space="preserve">Проблема преемственности во все времена являлась одной из самых насущных и важных проблем в образовании. </w:t>
      </w:r>
      <w:r w:rsidR="008A2F88">
        <w:rPr>
          <w:rFonts w:ascii="Times New Roman" w:hAnsi="Times New Roman" w:cs="Times New Roman"/>
          <w:sz w:val="28"/>
          <w:szCs w:val="28"/>
        </w:rPr>
        <w:t>Термин «</w:t>
      </w:r>
      <w:r w:rsidRPr="008A2F88">
        <w:rPr>
          <w:rFonts w:ascii="Times New Roman" w:hAnsi="Times New Roman" w:cs="Times New Roman"/>
          <w:sz w:val="28"/>
          <w:szCs w:val="28"/>
        </w:rPr>
        <w:t>Преемственность</w:t>
      </w:r>
      <w:r w:rsidR="008A2F88">
        <w:rPr>
          <w:rFonts w:ascii="Times New Roman" w:hAnsi="Times New Roman" w:cs="Times New Roman"/>
          <w:sz w:val="28"/>
          <w:szCs w:val="28"/>
        </w:rPr>
        <w:t>»</w:t>
      </w:r>
      <w:r w:rsidRPr="008A2F88">
        <w:rPr>
          <w:rFonts w:ascii="Times New Roman" w:hAnsi="Times New Roman" w:cs="Times New Roman"/>
          <w:sz w:val="28"/>
          <w:szCs w:val="28"/>
        </w:rPr>
        <w:t xml:space="preserve"> – это </w:t>
      </w:r>
      <w:r w:rsidRPr="008A2F88">
        <w:rPr>
          <w:rFonts w:ascii="Times New Roman" w:hAnsi="Times New Roman" w:cs="Times New Roman"/>
          <w:sz w:val="28"/>
          <w:szCs w:val="28"/>
        </w:rPr>
        <w:lastRenderedPageBreak/>
        <w:t>последовательный переход от одной ступени образования к другой, выражающийся в сохранении и постепенном изменении содержания, форм, методов, технологий обучения и воспитания</w:t>
      </w:r>
      <w:r w:rsidR="008A2F88">
        <w:rPr>
          <w:rFonts w:ascii="Times New Roman" w:hAnsi="Times New Roman" w:cs="Times New Roman"/>
          <w:sz w:val="28"/>
          <w:szCs w:val="28"/>
        </w:rPr>
        <w:t xml:space="preserve"> </w:t>
      </w:r>
      <w:r w:rsidRPr="008A2F88">
        <w:rPr>
          <w:rFonts w:ascii="Times New Roman" w:hAnsi="Times New Roman" w:cs="Times New Roman"/>
          <w:sz w:val="28"/>
          <w:szCs w:val="28"/>
        </w:rPr>
        <w:t>[1].</w:t>
      </w:r>
    </w:p>
    <w:p w:rsidR="008A2F88" w:rsidRDefault="00ED32D9" w:rsidP="008A2F88">
      <w:pPr>
        <w:pStyle w:val="a3"/>
        <w:spacing w:line="360" w:lineRule="auto"/>
        <w:ind w:firstLine="709"/>
        <w:jc w:val="both"/>
        <w:rPr>
          <w:rFonts w:ascii="Times New Roman" w:hAnsi="Times New Roman" w:cs="Times New Roman"/>
          <w:sz w:val="28"/>
          <w:szCs w:val="28"/>
        </w:rPr>
      </w:pPr>
      <w:r w:rsidRPr="008A2F88">
        <w:rPr>
          <w:rFonts w:ascii="Times New Roman" w:hAnsi="Times New Roman" w:cs="Times New Roman"/>
          <w:sz w:val="28"/>
          <w:szCs w:val="28"/>
        </w:rPr>
        <w:t xml:space="preserve">Целью преемственности является обеспечение полноценного личностного развития, психологического и физиологического благополучия ребенка в переходный период от дошкольного воспитания к школе, направленное на дальнейшее формирование личности ребенка с опорой на его предыдущий опыт и накопленные знания. Введение федерального государственного образовательного стандарта (ФГОС) стало важным этапом преемственности деятельности детского сада и школы. </w:t>
      </w:r>
    </w:p>
    <w:p w:rsidR="008A2F88" w:rsidRDefault="00ED32D9" w:rsidP="008A2F88">
      <w:pPr>
        <w:pStyle w:val="a3"/>
        <w:spacing w:line="360" w:lineRule="auto"/>
        <w:ind w:firstLine="709"/>
        <w:jc w:val="both"/>
        <w:rPr>
          <w:rFonts w:ascii="Times New Roman" w:hAnsi="Times New Roman" w:cs="Times New Roman"/>
          <w:sz w:val="28"/>
          <w:szCs w:val="28"/>
        </w:rPr>
      </w:pPr>
      <w:r w:rsidRPr="008A2F88">
        <w:rPr>
          <w:rFonts w:ascii="Times New Roman" w:hAnsi="Times New Roman" w:cs="Times New Roman"/>
          <w:sz w:val="28"/>
          <w:szCs w:val="28"/>
        </w:rPr>
        <w:t xml:space="preserve">Одной из задач Стандарта является обеспечение преемственности целей, задач и содержания образования, реализуемых в рамках образовательных программ различных уровней. Основными направлениями преемственности дошкольного образования выступают преемственность стандартов, образовательных программ, методов и форм обучения детей. Все направления развития и образования детей, выделенные в программе дошкольного образования (социально-коммуникативное развитие, познавательное развитие, речевое развитие, художественно-эстетическое развитие, физическое развитие), имеют прямую связь с предметами образовательной программы начальной школы. </w:t>
      </w:r>
    </w:p>
    <w:p w:rsidR="008A2F88" w:rsidRDefault="00ED32D9" w:rsidP="008A2F88">
      <w:pPr>
        <w:pStyle w:val="a3"/>
        <w:spacing w:line="360" w:lineRule="auto"/>
        <w:ind w:firstLine="709"/>
        <w:jc w:val="both"/>
        <w:rPr>
          <w:rFonts w:ascii="Times New Roman" w:hAnsi="Times New Roman" w:cs="Times New Roman"/>
          <w:sz w:val="28"/>
          <w:szCs w:val="28"/>
        </w:rPr>
      </w:pPr>
      <w:r w:rsidRPr="008A2F88">
        <w:rPr>
          <w:rFonts w:ascii="Times New Roman" w:hAnsi="Times New Roman" w:cs="Times New Roman"/>
          <w:sz w:val="28"/>
          <w:szCs w:val="28"/>
        </w:rPr>
        <w:t xml:space="preserve">Основаниями преемственности дошкольного и начального образования выступают и целевые ориентиры Программы ДО. Данные целевые ориентиры предполагают формирование у дошкольников предпосылок учебной деятельности на этапе завершения ими ДОУ при соблюдении всех требований к условиям реализации Программы. </w:t>
      </w:r>
    </w:p>
    <w:p w:rsidR="008A2F88" w:rsidRDefault="00ED32D9" w:rsidP="008A2F88">
      <w:pPr>
        <w:pStyle w:val="a3"/>
        <w:spacing w:line="360" w:lineRule="auto"/>
        <w:ind w:firstLine="709"/>
        <w:jc w:val="both"/>
        <w:rPr>
          <w:rFonts w:ascii="Times New Roman" w:hAnsi="Times New Roman" w:cs="Times New Roman"/>
          <w:sz w:val="28"/>
          <w:szCs w:val="28"/>
        </w:rPr>
      </w:pPr>
      <w:r w:rsidRPr="008A2F88">
        <w:rPr>
          <w:rFonts w:ascii="Times New Roman" w:hAnsi="Times New Roman" w:cs="Times New Roman"/>
          <w:sz w:val="28"/>
          <w:szCs w:val="28"/>
        </w:rPr>
        <w:t xml:space="preserve">После введения ФГОС произошли изменения в понимании готовности ребенка к обучению в школе. Наиболее значимым становится формирование познавательных мотивов обучения, то есть осознанное желание ребенка учиться, познавать что-то новое, опираясь на ранее полученные знания. Поэтому для </w:t>
      </w:r>
      <w:r w:rsidRPr="008A2F88">
        <w:rPr>
          <w:rFonts w:ascii="Times New Roman" w:hAnsi="Times New Roman" w:cs="Times New Roman"/>
          <w:sz w:val="28"/>
          <w:szCs w:val="28"/>
        </w:rPr>
        <w:lastRenderedPageBreak/>
        <w:t>будущего школьника становится важным не столько обладать инструментом познания, сколько умение правильно и осознанно применять их на практике.</w:t>
      </w:r>
    </w:p>
    <w:p w:rsidR="008A2F88" w:rsidRDefault="00ED32D9" w:rsidP="008A2F88">
      <w:pPr>
        <w:pStyle w:val="a3"/>
        <w:spacing w:line="360" w:lineRule="auto"/>
        <w:ind w:firstLine="709"/>
        <w:jc w:val="both"/>
        <w:rPr>
          <w:rFonts w:ascii="Times New Roman" w:hAnsi="Times New Roman" w:cs="Times New Roman"/>
          <w:sz w:val="28"/>
          <w:szCs w:val="28"/>
        </w:rPr>
      </w:pPr>
      <w:r w:rsidRPr="008A2F88">
        <w:rPr>
          <w:rFonts w:ascii="Times New Roman" w:hAnsi="Times New Roman" w:cs="Times New Roman"/>
          <w:sz w:val="28"/>
          <w:szCs w:val="28"/>
        </w:rPr>
        <w:t xml:space="preserve">Таким образом, готовность ребенка к самостоятельной деятельности, его способность принять на себя новую социальную роль, выходит на первый план. Исходя из этих взглядов на обучение, воспитание и развитие детей, необходимо использовать </w:t>
      </w:r>
      <w:r w:rsidR="008A2F88">
        <w:rPr>
          <w:rFonts w:ascii="Times New Roman" w:hAnsi="Times New Roman" w:cs="Times New Roman"/>
          <w:sz w:val="28"/>
          <w:szCs w:val="28"/>
        </w:rPr>
        <w:t>современные тенденции</w:t>
      </w:r>
      <w:r w:rsidRPr="008A2F88">
        <w:rPr>
          <w:rFonts w:ascii="Times New Roman" w:hAnsi="Times New Roman" w:cs="Times New Roman"/>
          <w:sz w:val="28"/>
          <w:szCs w:val="28"/>
        </w:rPr>
        <w:t xml:space="preserve"> </w:t>
      </w:r>
      <w:r w:rsidR="008A2F88">
        <w:rPr>
          <w:rFonts w:ascii="Times New Roman" w:hAnsi="Times New Roman" w:cs="Times New Roman"/>
          <w:sz w:val="28"/>
          <w:szCs w:val="28"/>
        </w:rPr>
        <w:t>обеспечении</w:t>
      </w:r>
      <w:r w:rsidRPr="008A2F88">
        <w:rPr>
          <w:rFonts w:ascii="Times New Roman" w:hAnsi="Times New Roman" w:cs="Times New Roman"/>
          <w:sz w:val="28"/>
          <w:szCs w:val="28"/>
        </w:rPr>
        <w:t xml:space="preserve"> преемственности </w:t>
      </w:r>
      <w:r w:rsidR="008A2F88">
        <w:rPr>
          <w:rFonts w:ascii="Times New Roman" w:hAnsi="Times New Roman" w:cs="Times New Roman"/>
          <w:sz w:val="28"/>
          <w:szCs w:val="28"/>
        </w:rPr>
        <w:t>детского сада.</w:t>
      </w:r>
    </w:p>
    <w:p w:rsidR="008A2F88" w:rsidRDefault="00ED32D9" w:rsidP="008A2F88">
      <w:pPr>
        <w:pStyle w:val="a3"/>
        <w:spacing w:line="360" w:lineRule="auto"/>
        <w:ind w:firstLine="709"/>
        <w:jc w:val="both"/>
        <w:rPr>
          <w:rFonts w:ascii="Times New Roman" w:hAnsi="Times New Roman" w:cs="Times New Roman"/>
          <w:sz w:val="28"/>
          <w:szCs w:val="28"/>
        </w:rPr>
      </w:pPr>
      <w:r w:rsidRPr="008A2F88">
        <w:rPr>
          <w:rFonts w:ascii="Times New Roman" w:hAnsi="Times New Roman" w:cs="Times New Roman"/>
          <w:sz w:val="28"/>
          <w:szCs w:val="28"/>
        </w:rPr>
        <w:t xml:space="preserve">Преемственность является процессом двухсторонним, поэтому важную роль в его эффективности играет тесное взаимодействие педагогов обеих ступеней образования как детского сада, так и школы. Для ДОУ суть преемственности состоит в формировании социально-коммуникативных качеств будущего школьника, в постепенном развитии и углублении знаний, в усложнении требований к интеллектуальной деятельности, в создании предпосылок учебной деятельности. </w:t>
      </w:r>
    </w:p>
    <w:p w:rsidR="001C16DA" w:rsidRDefault="00ED32D9" w:rsidP="008A2F88">
      <w:pPr>
        <w:pStyle w:val="a3"/>
        <w:spacing w:line="360" w:lineRule="auto"/>
        <w:ind w:firstLine="709"/>
        <w:jc w:val="both"/>
        <w:rPr>
          <w:rFonts w:ascii="Times New Roman" w:hAnsi="Times New Roman" w:cs="Times New Roman"/>
          <w:sz w:val="28"/>
          <w:szCs w:val="28"/>
        </w:rPr>
      </w:pPr>
      <w:r w:rsidRPr="008A2F88">
        <w:rPr>
          <w:rFonts w:ascii="Times New Roman" w:hAnsi="Times New Roman" w:cs="Times New Roman"/>
          <w:sz w:val="28"/>
          <w:szCs w:val="28"/>
        </w:rPr>
        <w:t xml:space="preserve">Для повышения эффективности обучения детей </w:t>
      </w:r>
      <w:r w:rsidR="008A2F88">
        <w:rPr>
          <w:rFonts w:ascii="Times New Roman" w:hAnsi="Times New Roman" w:cs="Times New Roman"/>
          <w:sz w:val="28"/>
          <w:szCs w:val="28"/>
        </w:rPr>
        <w:t>воспитателю</w:t>
      </w:r>
      <w:r w:rsidRPr="008A2F88">
        <w:rPr>
          <w:rFonts w:ascii="Times New Roman" w:hAnsi="Times New Roman" w:cs="Times New Roman"/>
          <w:sz w:val="28"/>
          <w:szCs w:val="28"/>
        </w:rPr>
        <w:t xml:space="preserve"> начальной школы необходимо применять игровые приемы, часто используемые в детском саду. </w:t>
      </w:r>
      <w:r w:rsidR="008A2F88">
        <w:rPr>
          <w:rFonts w:ascii="Times New Roman" w:hAnsi="Times New Roman" w:cs="Times New Roman"/>
          <w:sz w:val="28"/>
          <w:szCs w:val="28"/>
        </w:rPr>
        <w:t>Д</w:t>
      </w:r>
      <w:r w:rsidRPr="008A2F88">
        <w:rPr>
          <w:rFonts w:ascii="Times New Roman" w:hAnsi="Times New Roman" w:cs="Times New Roman"/>
          <w:sz w:val="28"/>
          <w:szCs w:val="28"/>
        </w:rPr>
        <w:t>ля обеспечения непрерывности развития детей</w:t>
      </w:r>
      <w:r w:rsidR="008A2F88">
        <w:rPr>
          <w:rFonts w:ascii="Times New Roman" w:hAnsi="Times New Roman" w:cs="Times New Roman"/>
          <w:sz w:val="28"/>
          <w:szCs w:val="28"/>
        </w:rPr>
        <w:t xml:space="preserve"> необходимо</w:t>
      </w:r>
      <w:r w:rsidRPr="008A2F88">
        <w:rPr>
          <w:rFonts w:ascii="Times New Roman" w:hAnsi="Times New Roman" w:cs="Times New Roman"/>
          <w:sz w:val="28"/>
          <w:szCs w:val="28"/>
        </w:rPr>
        <w:t xml:space="preserve"> формирование положительного отношения ребенка к обучению в школе</w:t>
      </w:r>
      <w:r w:rsidR="008A2F88">
        <w:rPr>
          <w:rFonts w:ascii="Times New Roman" w:hAnsi="Times New Roman" w:cs="Times New Roman"/>
          <w:sz w:val="28"/>
          <w:szCs w:val="28"/>
        </w:rPr>
        <w:t xml:space="preserve"> и </w:t>
      </w:r>
      <w:r w:rsidRPr="008A2F88">
        <w:rPr>
          <w:rFonts w:ascii="Times New Roman" w:hAnsi="Times New Roman" w:cs="Times New Roman"/>
          <w:sz w:val="28"/>
          <w:szCs w:val="28"/>
        </w:rPr>
        <w:t xml:space="preserve">обеспечение успешной, безболезненной адаптации дошкольника к образованию. Для реализации целей и задач преемственности ДОУ ведется работа по трем направлениям: работа с детьми, сотрудничество с родителями, взаимодействие педагогов. В работе с детьми воспитатели используют следующие формы преемственности: беседы с детьми, экскурсии, посещение библиотек, музеев, художественных школ, участие в совместных мероприятиях (День знаний, выпускной в детском саду), проведение спортивных соревнований и </w:t>
      </w:r>
      <w:proofErr w:type="gramStart"/>
      <w:r w:rsidRPr="008A2F88">
        <w:rPr>
          <w:rFonts w:ascii="Times New Roman" w:hAnsi="Times New Roman" w:cs="Times New Roman"/>
          <w:sz w:val="28"/>
          <w:szCs w:val="28"/>
        </w:rPr>
        <w:t>др</w:t>
      </w:r>
      <w:r w:rsidR="001C16DA">
        <w:rPr>
          <w:rFonts w:ascii="Times New Roman" w:hAnsi="Times New Roman" w:cs="Times New Roman"/>
          <w:sz w:val="28"/>
          <w:szCs w:val="28"/>
        </w:rPr>
        <w:t>.</w:t>
      </w:r>
      <w:r w:rsidRPr="008A2F88">
        <w:rPr>
          <w:rFonts w:ascii="Times New Roman" w:hAnsi="Times New Roman" w:cs="Times New Roman"/>
          <w:sz w:val="28"/>
          <w:szCs w:val="28"/>
        </w:rPr>
        <w:t>.</w:t>
      </w:r>
      <w:proofErr w:type="gramEnd"/>
      <w:r w:rsidRPr="008A2F88">
        <w:rPr>
          <w:rFonts w:ascii="Times New Roman" w:hAnsi="Times New Roman" w:cs="Times New Roman"/>
          <w:sz w:val="28"/>
          <w:szCs w:val="28"/>
        </w:rPr>
        <w:t xml:space="preserve"> </w:t>
      </w:r>
    </w:p>
    <w:p w:rsidR="001C16DA" w:rsidRDefault="00ED32D9" w:rsidP="008A2F88">
      <w:pPr>
        <w:pStyle w:val="a3"/>
        <w:spacing w:line="360" w:lineRule="auto"/>
        <w:ind w:firstLine="709"/>
        <w:jc w:val="both"/>
        <w:rPr>
          <w:rFonts w:ascii="Times New Roman" w:hAnsi="Times New Roman" w:cs="Times New Roman"/>
          <w:sz w:val="28"/>
          <w:szCs w:val="28"/>
        </w:rPr>
      </w:pPr>
      <w:r w:rsidRPr="008A2F88">
        <w:rPr>
          <w:rFonts w:ascii="Times New Roman" w:hAnsi="Times New Roman" w:cs="Times New Roman"/>
          <w:sz w:val="28"/>
          <w:szCs w:val="28"/>
        </w:rPr>
        <w:t xml:space="preserve">Для взаимодействия педагогов проводятся совместные педагогические советы, семинары, круглые столы, открытые показы открытых </w:t>
      </w:r>
      <w:r w:rsidR="001C16DA">
        <w:rPr>
          <w:rFonts w:ascii="Times New Roman" w:hAnsi="Times New Roman" w:cs="Times New Roman"/>
          <w:sz w:val="28"/>
          <w:szCs w:val="28"/>
        </w:rPr>
        <w:t>занятий</w:t>
      </w:r>
      <w:r w:rsidRPr="008A2F88">
        <w:rPr>
          <w:rFonts w:ascii="Times New Roman" w:hAnsi="Times New Roman" w:cs="Times New Roman"/>
          <w:sz w:val="28"/>
          <w:szCs w:val="28"/>
        </w:rPr>
        <w:t xml:space="preserve"> и др. </w:t>
      </w:r>
    </w:p>
    <w:p w:rsidR="00EF4BC9" w:rsidRPr="008A2F88" w:rsidRDefault="00ED32D9" w:rsidP="008A2F88">
      <w:pPr>
        <w:pStyle w:val="a3"/>
        <w:spacing w:line="360" w:lineRule="auto"/>
        <w:ind w:firstLine="709"/>
        <w:jc w:val="both"/>
        <w:rPr>
          <w:rFonts w:ascii="Times New Roman" w:hAnsi="Times New Roman" w:cs="Times New Roman"/>
          <w:sz w:val="28"/>
          <w:szCs w:val="28"/>
        </w:rPr>
      </w:pPr>
      <w:r w:rsidRPr="008A2F88">
        <w:rPr>
          <w:rFonts w:ascii="Times New Roman" w:hAnsi="Times New Roman" w:cs="Times New Roman"/>
          <w:sz w:val="28"/>
          <w:szCs w:val="28"/>
        </w:rPr>
        <w:t xml:space="preserve">При сотрудничестве с родителями проводят совместные родительские собрания, консультации, анкетирования и тестирования родителей и </w:t>
      </w:r>
      <w:proofErr w:type="gramStart"/>
      <w:r w:rsidRPr="008A2F88">
        <w:rPr>
          <w:rFonts w:ascii="Times New Roman" w:hAnsi="Times New Roman" w:cs="Times New Roman"/>
          <w:sz w:val="28"/>
          <w:szCs w:val="28"/>
        </w:rPr>
        <w:t>др</w:t>
      </w:r>
      <w:r w:rsidR="001C16DA">
        <w:rPr>
          <w:rFonts w:ascii="Times New Roman" w:hAnsi="Times New Roman" w:cs="Times New Roman"/>
          <w:sz w:val="28"/>
          <w:szCs w:val="28"/>
        </w:rPr>
        <w:t>..</w:t>
      </w:r>
      <w:proofErr w:type="gramEnd"/>
    </w:p>
    <w:p w:rsidR="00EB50FF" w:rsidRDefault="00EB50FF" w:rsidP="00EB50FF">
      <w:pPr>
        <w:spacing w:line="360" w:lineRule="auto"/>
        <w:jc w:val="center"/>
        <w:rPr>
          <w:rFonts w:eastAsiaTheme="minorHAnsi"/>
          <w:b/>
          <w:sz w:val="28"/>
          <w:szCs w:val="28"/>
          <w:lang w:eastAsia="en-US"/>
        </w:rPr>
      </w:pPr>
      <w:r w:rsidRPr="00041B76">
        <w:rPr>
          <w:rFonts w:eastAsiaTheme="minorHAnsi"/>
          <w:b/>
          <w:sz w:val="28"/>
          <w:szCs w:val="28"/>
          <w:lang w:eastAsia="en-US"/>
        </w:rPr>
        <w:t>Список источников</w:t>
      </w:r>
    </w:p>
    <w:p w:rsidR="00ED32D9" w:rsidRDefault="00ED32D9" w:rsidP="00ED32D9">
      <w:pPr>
        <w:spacing w:line="360" w:lineRule="auto"/>
        <w:ind w:firstLine="709"/>
        <w:jc w:val="both"/>
        <w:rPr>
          <w:sz w:val="28"/>
          <w:szCs w:val="28"/>
        </w:rPr>
      </w:pPr>
      <w:r w:rsidRPr="00ED32D9">
        <w:rPr>
          <w:sz w:val="28"/>
          <w:szCs w:val="28"/>
        </w:rPr>
        <w:lastRenderedPageBreak/>
        <w:t xml:space="preserve">1. </w:t>
      </w:r>
      <w:proofErr w:type="spellStart"/>
      <w:r w:rsidRPr="00ED32D9">
        <w:rPr>
          <w:sz w:val="28"/>
          <w:szCs w:val="28"/>
        </w:rPr>
        <w:t>Белошистая</w:t>
      </w:r>
      <w:proofErr w:type="spellEnd"/>
      <w:r w:rsidRPr="00ED32D9">
        <w:rPr>
          <w:sz w:val="28"/>
          <w:szCs w:val="28"/>
        </w:rPr>
        <w:t xml:space="preserve">, А. В. Современное понимание реализации преемственности между дошкольным и начальным звеньями системы образования /А.В. </w:t>
      </w:r>
      <w:proofErr w:type="spellStart"/>
      <w:r w:rsidRPr="00ED32D9">
        <w:rPr>
          <w:sz w:val="28"/>
          <w:szCs w:val="28"/>
        </w:rPr>
        <w:t>Белошистая</w:t>
      </w:r>
      <w:proofErr w:type="spellEnd"/>
      <w:r w:rsidRPr="00ED32D9">
        <w:rPr>
          <w:sz w:val="28"/>
          <w:szCs w:val="28"/>
        </w:rPr>
        <w:t xml:space="preserve"> //Начальная </w:t>
      </w:r>
      <w:proofErr w:type="gramStart"/>
      <w:r w:rsidRPr="00ED32D9">
        <w:rPr>
          <w:sz w:val="28"/>
          <w:szCs w:val="28"/>
        </w:rPr>
        <w:t>школа :</w:t>
      </w:r>
      <w:proofErr w:type="gramEnd"/>
      <w:r w:rsidRPr="00ED32D9">
        <w:rPr>
          <w:sz w:val="28"/>
          <w:szCs w:val="28"/>
        </w:rPr>
        <w:t xml:space="preserve"> плюс-минус . – 20</w:t>
      </w:r>
      <w:r>
        <w:rPr>
          <w:sz w:val="28"/>
          <w:szCs w:val="28"/>
        </w:rPr>
        <w:t>21</w:t>
      </w:r>
      <w:r w:rsidRPr="00ED32D9">
        <w:rPr>
          <w:sz w:val="28"/>
          <w:szCs w:val="28"/>
        </w:rPr>
        <w:t xml:space="preserve">. – № 2. – С. 39 – 42. </w:t>
      </w:r>
    </w:p>
    <w:p w:rsidR="00ED32D9" w:rsidRDefault="00ED32D9" w:rsidP="00ED32D9">
      <w:pPr>
        <w:spacing w:line="360" w:lineRule="auto"/>
        <w:ind w:firstLine="709"/>
        <w:jc w:val="both"/>
        <w:rPr>
          <w:sz w:val="28"/>
          <w:szCs w:val="28"/>
        </w:rPr>
      </w:pPr>
      <w:r>
        <w:rPr>
          <w:sz w:val="28"/>
          <w:szCs w:val="28"/>
        </w:rPr>
        <w:t xml:space="preserve">2. </w:t>
      </w:r>
      <w:proofErr w:type="spellStart"/>
      <w:r w:rsidRPr="00ED32D9">
        <w:rPr>
          <w:sz w:val="28"/>
          <w:szCs w:val="28"/>
        </w:rPr>
        <w:t>Должикова</w:t>
      </w:r>
      <w:proofErr w:type="spellEnd"/>
      <w:r w:rsidRPr="00ED32D9">
        <w:rPr>
          <w:sz w:val="28"/>
          <w:szCs w:val="28"/>
        </w:rPr>
        <w:t xml:space="preserve">, Р. А., </w:t>
      </w:r>
      <w:proofErr w:type="spellStart"/>
      <w:r w:rsidRPr="00ED32D9">
        <w:rPr>
          <w:sz w:val="28"/>
          <w:szCs w:val="28"/>
        </w:rPr>
        <w:t>Федосимов</w:t>
      </w:r>
      <w:proofErr w:type="spellEnd"/>
      <w:r w:rsidRPr="00ED32D9">
        <w:rPr>
          <w:sz w:val="28"/>
          <w:szCs w:val="28"/>
        </w:rPr>
        <w:t>, Г. М., Кулинич, Н. Н., Ищенко, И. П. Реализация преемственности при обучении и воспитании детей в ДОУ. – Школьная пресса, 20</w:t>
      </w:r>
      <w:r>
        <w:rPr>
          <w:sz w:val="28"/>
          <w:szCs w:val="28"/>
        </w:rPr>
        <w:t>1</w:t>
      </w:r>
      <w:r w:rsidRPr="00ED32D9">
        <w:rPr>
          <w:sz w:val="28"/>
          <w:szCs w:val="28"/>
        </w:rPr>
        <w:t xml:space="preserve">8. </w:t>
      </w:r>
      <w:r>
        <w:rPr>
          <w:sz w:val="28"/>
          <w:szCs w:val="28"/>
        </w:rPr>
        <w:t>– с. 178</w:t>
      </w:r>
    </w:p>
    <w:p w:rsidR="00ED32D9" w:rsidRPr="00ED32D9" w:rsidRDefault="00ED32D9" w:rsidP="00ED32D9">
      <w:pPr>
        <w:spacing w:line="360" w:lineRule="auto"/>
        <w:ind w:firstLine="709"/>
        <w:jc w:val="both"/>
        <w:rPr>
          <w:sz w:val="28"/>
          <w:szCs w:val="28"/>
        </w:rPr>
      </w:pPr>
      <w:r>
        <w:rPr>
          <w:sz w:val="28"/>
          <w:szCs w:val="28"/>
        </w:rPr>
        <w:t xml:space="preserve">3. </w:t>
      </w:r>
      <w:r w:rsidRPr="00ED32D9">
        <w:rPr>
          <w:sz w:val="28"/>
          <w:szCs w:val="28"/>
        </w:rPr>
        <w:t xml:space="preserve">Дошкольная педагогика: учеб. пособие для учащихся </w:t>
      </w:r>
      <w:proofErr w:type="spellStart"/>
      <w:r w:rsidRPr="00ED32D9">
        <w:rPr>
          <w:sz w:val="28"/>
          <w:szCs w:val="28"/>
        </w:rPr>
        <w:t>пед</w:t>
      </w:r>
      <w:proofErr w:type="spellEnd"/>
      <w:r w:rsidRPr="00ED32D9">
        <w:rPr>
          <w:sz w:val="28"/>
          <w:szCs w:val="28"/>
        </w:rPr>
        <w:t xml:space="preserve">. училищ /под ред. В. И. </w:t>
      </w:r>
      <w:proofErr w:type="spellStart"/>
      <w:r w:rsidRPr="00ED32D9">
        <w:rPr>
          <w:sz w:val="28"/>
          <w:szCs w:val="28"/>
        </w:rPr>
        <w:t>Ядэшко</w:t>
      </w:r>
      <w:proofErr w:type="spellEnd"/>
      <w:r w:rsidRPr="00ED32D9">
        <w:rPr>
          <w:sz w:val="28"/>
          <w:szCs w:val="28"/>
        </w:rPr>
        <w:t xml:space="preserve">, Ф. А. Сохина. – 2-е изд. – </w:t>
      </w:r>
      <w:proofErr w:type="gramStart"/>
      <w:r w:rsidRPr="00ED32D9">
        <w:rPr>
          <w:sz w:val="28"/>
          <w:szCs w:val="28"/>
        </w:rPr>
        <w:t>М. :</w:t>
      </w:r>
      <w:proofErr w:type="gramEnd"/>
      <w:r w:rsidRPr="00ED32D9">
        <w:rPr>
          <w:sz w:val="28"/>
          <w:szCs w:val="28"/>
        </w:rPr>
        <w:t xml:space="preserve"> Просвещение, </w:t>
      </w:r>
      <w:r>
        <w:rPr>
          <w:sz w:val="28"/>
          <w:szCs w:val="28"/>
        </w:rPr>
        <w:t>2017</w:t>
      </w:r>
      <w:r w:rsidRPr="00ED32D9">
        <w:rPr>
          <w:sz w:val="28"/>
          <w:szCs w:val="28"/>
        </w:rPr>
        <w:t>.</w:t>
      </w:r>
      <w:r>
        <w:rPr>
          <w:sz w:val="28"/>
          <w:szCs w:val="28"/>
        </w:rPr>
        <w:t xml:space="preserve"> – с. 151</w:t>
      </w:r>
    </w:p>
    <w:p w:rsidR="00ED32D9" w:rsidRDefault="00ED32D9" w:rsidP="00ED32D9">
      <w:pPr>
        <w:spacing w:line="360" w:lineRule="auto"/>
        <w:ind w:firstLine="709"/>
        <w:jc w:val="both"/>
        <w:rPr>
          <w:sz w:val="28"/>
          <w:szCs w:val="28"/>
        </w:rPr>
      </w:pPr>
      <w:r>
        <w:rPr>
          <w:sz w:val="28"/>
          <w:szCs w:val="28"/>
        </w:rPr>
        <w:t>4</w:t>
      </w:r>
      <w:r w:rsidRPr="00ED32D9">
        <w:rPr>
          <w:sz w:val="28"/>
          <w:szCs w:val="28"/>
        </w:rPr>
        <w:t xml:space="preserve">. Федеральный государственный образовательный стандарт дошкольного </w:t>
      </w:r>
      <w:proofErr w:type="gramStart"/>
      <w:r w:rsidRPr="00ED32D9">
        <w:rPr>
          <w:sz w:val="28"/>
          <w:szCs w:val="28"/>
        </w:rPr>
        <w:t>образования :</w:t>
      </w:r>
      <w:proofErr w:type="gramEnd"/>
      <w:r w:rsidRPr="00ED32D9">
        <w:rPr>
          <w:sz w:val="28"/>
          <w:szCs w:val="28"/>
        </w:rPr>
        <w:t xml:space="preserve"> Приказы и письма Минобрнауки РФ.– М. : ТЦ «Сфера», 2016. – 96 с. </w:t>
      </w:r>
    </w:p>
    <w:p w:rsidR="00AE5590" w:rsidRPr="00ED32D9" w:rsidRDefault="00AE5590" w:rsidP="00ED32D9">
      <w:pPr>
        <w:spacing w:line="360" w:lineRule="auto"/>
        <w:ind w:firstLine="709"/>
        <w:jc w:val="both"/>
        <w:rPr>
          <w:sz w:val="28"/>
          <w:szCs w:val="28"/>
        </w:rPr>
      </w:pPr>
    </w:p>
    <w:sectPr w:rsidR="00AE5590" w:rsidRPr="00ED32D9" w:rsidSect="004F32F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955F3"/>
    <w:multiLevelType w:val="hybridMultilevel"/>
    <w:tmpl w:val="271481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426"/>
    <w:rsid w:val="00014D13"/>
    <w:rsid w:val="00036426"/>
    <w:rsid w:val="0015523F"/>
    <w:rsid w:val="001C16DA"/>
    <w:rsid w:val="00345E88"/>
    <w:rsid w:val="0037589A"/>
    <w:rsid w:val="004D3558"/>
    <w:rsid w:val="0051536E"/>
    <w:rsid w:val="006D5FD8"/>
    <w:rsid w:val="008A2F88"/>
    <w:rsid w:val="009D2FB7"/>
    <w:rsid w:val="00AC7A4A"/>
    <w:rsid w:val="00AE5590"/>
    <w:rsid w:val="00AF2A53"/>
    <w:rsid w:val="00B9036E"/>
    <w:rsid w:val="00BA414F"/>
    <w:rsid w:val="00C840A5"/>
    <w:rsid w:val="00EA6409"/>
    <w:rsid w:val="00EB50FF"/>
    <w:rsid w:val="00ED32D9"/>
    <w:rsid w:val="00EF4BC9"/>
    <w:rsid w:val="00FC79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E89A9"/>
  <w15:chartTrackingRefBased/>
  <w15:docId w15:val="{211D8682-0543-4E07-9CCC-D0BD3ADA5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B50FF"/>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6D5FD8"/>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B50FF"/>
    <w:pPr>
      <w:spacing w:after="0" w:line="240" w:lineRule="auto"/>
    </w:pPr>
  </w:style>
  <w:style w:type="paragraph" w:styleId="a4">
    <w:name w:val="Normal (Web)"/>
    <w:basedOn w:val="a"/>
    <w:uiPriority w:val="99"/>
    <w:semiHidden/>
    <w:unhideWhenUsed/>
    <w:rsid w:val="00EB50FF"/>
    <w:pPr>
      <w:spacing w:before="100" w:beforeAutospacing="1" w:after="100" w:afterAutospacing="1"/>
    </w:pPr>
  </w:style>
  <w:style w:type="paragraph" w:styleId="HTML">
    <w:name w:val="HTML Preformatted"/>
    <w:basedOn w:val="a"/>
    <w:link w:val="HTML0"/>
    <w:uiPriority w:val="99"/>
    <w:unhideWhenUsed/>
    <w:rsid w:val="00345E88"/>
    <w:rPr>
      <w:rFonts w:ascii="Consolas" w:hAnsi="Consolas"/>
      <w:sz w:val="20"/>
      <w:szCs w:val="20"/>
    </w:rPr>
  </w:style>
  <w:style w:type="character" w:customStyle="1" w:styleId="HTML0">
    <w:name w:val="Стандартный HTML Знак"/>
    <w:basedOn w:val="a0"/>
    <w:link w:val="HTML"/>
    <w:uiPriority w:val="99"/>
    <w:rsid w:val="00345E88"/>
    <w:rPr>
      <w:rFonts w:ascii="Consolas" w:eastAsia="Times New Roman" w:hAnsi="Consolas" w:cs="Times New Roman"/>
      <w:sz w:val="20"/>
      <w:szCs w:val="20"/>
      <w:lang w:eastAsia="ru-RU"/>
    </w:rPr>
  </w:style>
  <w:style w:type="character" w:customStyle="1" w:styleId="hl">
    <w:name w:val="hl"/>
    <w:basedOn w:val="a0"/>
    <w:rsid w:val="009D2FB7"/>
  </w:style>
  <w:style w:type="character" w:customStyle="1" w:styleId="30">
    <w:name w:val="Заголовок 3 Знак"/>
    <w:basedOn w:val="a0"/>
    <w:link w:val="3"/>
    <w:uiPriority w:val="9"/>
    <w:semiHidden/>
    <w:rsid w:val="006D5FD8"/>
    <w:rPr>
      <w:rFonts w:asciiTheme="majorHAnsi" w:eastAsiaTheme="majorEastAsia" w:hAnsiTheme="majorHAnsi" w:cstheme="majorBidi"/>
      <w:color w:val="1F4D78"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20847">
      <w:bodyDiv w:val="1"/>
      <w:marLeft w:val="0"/>
      <w:marRight w:val="0"/>
      <w:marTop w:val="0"/>
      <w:marBottom w:val="0"/>
      <w:divBdr>
        <w:top w:val="none" w:sz="0" w:space="0" w:color="auto"/>
        <w:left w:val="none" w:sz="0" w:space="0" w:color="auto"/>
        <w:bottom w:val="none" w:sz="0" w:space="0" w:color="auto"/>
        <w:right w:val="none" w:sz="0" w:space="0" w:color="auto"/>
      </w:divBdr>
    </w:div>
    <w:div w:id="114444727">
      <w:bodyDiv w:val="1"/>
      <w:marLeft w:val="0"/>
      <w:marRight w:val="0"/>
      <w:marTop w:val="0"/>
      <w:marBottom w:val="0"/>
      <w:divBdr>
        <w:top w:val="none" w:sz="0" w:space="0" w:color="auto"/>
        <w:left w:val="none" w:sz="0" w:space="0" w:color="auto"/>
        <w:bottom w:val="none" w:sz="0" w:space="0" w:color="auto"/>
        <w:right w:val="none" w:sz="0" w:space="0" w:color="auto"/>
      </w:divBdr>
    </w:div>
    <w:div w:id="242301781">
      <w:bodyDiv w:val="1"/>
      <w:marLeft w:val="0"/>
      <w:marRight w:val="0"/>
      <w:marTop w:val="0"/>
      <w:marBottom w:val="0"/>
      <w:divBdr>
        <w:top w:val="none" w:sz="0" w:space="0" w:color="auto"/>
        <w:left w:val="none" w:sz="0" w:space="0" w:color="auto"/>
        <w:bottom w:val="none" w:sz="0" w:space="0" w:color="auto"/>
        <w:right w:val="none" w:sz="0" w:space="0" w:color="auto"/>
      </w:divBdr>
    </w:div>
    <w:div w:id="330646745">
      <w:bodyDiv w:val="1"/>
      <w:marLeft w:val="0"/>
      <w:marRight w:val="0"/>
      <w:marTop w:val="0"/>
      <w:marBottom w:val="0"/>
      <w:divBdr>
        <w:top w:val="none" w:sz="0" w:space="0" w:color="auto"/>
        <w:left w:val="none" w:sz="0" w:space="0" w:color="auto"/>
        <w:bottom w:val="none" w:sz="0" w:space="0" w:color="auto"/>
        <w:right w:val="none" w:sz="0" w:space="0" w:color="auto"/>
      </w:divBdr>
    </w:div>
    <w:div w:id="455176963">
      <w:bodyDiv w:val="1"/>
      <w:marLeft w:val="0"/>
      <w:marRight w:val="0"/>
      <w:marTop w:val="0"/>
      <w:marBottom w:val="0"/>
      <w:divBdr>
        <w:top w:val="none" w:sz="0" w:space="0" w:color="auto"/>
        <w:left w:val="none" w:sz="0" w:space="0" w:color="auto"/>
        <w:bottom w:val="none" w:sz="0" w:space="0" w:color="auto"/>
        <w:right w:val="none" w:sz="0" w:space="0" w:color="auto"/>
      </w:divBdr>
    </w:div>
    <w:div w:id="468910492">
      <w:bodyDiv w:val="1"/>
      <w:marLeft w:val="0"/>
      <w:marRight w:val="0"/>
      <w:marTop w:val="0"/>
      <w:marBottom w:val="0"/>
      <w:divBdr>
        <w:top w:val="none" w:sz="0" w:space="0" w:color="auto"/>
        <w:left w:val="none" w:sz="0" w:space="0" w:color="auto"/>
        <w:bottom w:val="none" w:sz="0" w:space="0" w:color="auto"/>
        <w:right w:val="none" w:sz="0" w:space="0" w:color="auto"/>
      </w:divBdr>
    </w:div>
    <w:div w:id="509376268">
      <w:bodyDiv w:val="1"/>
      <w:marLeft w:val="0"/>
      <w:marRight w:val="0"/>
      <w:marTop w:val="0"/>
      <w:marBottom w:val="0"/>
      <w:divBdr>
        <w:top w:val="none" w:sz="0" w:space="0" w:color="auto"/>
        <w:left w:val="none" w:sz="0" w:space="0" w:color="auto"/>
        <w:bottom w:val="none" w:sz="0" w:space="0" w:color="auto"/>
        <w:right w:val="none" w:sz="0" w:space="0" w:color="auto"/>
      </w:divBdr>
    </w:div>
    <w:div w:id="646785689">
      <w:bodyDiv w:val="1"/>
      <w:marLeft w:val="0"/>
      <w:marRight w:val="0"/>
      <w:marTop w:val="0"/>
      <w:marBottom w:val="0"/>
      <w:divBdr>
        <w:top w:val="none" w:sz="0" w:space="0" w:color="auto"/>
        <w:left w:val="none" w:sz="0" w:space="0" w:color="auto"/>
        <w:bottom w:val="none" w:sz="0" w:space="0" w:color="auto"/>
        <w:right w:val="none" w:sz="0" w:space="0" w:color="auto"/>
      </w:divBdr>
    </w:div>
    <w:div w:id="728118251">
      <w:bodyDiv w:val="1"/>
      <w:marLeft w:val="0"/>
      <w:marRight w:val="0"/>
      <w:marTop w:val="0"/>
      <w:marBottom w:val="0"/>
      <w:divBdr>
        <w:top w:val="none" w:sz="0" w:space="0" w:color="auto"/>
        <w:left w:val="none" w:sz="0" w:space="0" w:color="auto"/>
        <w:bottom w:val="none" w:sz="0" w:space="0" w:color="auto"/>
        <w:right w:val="none" w:sz="0" w:space="0" w:color="auto"/>
      </w:divBdr>
    </w:div>
    <w:div w:id="837691875">
      <w:bodyDiv w:val="1"/>
      <w:marLeft w:val="0"/>
      <w:marRight w:val="0"/>
      <w:marTop w:val="0"/>
      <w:marBottom w:val="0"/>
      <w:divBdr>
        <w:top w:val="none" w:sz="0" w:space="0" w:color="auto"/>
        <w:left w:val="none" w:sz="0" w:space="0" w:color="auto"/>
        <w:bottom w:val="none" w:sz="0" w:space="0" w:color="auto"/>
        <w:right w:val="none" w:sz="0" w:space="0" w:color="auto"/>
      </w:divBdr>
    </w:div>
    <w:div w:id="867838300">
      <w:bodyDiv w:val="1"/>
      <w:marLeft w:val="0"/>
      <w:marRight w:val="0"/>
      <w:marTop w:val="0"/>
      <w:marBottom w:val="0"/>
      <w:divBdr>
        <w:top w:val="none" w:sz="0" w:space="0" w:color="auto"/>
        <w:left w:val="none" w:sz="0" w:space="0" w:color="auto"/>
        <w:bottom w:val="none" w:sz="0" w:space="0" w:color="auto"/>
        <w:right w:val="none" w:sz="0" w:space="0" w:color="auto"/>
      </w:divBdr>
    </w:div>
    <w:div w:id="913899771">
      <w:bodyDiv w:val="1"/>
      <w:marLeft w:val="0"/>
      <w:marRight w:val="0"/>
      <w:marTop w:val="0"/>
      <w:marBottom w:val="0"/>
      <w:divBdr>
        <w:top w:val="none" w:sz="0" w:space="0" w:color="auto"/>
        <w:left w:val="none" w:sz="0" w:space="0" w:color="auto"/>
        <w:bottom w:val="none" w:sz="0" w:space="0" w:color="auto"/>
        <w:right w:val="none" w:sz="0" w:space="0" w:color="auto"/>
      </w:divBdr>
    </w:div>
    <w:div w:id="1117992925">
      <w:bodyDiv w:val="1"/>
      <w:marLeft w:val="0"/>
      <w:marRight w:val="0"/>
      <w:marTop w:val="0"/>
      <w:marBottom w:val="0"/>
      <w:divBdr>
        <w:top w:val="none" w:sz="0" w:space="0" w:color="auto"/>
        <w:left w:val="none" w:sz="0" w:space="0" w:color="auto"/>
        <w:bottom w:val="none" w:sz="0" w:space="0" w:color="auto"/>
        <w:right w:val="none" w:sz="0" w:space="0" w:color="auto"/>
      </w:divBdr>
    </w:div>
    <w:div w:id="1192841807">
      <w:bodyDiv w:val="1"/>
      <w:marLeft w:val="0"/>
      <w:marRight w:val="0"/>
      <w:marTop w:val="0"/>
      <w:marBottom w:val="0"/>
      <w:divBdr>
        <w:top w:val="none" w:sz="0" w:space="0" w:color="auto"/>
        <w:left w:val="none" w:sz="0" w:space="0" w:color="auto"/>
        <w:bottom w:val="none" w:sz="0" w:space="0" w:color="auto"/>
        <w:right w:val="none" w:sz="0" w:space="0" w:color="auto"/>
      </w:divBdr>
    </w:div>
    <w:div w:id="1254511540">
      <w:bodyDiv w:val="1"/>
      <w:marLeft w:val="0"/>
      <w:marRight w:val="0"/>
      <w:marTop w:val="0"/>
      <w:marBottom w:val="0"/>
      <w:divBdr>
        <w:top w:val="none" w:sz="0" w:space="0" w:color="auto"/>
        <w:left w:val="none" w:sz="0" w:space="0" w:color="auto"/>
        <w:bottom w:val="none" w:sz="0" w:space="0" w:color="auto"/>
        <w:right w:val="none" w:sz="0" w:space="0" w:color="auto"/>
      </w:divBdr>
    </w:div>
    <w:div w:id="1274895164">
      <w:bodyDiv w:val="1"/>
      <w:marLeft w:val="0"/>
      <w:marRight w:val="0"/>
      <w:marTop w:val="0"/>
      <w:marBottom w:val="0"/>
      <w:divBdr>
        <w:top w:val="none" w:sz="0" w:space="0" w:color="auto"/>
        <w:left w:val="none" w:sz="0" w:space="0" w:color="auto"/>
        <w:bottom w:val="none" w:sz="0" w:space="0" w:color="auto"/>
        <w:right w:val="none" w:sz="0" w:space="0" w:color="auto"/>
      </w:divBdr>
    </w:div>
    <w:div w:id="1293091971">
      <w:bodyDiv w:val="1"/>
      <w:marLeft w:val="0"/>
      <w:marRight w:val="0"/>
      <w:marTop w:val="0"/>
      <w:marBottom w:val="0"/>
      <w:divBdr>
        <w:top w:val="none" w:sz="0" w:space="0" w:color="auto"/>
        <w:left w:val="none" w:sz="0" w:space="0" w:color="auto"/>
        <w:bottom w:val="none" w:sz="0" w:space="0" w:color="auto"/>
        <w:right w:val="none" w:sz="0" w:space="0" w:color="auto"/>
      </w:divBdr>
    </w:div>
    <w:div w:id="1425032028">
      <w:bodyDiv w:val="1"/>
      <w:marLeft w:val="0"/>
      <w:marRight w:val="0"/>
      <w:marTop w:val="0"/>
      <w:marBottom w:val="0"/>
      <w:divBdr>
        <w:top w:val="none" w:sz="0" w:space="0" w:color="auto"/>
        <w:left w:val="none" w:sz="0" w:space="0" w:color="auto"/>
        <w:bottom w:val="none" w:sz="0" w:space="0" w:color="auto"/>
        <w:right w:val="none" w:sz="0" w:space="0" w:color="auto"/>
      </w:divBdr>
    </w:div>
    <w:div w:id="1502354321">
      <w:bodyDiv w:val="1"/>
      <w:marLeft w:val="0"/>
      <w:marRight w:val="0"/>
      <w:marTop w:val="0"/>
      <w:marBottom w:val="0"/>
      <w:divBdr>
        <w:top w:val="none" w:sz="0" w:space="0" w:color="auto"/>
        <w:left w:val="none" w:sz="0" w:space="0" w:color="auto"/>
        <w:bottom w:val="none" w:sz="0" w:space="0" w:color="auto"/>
        <w:right w:val="none" w:sz="0" w:space="0" w:color="auto"/>
      </w:divBdr>
    </w:div>
    <w:div w:id="1508252244">
      <w:bodyDiv w:val="1"/>
      <w:marLeft w:val="0"/>
      <w:marRight w:val="0"/>
      <w:marTop w:val="0"/>
      <w:marBottom w:val="0"/>
      <w:divBdr>
        <w:top w:val="none" w:sz="0" w:space="0" w:color="auto"/>
        <w:left w:val="none" w:sz="0" w:space="0" w:color="auto"/>
        <w:bottom w:val="none" w:sz="0" w:space="0" w:color="auto"/>
        <w:right w:val="none" w:sz="0" w:space="0" w:color="auto"/>
      </w:divBdr>
    </w:div>
    <w:div w:id="1578591317">
      <w:bodyDiv w:val="1"/>
      <w:marLeft w:val="0"/>
      <w:marRight w:val="0"/>
      <w:marTop w:val="0"/>
      <w:marBottom w:val="0"/>
      <w:divBdr>
        <w:top w:val="none" w:sz="0" w:space="0" w:color="auto"/>
        <w:left w:val="none" w:sz="0" w:space="0" w:color="auto"/>
        <w:bottom w:val="none" w:sz="0" w:space="0" w:color="auto"/>
        <w:right w:val="none" w:sz="0" w:space="0" w:color="auto"/>
      </w:divBdr>
    </w:div>
    <w:div w:id="1747412312">
      <w:bodyDiv w:val="1"/>
      <w:marLeft w:val="0"/>
      <w:marRight w:val="0"/>
      <w:marTop w:val="0"/>
      <w:marBottom w:val="0"/>
      <w:divBdr>
        <w:top w:val="none" w:sz="0" w:space="0" w:color="auto"/>
        <w:left w:val="none" w:sz="0" w:space="0" w:color="auto"/>
        <w:bottom w:val="none" w:sz="0" w:space="0" w:color="auto"/>
        <w:right w:val="none" w:sz="0" w:space="0" w:color="auto"/>
      </w:divBdr>
    </w:div>
    <w:div w:id="1802069412">
      <w:bodyDiv w:val="1"/>
      <w:marLeft w:val="0"/>
      <w:marRight w:val="0"/>
      <w:marTop w:val="0"/>
      <w:marBottom w:val="0"/>
      <w:divBdr>
        <w:top w:val="none" w:sz="0" w:space="0" w:color="auto"/>
        <w:left w:val="none" w:sz="0" w:space="0" w:color="auto"/>
        <w:bottom w:val="none" w:sz="0" w:space="0" w:color="auto"/>
        <w:right w:val="none" w:sz="0" w:space="0" w:color="auto"/>
      </w:divBdr>
    </w:div>
    <w:div w:id="1820341436">
      <w:bodyDiv w:val="1"/>
      <w:marLeft w:val="0"/>
      <w:marRight w:val="0"/>
      <w:marTop w:val="0"/>
      <w:marBottom w:val="0"/>
      <w:divBdr>
        <w:top w:val="none" w:sz="0" w:space="0" w:color="auto"/>
        <w:left w:val="none" w:sz="0" w:space="0" w:color="auto"/>
        <w:bottom w:val="none" w:sz="0" w:space="0" w:color="auto"/>
        <w:right w:val="none" w:sz="0" w:space="0" w:color="auto"/>
      </w:divBdr>
    </w:div>
    <w:div w:id="1904752681">
      <w:bodyDiv w:val="1"/>
      <w:marLeft w:val="0"/>
      <w:marRight w:val="0"/>
      <w:marTop w:val="0"/>
      <w:marBottom w:val="0"/>
      <w:divBdr>
        <w:top w:val="none" w:sz="0" w:space="0" w:color="auto"/>
        <w:left w:val="none" w:sz="0" w:space="0" w:color="auto"/>
        <w:bottom w:val="none" w:sz="0" w:space="0" w:color="auto"/>
        <w:right w:val="none" w:sz="0" w:space="0" w:color="auto"/>
      </w:divBdr>
    </w:div>
    <w:div w:id="190961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4</Pages>
  <Words>912</Words>
  <Characters>5202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dc:creator>
  <cp:keywords/>
  <dc:description/>
  <cp:lastModifiedBy>евгений пыхтин</cp:lastModifiedBy>
  <cp:revision>5</cp:revision>
  <dcterms:created xsi:type="dcterms:W3CDTF">2023-01-16T16:39:00Z</dcterms:created>
  <dcterms:modified xsi:type="dcterms:W3CDTF">2023-01-17T10:48:00Z</dcterms:modified>
</cp:coreProperties>
</file>