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B40" w:rsidRPr="002C6B40" w:rsidRDefault="002C6B40" w:rsidP="002C6B4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2C6B4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Л.Л.Прусова</w:t>
      </w:r>
      <w:proofErr w:type="spellEnd"/>
    </w:p>
    <w:p w:rsidR="002C6B40" w:rsidRPr="002C6B40" w:rsidRDefault="002C6B40" w:rsidP="002C6B4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преподаватель </w:t>
      </w:r>
      <w:r w:rsidRPr="002C6B4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 ОБОУ </w:t>
      </w:r>
      <w:proofErr w:type="gramStart"/>
      <w:r w:rsidRPr="002C6B4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ДО</w:t>
      </w:r>
      <w:proofErr w:type="gramEnd"/>
    </w:p>
    <w:p w:rsidR="002C6B40" w:rsidRPr="002C6B40" w:rsidRDefault="002C6B40" w:rsidP="002C6B4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«</w:t>
      </w:r>
      <w:proofErr w:type="spellStart"/>
      <w:r w:rsidRPr="002C6B4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Железногорская</w:t>
      </w:r>
      <w:proofErr w:type="spellEnd"/>
      <w:r w:rsidRPr="002C6B4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детская школа искусств»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                        Курской области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30"/>
          <w:szCs w:val="30"/>
          <w:lang w:eastAsia="ru-RU"/>
        </w:rPr>
        <w:br w:type="textWrapping" w:clear="all"/>
      </w:r>
      <w:r w:rsidRPr="002C6B40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</w:t>
      </w:r>
      <w:r w:rsidRPr="002C6B40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eastAsia="ru-RU"/>
        </w:rPr>
        <w:t>К вопросу изучения современной гитарной музыки для детей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Нам, преподавателям-теоретикам, работающим в Детских музыкальных и школах искусств, по роду своей деятельности часто приходится вести тематические, отчётные концерты  отделений и школы, и другие мероприятия для самой разнообразной 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слушательской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аудитории.    Ещё 10-15 лет назад, готовя очередной концерт, для представления  классической гитары, в концертную программу приходилось  постоянно включать пьесы композиторов  XIX века  М.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Джулиани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М.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Каркасси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Ф.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Карулли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Понятно, что эти произведения имеют большое значение для воспитания исполнительских навыков ученика, т.к. составляют «золотой фонд гитарной классической музыки» и их изучение составляет неотъемлемую часть учебного ученического репертуара,  я очень часто сталкивалась с трудностью музыкальной исполнительской интерпретации учениками этих произведений, и их восприятия   юными   сл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ушателями.   Ведь   как       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справедливо          </w:t>
      </w:r>
      <w:bookmarkStart w:id="0" w:name="_GoBack"/>
      <w:bookmarkEnd w:id="0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заметил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Л.А.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Баренбойм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по поводу пьес подобного рода, что они: «Хотя и обладают рядом полезных качеств, но по образному содержанию и стилистике устарели. Они … далеки от мира современного ребёнка и …. от современного музыкального творчества».      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Как представить эту музыку в концерте? Воспримут ли современные слушатели, среди которых были часто непоседливые и шаловливые школьники младшего и среднего возраста,  длинные и скучные пьесы с неопределёнными названиями «Ария», «Анданте», «Прелюдия». Поэтому часто, по согласованию с преподавателями-гитаристами,  приходилось идти на небольшие хитрости и, нарушая законы исполнительской практики, несколько сокращать пьесы,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.е</w:t>
      </w:r>
      <w:proofErr w:type="spellEnd"/>
      <w:proofErr w:type="gram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делать определённые «купюры».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Конечно, такое положение дел объясняется многими причинами, одна из которых - проблема с детским репертуаром,   который  был ориентирован  в основном на изучение произведений классического стиля. Об этом говорят преподаватели гитарного класса,  а также известные деятели гитары в России. К примеру, интересно высказывание главного редактора журнала «Гитарист» Валерия Волкова по этому вопросу: «Почему произошёл такой колоссальный разрыв между системой музыкального образования и сегодняшним днём, в которой присутствует столько музыкальных произведений. Ведь не все идут учиться играть на гитаре, чтобы стать классическим гитаристом, а им преподают такой репертуар, который давался 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сто – сто пятьдесят лет тому назад. Их учат так, как учили педагога, который теперь сам преподаёт».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Эта тенденция в методике преподавания гитары существовала   довольно долго. Постепенное «оживление» в гитарной педагогике (по мнению  преподавателей нашей школы, а также  многих преподавателей России и ближнего зарубежья) начинается  примерно с 2000-го года.  С этого периода появляется современная методическая  и нотная литература,  способствующая  решению не только исполнительских, но и  художественно-выразительных задач. И для того, чтобы в концерте  слушатели могли представить себе всю богатейшую и разнообразнейшую палитру этого чарующего и, поистине, волшебного инструмента, наши преподаватели, занимаясь активным поиском новинок нотных изданий, выписывают их из музыкальных издательств, распечатывают интересные пьесы из Интернета. Таким образом, изучая и подбирая музыкальный материал в соответствии с возрастными и индивидуальными особенностями учащихся, они увлекают  учеников новыми, яркими пьесами различных направлений и стилей современных композиторов, что, несомненно,  способствует обогащению детского репертуара,  развитию образного мышления, фантазии  и художественных способностей учащихся, расширению их кругозора и воспитанию эстетических взглядов и вкусов.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 вот не так давно в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Железногорской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детской школе искусств была проведена лекция – концерт о современной музыке, в которой в исполнении учащихся класса гитары прозвучала интересная и яркая музыка наших современников -    композиторов Олега Зубченко, Александра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Затынченко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Олега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Копенкова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других интересных авторов. Что мы знаем об этих композиторах, живущих и творящих сегодня? Почти ничего. Между тем, в современном мире много новых  самобытных композиторов, именно они – лицо современной России, Украины, Беларуси.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Стремясь как можно полнее раскрыть тему лекции-концерта о современной детской гитарной музыке, собирая информацию  и «погружаясь» в звуковой  и нотный материал, я получила импульс для изучения  творчества наших современников, их стиля и музыкального языка.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Попытаюсь в этом докладе ответить на данные вопросы, представив краткие сведения из жизни и творчества одного из наших современников  украинского композитора </w:t>
      </w:r>
      <w:r w:rsidRPr="002C6B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Александра </w:t>
      </w:r>
      <w:proofErr w:type="spellStart"/>
      <w:r w:rsidRPr="002C6B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Затынченко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и  на материале отдельных пьес «открыть» мир удивительной музыки нашего времени.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Цель данной работы:   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- 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дать краткую характеристику творчества композитора;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-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познакомиться с его детской музыкой;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2C6B4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- 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представить различные</w:t>
      </w:r>
      <w:r w:rsidRPr="002C6B4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музыкальные образы;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- 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раскрыть основные средства выразительности;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-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определить традиционные и современные черты музыкального языка.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 Задачи: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 -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приобщение учащихся и любителей музыки к творчеству современных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композиторов;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-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расширение репертуара учащихся класса гитары в ДШИ;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2C6B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-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использование материала доклада для изучения на уроках слушания     музыки и музыкальной литературы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-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воспитание интереса и любви к музыке наших современников.     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113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«Художник – это тот, для которого мир прозрачен, кто обладает взглядом ребёнка, но в этом взгляде светится сознание взрослого человека» (А. Блок).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действительно, для того, чтобы написать интересную, яркую музыку для детей, необходимо помнить с одной стороны, о художественном образе, а с другой – об  определённых учебных задачах.     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И история это нам подтверждает. 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проследить историю возникновения «детской» музыки, то следует вспомнить первую половину  XIII  века, когда композитор, исполнитель и педагог почти всегда совмещались  в о дном лице.</w:t>
      </w:r>
      <w:proofErr w:type="gram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 Известно, что  Ф.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Куперен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Ж. - Ф. Рамо, Д.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Скарлатти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И. С. Бах  в  своих  сочинениях  решали  не только художественные,  но  и педагогические задачи. В XIX веке эти традиции продолжили Р. Шуман и П.И. Чайковский. Особенно активизировалось сочинение «детской музыки» в  XX веке. </w:t>
      </w:r>
      <w:proofErr w:type="spellStart"/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Западно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европейскую</w:t>
      </w:r>
      <w:proofErr w:type="gram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линию представляют композиторы: Б.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Барток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  К.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Орф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П.Хиндемит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  Б. Бриттен, 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отечественную</w:t>
      </w:r>
      <w:proofErr w:type="gram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 А. Гречанинов, С. Прокофьев,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Д.Шостакович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А. Хачатурян, Д.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Кабалевский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  Г. Свиридов,  С. Слонимский и другие.     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Конечно, эти традиции «детской музыки» сложились сначала в клавесинной, а затем в фортепианной музыке. Гораздо сложнее - с  современными  детскими произведениями для струнно-щипковых инструментов, и, в частности, для гитары.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этом можно убедиться, анализируя историю развития гитарного искусства и связанные с ней   вопросы исполнительства и педагогики.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     Известно, что классическая гитара переживает расцвет с конца XVIII до 30-40-х годов XIX века. Это время  профессионалов и виртуозов Д.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Агуадо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 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Ф.Сора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  М.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Джулиани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   Ф.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Карулли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  М.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Каркасси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поднявших искусство владения гитары на высокий уровень.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России становление гитарного искусства происходит в начале XIX века, когда печатаются первые Школы игры и  нотные   издания,   появляются   первые    русские      гитаристы-виртуозы  М. Соколовский, Н. Макаров,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В.Лебедев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Таким образом, к середине XIX века были заложены основы профессионального искусства и композиторской школы.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 второй половине XIX 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века</w:t>
      </w:r>
      <w:proofErr w:type="gram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как в России, так и за её пределами, основными инструментами концертных залов  становится рояль и скрипка, а классическая гитара вытесняется и наступает период упадка.  Не издаётся нотная литература, этот инструмент не преподаётся в музыкальных учебных заведениях, что  задерживает развитие гитарного искусства на многие десятилетия.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20-е годы XX столетия – время рождения новой эпохи благодаря активной концертной деятельности А.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Сеговия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который вывел гитару на большую сцену и заставил по-новому взглянуть на этот инструмент. Следствие этого - открытие  классов  гитары в музучилищах и вузах нашей страны.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1930 году такой класс открывается в Московском музыкальном музыкально-педагогическом техникуме имени Октябрьской революции,  и с этого момента можно говорить о начале профессионального образования в России.  В то же время в Московской консерватории и во многих музыкальных школах России было прекращено преподавание гитары.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 только благодаря энтузиазму преподавателей  П.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Агафошина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а  затем А. И. Иванова-Крамского издаются Школы игры на гитаре, нотные сборники (кстати, они отражают педагогические принципы   Ф.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Карулли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  М.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Каркасси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  М.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Джулиани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  Д.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Агуадо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 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Ф.Сора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 инициативе А. И. Иванова-Крамского в 60-е годы открывается класс шестиструнной гитары в академическом музыкальном училище при Московской консерватории. Таким образом, становление профессионального гитарного образования складывается совсем недавно,  чем и объясняется отставание педагогики от исполнительства.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Наибольшее значение в развитии гитарного искусства   имело открытие в 1980 году класса гитары в Музыкально-педагогическом институте имени Гнесиных (ныне Музыкальная Академия Гнесиных), ставшего общепризнанным центром подготовки первоклассных гитаристов. Приглашение к преподавательской работе выдающихся  гитаристов   наших   дней  А. К.  </w:t>
      </w:r>
      <w:proofErr w:type="spellStart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Фраучи</w:t>
      </w:r>
      <w:proofErr w:type="spellEnd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(р. 1954 г.)    и   Н. А. </w:t>
      </w:r>
      <w:proofErr w:type="spellStart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Комолятова</w:t>
      </w:r>
      <w:proofErr w:type="spellEnd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(р. 1942 г.) позволило намного поднять художественный уровень гитарного искусства, гораздо активнее, чем ранее, утвердить авторитет отечественной гитарной школы во всём мире.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80-х годов формируется отечественный репертуар, современная исполнительская и педагогическая школа классической гитары в России. Появляется целая плеяда отечественных преподавателей и исполнителей, среди них можно выделить  А. Ф. </w:t>
      </w:r>
      <w:proofErr w:type="spellStart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Гитмана</w:t>
      </w:r>
      <w:proofErr w:type="spellEnd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Ю. П. Кузина, А. А. Хорева. Издаются </w:t>
      </w:r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многие пособия,  наибольшей популярностью из которых пользуются Школы игры на 6-струнной и 7-струнной гитаре  Э. </w:t>
      </w:r>
      <w:proofErr w:type="spellStart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Пухоля</w:t>
      </w:r>
      <w:proofErr w:type="spellEnd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 А. Кравцова, Самоучители Е. Ларичева, П. </w:t>
      </w:r>
      <w:proofErr w:type="spellStart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Вещицкого</w:t>
      </w:r>
      <w:proofErr w:type="spellEnd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Основанные на классическом наследии композиторов гитарной школы, они содержат в себе информацию  только по классическим  стилям игры.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Таким образом, в становлении гитарного искусства, исполнительства и педагогики наблюдается медленное развитие исполнительских традиций, которое обусловлено определёнными причинами: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во-первых, это связано с  периодами  подъёма и упадка гитары;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во-вторых, с особенностями социально-экономического характера России во время последнего десятилетия прошлого столетия и на рубеже веков;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- непоследовательная образовательная политика по отношению к классической гитаре со стороны руководящих работников в сфере культуры  во многом определяет задержку исполнительского искусства;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позднее открытие профессиональных музыкальных учебных заведений  привело к дефициту квалифицированных специалистов-гитаристов на всех уровнях музыкального образования,  а также проблемы  создания учебно-методической литературы, педагогического репертуара;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проблема, связанная с устоявшейся практикой игры в классическом стиле, так называемой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академизацией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гитары, определялась тем, что   в течение длительного времени  в России отсутствовала информация о развитии гитарного искусства  за рубежом  в силу внешнеполитической ситуации.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Значительные изменения в этой сфере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происходят в постсоветское время </w:t>
      </w:r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процессе интеграции нашей страны в мировые культурные процессы. Появляется много новой информации о том, что происходит в мировом гитарном пространстве, в том числе и в </w:t>
      </w:r>
      <w:proofErr w:type="spellStart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эстрадно</w:t>
      </w:r>
      <w:proofErr w:type="spellEnd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-джазовом направлении;  создаются новые жанры в музыке (современный джаз во всем его разнообразии, </w:t>
      </w:r>
      <w:proofErr w:type="gramStart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босса-нова</w:t>
      </w:r>
      <w:proofErr w:type="gramEnd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 фламенко и т. д.).    В широкой продаже появляются  аудио и </w:t>
      </w:r>
      <w:proofErr w:type="gramStart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видео записи</w:t>
      </w:r>
      <w:proofErr w:type="gramEnd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гитаристов различных жанров (от классической гитары до ультрасовременных гитарных направлений).   Эти процессы способствуют оживлению исполнительских традиций, включению различных стилевых направлений, созданию новых сочинений, что обогащает гитарное академическое  искусство в целом, и педагогику, в частности.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Но происходит это лишь в начале XXI века.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связи с этим интересен опыт и методические разработки московского гитариста-композитора и педагога А.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Виницкого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(в настоящее время преподает в музыкальном училище им. Гнесиных), который в своем творчестве опирается на латиноамериканскую музыку и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эстрадно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-джазовые стили.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 1999 году издательство "Музыка" выпускает два его нотных сборника "Джазовые этюды и упражнения" и "Блюзы и джазовые прелюдии", а в 2000 году издан «Детский джазовый альбом».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Среди современных композиторов большой вклад в создании педагогического репертуара для гитары вносят наши  соотечественники: Никита Кошкин, Виктор Козлов, Олег Киселёв, Владимир </w:t>
      </w:r>
      <w:proofErr w:type="spellStart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Бранд</w:t>
      </w:r>
      <w:proofErr w:type="spellEnd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Евгений Баев,  Игорь </w:t>
      </w:r>
      <w:proofErr w:type="spellStart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Рехин</w:t>
      </w:r>
      <w:proofErr w:type="spellEnd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др.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Музыка педагога-гитариста и композитора Никиты Кошкина входит в репертуар многих гитаристов мира. Для учащихся музыкальных школ ему принадлежат циклы пьес: «Маскарад» (24 пьесы); «Шесть струн» (сюита в шести частях) — изданы в 1987 году; «С днём рождения!» (24 пьесы) - издан в 1995 году. Найденные композитором новые приёмы игры на гитаре открыли новые звуковые возможности инструмента, более полно подчёркивающие образную характеристику музыки. К сожалению, сам автор был «персоной нон грата» для советских издателей (после критики </w:t>
      </w:r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отечественных музыкальных издательств) и  его сочинения до сих пор в основном издаются только за рубежом.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Интересна  музыка  Виктора Козлова.  Его «Детский альбом юного гитариста» в 1999 году был признан Русским гитарным центром (Москва) лучшим в России. Популярностью пользуются юмористические пьесы композитора:  «Восточный танец», «Маленький детектив», «</w:t>
      </w:r>
      <w:proofErr w:type="spellStart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Кискино</w:t>
      </w:r>
      <w:proofErr w:type="spellEnd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горе», «Танец охотника», «Марш солдатиков».    В пьесах Олега Киселёва используется вся палитра музыкальных стилей (классика, романтика, джаз, модерн, рок-н-ролл, </w:t>
      </w:r>
      <w:proofErr w:type="spellStart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латино</w:t>
      </w:r>
      <w:proofErr w:type="spellEnd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фолк). Наиболее известными являются: альбом джазовых пьес для гитары «Немного отдохни от </w:t>
      </w:r>
      <w:proofErr w:type="spellStart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Каркасси</w:t>
      </w:r>
      <w:proofErr w:type="spellEnd"/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», иллюстрированные сборники «Клубника со сливками», «Времена года», «Облака», «Первые шаги гитариста», «Во поле берёза стояла», «Блюз опоздавшего поезда», «Аквариумные рыбки», «Фламенко».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         О подъёме гитарного искусства в настоящее время  свидетельствуют многочисленные фестивали и конкурсы,  проведение конференций по вопросам исполнительства и методики преподавания, что способствует росту 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профессионализма</w:t>
      </w:r>
      <w:proofErr w:type="gram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как в исполнительстве, так  и в гитарной педагогике.  Появляется методическая  литература и новый «свежий» репертуар не только в России, но и в странах ближнего зарубежья.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Среди композиторов-педагогов, которые пишут современную, интересную музыку для музыкальных школ  – представители Беларуси: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С.Калган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  И.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Кузмицкий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О.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Копенков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С.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Ветушко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  а также украинцы  - Александр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Затынченко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  Алина Бойко, Михаил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Шух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другие.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-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Итак, </w:t>
      </w:r>
      <w:r w:rsidRPr="002C6B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Александр  Николаевич </w:t>
      </w:r>
      <w:proofErr w:type="spellStart"/>
      <w:r w:rsidRPr="002C6B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Затынченко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  современный украинский композитор.</w:t>
      </w:r>
      <w:r w:rsidRPr="002C6B4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Имя Александра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Затынченко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внесено в энциклопедию «Классическая гитара» в России и СССР». Его перу   принадлежит свыше   200  композиций для 6–струнной гитары, баяна и духового оркестра: композитор  является автором    методических пособий и нотных сборников  «Гитара – детям», «Струны гитары».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-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Пьесы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А.Затынченко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наполнены разнообразным образным содержанием, живым и ярким темпераментом. 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Для них характерны высокое мастерство, яркий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тематизм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современный музыкальный язык.</w:t>
      </w:r>
      <w:proofErr w:type="gramEnd"/>
    </w:p>
    <w:p w:rsidR="002C6B40" w:rsidRPr="002C6B40" w:rsidRDefault="002C6B40" w:rsidP="002C6B40">
      <w:pPr>
        <w:shd w:val="clear" w:color="auto" w:fill="FFFFFF"/>
        <w:spacing w:after="0" w:line="240" w:lineRule="auto"/>
        <w:ind w:right="-5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   Большой практический педагогический опыт работы (свыше 40 лет он преподавал в школе искусств)  и композиторский талант определили его отношение к детской музыке. Стремясь разнообразить детский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репертур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современными произведениями разной степени трудности,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А.Затынченко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создал большое количество ярких разнообразных концертных пьес, красочность и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программность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которых увлекает ребёнка, развивает его эмоциональную отзывчивость, и вместе с тем, позволяет подняться на новую ступеньку мастерства.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Пьесы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А.Затынченко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небольшие по объёму, различные по характеру, степени технической сложности. Они предназначены для учащихся младшего, среднего и старшего школьного возраста.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   Произведения   отличаются  многогранной    образностью. 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них представлен мир животных и птиц - «Ёжик», «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Медведик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», «Слоник», 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«Кукушка»,  сказочные персонажи – «Колобок», «Гном»; образы, близкие детскому воображению и фантазии – «Игрушка», «Забава», «Сказочка», «Вечерняя сказка» и другие.</w:t>
      </w:r>
      <w:proofErr w:type="gramEnd"/>
    </w:p>
    <w:p w:rsidR="002C6B40" w:rsidRPr="002C6B40" w:rsidRDefault="002C6B40" w:rsidP="002C6B40">
      <w:pPr>
        <w:shd w:val="clear" w:color="auto" w:fill="FFFFFF"/>
        <w:spacing w:after="0" w:line="240" w:lineRule="auto"/>
        <w:ind w:right="5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 Много внимания автор уделяет школьной музыкальной  тематике: «Первые шаги Марш», «Шаг за шагом», «Домашнее задание», «Метроном».  Причём, зная, что юные музыканты не любят играть музыку с абстрактным названием «пьеса» или «этюд», автор даёт им названия.  К примеру: этюды - «Для тебя», «На каникулах», «Учитель. Ученик» и другие.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      Продолжая традиции воплощения «смешного» в музыке композитор   обращается к  ярким известным литературным персонажам, хорошо знакомым детям - «Слон и Моська», «Мартышка и очки». 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      Тема природы – одна из главных в пьесах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А.Затынченко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«Весенний день», «Краски осени», «Осенняя пора», «Воспоминания о лете» -  изображение времён  года в музыке. Состояние природы в разное время суток  передано в  пейзажных акварельных  зарисовках: «Рассвет», «Утро», «Сумерки», «Вечерняя зорька», «Волшебный вечер», «Ночь». В поле зрения автора и разнообразные картинки, связанные с различными природными явлениями: 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«Снежинки», «Капельки», «Дождик», «Ручеёк», «А я по камушкам», «Багряный лес», «Морской бриз», «Шум прибоя», «Прелюдия моря».</w:t>
      </w:r>
      <w:proofErr w:type="gram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 А сколько удивительных красок в пьесах о цветах! 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Здесь есть «Белый цветок», «Пион»  и «Лепестки роз», «Полевые цветы» и «Цветы зимой», «Подснежник», «Мимоза», «Незабудка», «Танец цветов» и другие.</w:t>
      </w:r>
      <w:proofErr w:type="gramEnd"/>
    </w:p>
    <w:p w:rsidR="002C6B40" w:rsidRPr="002C6B40" w:rsidRDefault="002C6B40" w:rsidP="002C6B40">
      <w:pPr>
        <w:shd w:val="clear" w:color="auto" w:fill="FFFFFF"/>
        <w:spacing w:after="0" w:line="240" w:lineRule="auto"/>
        <w:ind w:right="5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       В пьесах: «Размышление», «Утешение»,  «Откровение», «Память», «Парус мечты» композитор раскрывает  лирико-романтические  образы, внутренний мир человека, его различные психологические состояния.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     Особое внимание автор уделяет жанрам танцевальной музыки: полька, вальс, менуэт, мазурка  и т.д. Причём, стремясь к точному прочтению исполнительского замысла учеником, композитор часто  предлагает  уточнение содержания.  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 появляются  пьесы с увлекательными  оригинальными  названиями «Майский вальс», «Мамин вальс», «Детский вальс»,  а также  «Полька Лакомка», «Полька Ляля»,  «Полька Шутка», «Школьная полька», «Полька Ромашка» (кстати, к этой польке автор даёт ремарку:</w:t>
      </w:r>
      <w:proofErr w:type="gram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«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Хочешь</w:t>
      </w:r>
      <w:proofErr w:type="gram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танцуй, хочешь гадай, хочешь играй»).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    В музыкальном языке композитора сочетаются традиционные композиторские приёмы и выразительные средства с 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современными</w:t>
      </w:r>
      <w:proofErr w:type="gram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  Кстати, это проявляется в пьесах, начиная  с самого раннего этапа обучения.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Для примера обратимся к циклу пьес </w:t>
      </w:r>
      <w:r w:rsidRPr="002C6B4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«Первые шаги Марш».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 В двух контрастных миниатюрах композитор использует различные средства музыкальной речи.  В первой пьесе  - неуверенность, робость  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переданы</w:t>
      </w:r>
      <w:proofErr w:type="gram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 неустойчивыми  мелодическими и гармоническими интонациями, приводящими к смене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ладотональности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  модуляции в параллельный минор. Во второй - задорном, уверенном марше, звучащем в одной тональности (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</w:t>
      </w:r>
      <w:proofErr w:type="gram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мажор), наряду с диатоническими классическими аккордами появляются диссонирующие. Причём, вкрапление   в гармонию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альтерированных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звуков (низкой VII  и высокой II ступени) придаёт музыке особую остроту, что характерно для музыки XX века (вспомним  известный Марш С. Прокофьева из его «Детской музыки»).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   В пьесах,  обращаясь 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</w:t>
      </w:r>
      <w:proofErr w:type="gram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колористическим образом, автор ставит задачи: услышать фактуру, как оркестровую, с разнообразием тембровых красок, пространственным соотношением голосов. 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 примеру, для сопоставления   контрастных образов  в миниатюрах </w:t>
      </w:r>
      <w:r w:rsidRPr="002C6B4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«Слон и Моська, Караван»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- в первой пьесе используется остинато в низком регистре и  гармонические интервалы в верхнем регистре (сочетание б3 и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ув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4, а затем параллельные терции, скользящие по полутонам вверх и вниз); - во  второй пьесе к остинато в нижнем регистре добавляются параллельные секстаккорды, уплотняющие музыкальную ткань.</w:t>
      </w:r>
      <w:proofErr w:type="gramEnd"/>
    </w:p>
    <w:p w:rsidR="002C6B40" w:rsidRPr="002C6B40" w:rsidRDefault="002C6B40" w:rsidP="002C6B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Звукоизобразительность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как одна из характерных черт современной детской музыки,  также присутствует в пьесах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А.Н.Затынченко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Он использует этот приём в пьесе </w:t>
      </w:r>
      <w:r w:rsidRPr="002C6B4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«Тик-так»,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 которой для изображения хода часиков применяется ритмическое остинато, а для их боя – квартовый аккорд.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    Хорошо зная проблемы современной гитарной педагогики, в частности,  недостаток репертуара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эстрадно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-джазового направления, авторы музыки для детей расширяют его пьесами этих стилей. Интересны высказывания  известного  российского гитариста и педагога Александра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Виницкого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 этому вопросу: «Всем известно, что недостаток классического репертуара для начинающих вызывает эффект заевшей пластинки – одни и те же пьесы в репертуаре каждого начинающего. А дети хотят играть и другую музыку, немного 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более эстрадную</w:t>
      </w:r>
      <w:proofErr w:type="gram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но на классической гитаре».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Ориентируясь на интерес учащихся к игре музыки, которую они слышат в бытовом любительском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музицировании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 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А.Затынченко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много пьес пишет в эстрадной манере, которая близка современным детям.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 примеру, в миниатюре </w:t>
      </w:r>
      <w:r w:rsidRPr="002C6B4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«Слоник»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для изображения походки неуклюжего шуточного персонажа, автор использует в нижнем голосе постоянно повторяющуюся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ритмоформулу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виде четвертной с точкой и восьмой (она хорошо известна детям по многим детским эстрадным песням, в частности «Колыбельная Медведицы»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Е.Крылатова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), простую гармонию из классических  аккордов,  облегчённую фактуру, что делает музыку понятной и доступной для восприятия и исполнения.</w:t>
      </w:r>
      <w:proofErr w:type="gramEnd"/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 В пьесах лирического и романтического характера музыкальный язык своей искренностью и доверительностью часто напоминает авторскую, бардовскую песню. Это проявляется в звучании светлой, утончённой, песенной, распевной мелодии, мягкого аккомпанемента из характерных для песенного жанра  гармоний со стандартными отклонениями в родственные тональности. 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     С другой стороны, в музыке используется 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хроматизированная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 мелодия, обостряющая  ладовые тяготения и вносящая особую щемящую окраску, остро - диссонирующие  интервалы, 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терпкие созвучия,  параллельные секстаккорды, септ - и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нонаккорды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альтерированные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аккорды.              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 В пьесах нередко применяются джазовые интонации, которые  способствуют появлению острых ритмов, связанных с акцентами, синкопами. Ритм пьес гибко следует за мелодией, чутко реагирует на развитие других элементов музыкальной ткани.   В пьесе  </w:t>
      </w:r>
      <w:r w:rsidRPr="002C6B4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«Гном»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для характеристики  сказочного персонажа композитор использует джазовую манеру письма.</w:t>
      </w:r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Итак, на основе краткого анализа детских пьес, </w:t>
      </w:r>
      <w:r w:rsidRPr="002C6B4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можно сделать вывод.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 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музыкальном языке произведений сочетаются, с одной стороны - устойчивые классические традиции; с другой - современные черты, связанные с расширением образности и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жанровости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Причём, ценное качество детских  пьес  - баланс между классическими консонансами и диссонирующими современными гармониями. Это проявляется по-разному:  в музыке академического направления наряду с традиционными аккордами применяются 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альтерированные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  В пьесах, написанных  современным музыкальным языком с его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колористикой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звукоизобразительностью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образов,  композитор подчёркивает фоническую окраску гармонии, применяя сопоставление тембров и регистров.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В произведениях эстрадного плана  автор использует  легкоузнаваемые, характерные для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песенно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 танцевальных жанров  простые, песенные, распевные мелодии и ясные, типичные гармонии. 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Важным выразительным средством является чёткость, упругость ритмической пульсации. В пьесах  лирико-романтического характера большую роль играет мелодия и подголоски, соотношение между голосом и аккомпанементом, смена гармонии.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Обострение ритмического начала с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синкопированностью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акцентностью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  использование свежих, терпких аккордов свойственны пьесам джазового направления.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Разнообразие стилевых ориентиров, в частности, эстрадной   и джазовой музыки, обусловило применение характерных для этих направлений исполнительских приёмов, в частности, удары по струнам, бой, скольжение,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баррэ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глиссандо и другие.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Ещё одна особенность детской музыки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А.Затынченко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лаконичность. Хорошо зная психологию маленьких и детей среднего школьного возраста, которые по сути своего характера не могут долго пребывать в одном состоянии или настроении, автор пишет небольшие по объёму пьесы. Причём, по мнению преподавателей класса гитары, они являются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исполнительски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привлекательными,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т.к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.у</w:t>
      </w:r>
      <w:proofErr w:type="gram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добны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для исполнения  и помогают естественно приспособиться к инструменту.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В целом, на основе знакомства с детской музыкой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А.Затынченко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  можно сказать:  композитор </w:t>
      </w:r>
      <w:proofErr w:type="gram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пишет яркую и самобытную музыку основываясь</w:t>
      </w:r>
      <w:proofErr w:type="gram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 </w:t>
      </w:r>
      <w:r w:rsidRPr="002C6B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принципах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программности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образности содержания;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лаконичности  и чёткости  музыкальной  формы;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конкретности и выразительности средств  современного музыкального языка;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 -использования доступных исполнительских приёмов игры, соответствующих возрастным особенностям детей.  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7"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Детские пьесы А.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Затынченко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способствуют разнообразию детского гитарного репертуара, расширяют музыкальный кругозор, раскрывают новые возможности классической гитары, развивают художественное мышление и исполнительские навыки юных гитаристов, являются ценным вкладом в развитие гитарной  педагогики XXI века.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1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1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1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1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right="51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</w:t>
      </w:r>
      <w:r w:rsidRPr="002C6B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Использованная литература и электронные источники: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left="360" w:right="51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left="720" w:right="51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</w:t>
      </w:r>
      <w:r w:rsidRPr="002C6B4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Баренбойм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Л. А. Вопросы фортепианной педагогики и исполнительства Л., 1998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left="720" w:right="51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</w:t>
      </w:r>
      <w:r w:rsidRPr="002C6B4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Волков В. Д. [Интервью с музыкантом]  В. Д. Волков. - Гитарист, 2002. - №1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left="720" w:right="51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</w:t>
      </w:r>
      <w:r w:rsidRPr="002C6B4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Волков В. Д. [Проблема гитарного репертуара] В. Д. Волков. -  Гитарист, 2000. - №1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left="720" w:right="51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4.</w:t>
      </w:r>
      <w:r w:rsidRPr="002C6B4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http://www.izmail.es/article/15891/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left="720" w:right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2C6B4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</w:t>
      </w:r>
      <w:hyperlink r:id="rId5" w:tgtFrame="_blank" w:history="1">
        <w:r w:rsidRPr="002C6B4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http://libed.ru/knigi-nauka/786113-1-formirovanie-ispolnitelskih-umeniy-navikov-uchaschihsya-detskoy-muzikalnoy-s</w:t>
        </w:r>
      </w:hyperlink>
    </w:p>
    <w:p w:rsidR="002C6B40" w:rsidRPr="002C6B40" w:rsidRDefault="002C6B40" w:rsidP="002C6B40">
      <w:pPr>
        <w:shd w:val="clear" w:color="auto" w:fill="FFFFFF"/>
        <w:spacing w:after="0" w:line="240" w:lineRule="auto"/>
        <w:ind w:left="720" w:right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6.</w:t>
      </w:r>
      <w:r w:rsidRPr="002C6B4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http://nnsokolov.ru/articles/istoriya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left="720" w:right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7.</w:t>
      </w:r>
      <w:r w:rsidRPr="002C6B4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http://vitaly-ganeev.livejournal.com/5700.html</w:t>
      </w:r>
    </w:p>
    <w:p w:rsidR="002C6B40" w:rsidRPr="002C6B40" w:rsidRDefault="002C6B40" w:rsidP="002C6B40">
      <w:pPr>
        <w:shd w:val="clear" w:color="auto" w:fill="FFFFFF"/>
        <w:spacing w:after="0" w:line="240" w:lineRule="auto"/>
        <w:ind w:left="720" w:right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8.</w:t>
      </w:r>
      <w:r w:rsidRPr="002C6B4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</w:t>
      </w:r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Ноты на 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Musicaneo</w:t>
      </w:r>
      <w:proofErr w:type="spellEnd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композитор Александр </w:t>
      </w:r>
      <w:proofErr w:type="spellStart"/>
      <w:r w:rsidRPr="002C6B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Затынченко</w:t>
      </w:r>
      <w:proofErr w:type="spellEnd"/>
    </w:p>
    <w:p w:rsidR="002C6B40" w:rsidRPr="002C6B40" w:rsidRDefault="002C6B40" w:rsidP="002C6B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6B4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D26979" w:rsidRDefault="00D26979"/>
    <w:sectPr w:rsidR="00D26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02"/>
    <w:rsid w:val="002C6B40"/>
    <w:rsid w:val="004E4302"/>
    <w:rsid w:val="00D2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6B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6B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bed.ru/knigi-nauka/786113-1-formirovanie-ispolnitelskih-umeniy-navikov-uchaschihsya-detskoy-muzikalnoy-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3843</Words>
  <Characters>21906</Characters>
  <Application>Microsoft Office Word</Application>
  <DocSecurity>0</DocSecurity>
  <Lines>182</Lines>
  <Paragraphs>51</Paragraphs>
  <ScaleCrop>false</ScaleCrop>
  <Company/>
  <LinksUpToDate>false</LinksUpToDate>
  <CharactersWithSpaces>25698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</cp:revision>
  <dcterms:created xsi:type="dcterms:W3CDTF">2023-05-08T13:57:00Z</dcterms:created>
  <dcterms:modified xsi:type="dcterms:W3CDTF">2023-05-08T14:05:00Z</dcterms:modified>
</cp:coreProperties>
</file>