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274EC0A">
      <w:pPr>
        <w:pStyle w:val="6"/>
        <w:jc w:val="center"/>
        <w:rPr>
          <w:rFonts w:hint="default" w:ascii="Times New Roman" w:hAnsi="Times New Roman" w:cs="Times New Roman"/>
          <w:b/>
          <w:color w:val="002060"/>
          <w:sz w:val="32"/>
          <w:szCs w:val="32"/>
          <w:lang w:val="ru-RU"/>
        </w:rPr>
      </w:pPr>
      <w:r>
        <w:rPr>
          <w:rFonts w:hint="default" w:ascii="Times New Roman" w:hAnsi="Times New Roman" w:cs="Times New Roman" w:eastAsiaTheme="majorEastAsia"/>
          <w:b/>
          <w:bCs/>
          <w:color w:val="244061" w:themeColor="accent1" w:themeShade="80"/>
          <w:kern w:val="24"/>
          <w:sz w:val="32"/>
          <w:szCs w:val="32"/>
        </w:rPr>
        <w:t xml:space="preserve">Мастер-класс </w:t>
      </w:r>
      <w:r>
        <w:rPr>
          <w:rFonts w:hint="default" w:ascii="Times New Roman" w:hAnsi="Times New Roman" w:cs="Times New Roman" w:eastAsiaTheme="majorEastAsia"/>
          <w:b/>
          <w:bCs/>
          <w:color w:val="244061" w:themeColor="accent1" w:themeShade="80"/>
          <w:kern w:val="24"/>
          <w:sz w:val="32"/>
          <w:szCs w:val="32"/>
          <w:lang w:val="ru-RU"/>
        </w:rPr>
        <w:t>для</w:t>
      </w:r>
      <w:r>
        <w:rPr>
          <w:rFonts w:hint="default" w:ascii="Times New Roman" w:hAnsi="Times New Roman" w:cs="Times New Roman" w:eastAsiaTheme="majorEastAsia"/>
          <w:b/>
          <w:bCs/>
          <w:color w:val="244061" w:themeColor="accent1" w:themeShade="80"/>
          <w:kern w:val="24"/>
          <w:sz w:val="32"/>
          <w:szCs w:val="32"/>
        </w:rPr>
        <w:t xml:space="preserve"> педагог</w:t>
      </w:r>
      <w:r>
        <w:rPr>
          <w:rFonts w:hint="default" w:ascii="Times New Roman" w:hAnsi="Times New Roman" w:cs="Times New Roman" w:eastAsiaTheme="majorEastAsia"/>
          <w:b/>
          <w:bCs/>
          <w:color w:val="244061" w:themeColor="accent1" w:themeShade="80"/>
          <w:kern w:val="24"/>
          <w:sz w:val="32"/>
          <w:szCs w:val="32"/>
          <w:lang w:val="ru-RU"/>
        </w:rPr>
        <w:t>ов по изобразительным техникам тонирования бумаги для создания фона</w:t>
      </w:r>
      <w:bookmarkStart w:id="0" w:name="_GoBack"/>
      <w:bookmarkEnd w:id="0"/>
      <w:r>
        <w:rPr>
          <w:rFonts w:hint="default" w:ascii="Times New Roman" w:hAnsi="Times New Roman" w:cs="Times New Roman" w:eastAsiaTheme="majorEastAsia"/>
          <w:b/>
          <w:bCs/>
          <w:color w:val="244061" w:themeColor="accent1" w:themeShade="80"/>
          <w:kern w:val="24"/>
          <w:sz w:val="32"/>
          <w:szCs w:val="32"/>
          <w:lang w:val="ru-RU"/>
        </w:rPr>
        <w:t xml:space="preserve"> как средство выразительности, эмоций и настроения.</w:t>
      </w:r>
    </w:p>
    <w:p w14:paraId="7716DA69">
      <w:pPr>
        <w:jc w:val="center"/>
        <w:rPr>
          <w:rFonts w:ascii="Times New Roman" w:hAnsi="Times New Roman" w:cs="Times New Roman"/>
          <w:i/>
          <w:sz w:val="28"/>
          <w:szCs w:val="28"/>
        </w:rPr>
      </w:pPr>
    </w:p>
    <w:p w14:paraId="70594BC9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Яковлева Наталья Николаевна, воспитатель</w:t>
      </w:r>
    </w:p>
    <w:p w14:paraId="162EC3E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Актуальность </w:t>
      </w:r>
    </w:p>
    <w:p w14:paraId="0C3814B1">
      <w:pPr>
        <w:spacing w:after="0"/>
        <w:ind w:firstLine="560" w:firstLineChars="200"/>
        <w:rPr>
          <w:rFonts w:ascii="Times New Roman" w:hAnsi="Times New Roman" w:cs="Times New Roman"/>
          <w:sz w:val="28"/>
          <w:szCs w:val="28"/>
          <w:shd w:val="clear" w:color="auto" w:fill="F9FAFA"/>
        </w:rPr>
      </w:pPr>
      <w:r>
        <w:rPr>
          <w:rFonts w:ascii="Times New Roman" w:hAnsi="Times New Roman" w:cs="Times New Roman"/>
          <w:sz w:val="28"/>
          <w:szCs w:val="28"/>
          <w:shd w:val="clear" w:color="auto" w:fill="F9FAFA"/>
        </w:rPr>
        <w:t>В изобразительном  искусстве под техникой понимается совокупность специальных навыков, способов и приёмов, посредством которых исполняется художественное произведение.</w:t>
      </w:r>
    </w:p>
    <w:p w14:paraId="3264E17C">
      <w:pPr>
        <w:spacing w:after="0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Фон является задним планом рисунка, одним из средств выразительности. Он придает рисунку пространственную целостность, законченность. Выбор фона, его цвета, фактуры, приёма и инструментов изображения процесс творческий. </w:t>
      </w:r>
    </w:p>
    <w:p w14:paraId="5B08E7AD">
      <w:pPr>
        <w:spacing w:after="0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Челове</w:t>
      </w:r>
      <w:r>
        <w:rPr>
          <w:rFonts w:ascii="Times New Roman" w:hAnsi="Times New Roman" w:cs="Times New Roman"/>
          <w:sz w:val="28"/>
          <w:szCs w:val="28"/>
        </w:rPr>
        <w:t>ку, живущему в современном мире необходимо понимать и чувствовать мир художника, а через него красоту и смысл жизни, реальности. Эти новые подходы позволяют разнообразить изобразительную деятельность через внедрение новых методов и приёмов работы, которые дают толчок, как творческому потенциалу, так и развитию личности в целом.</w:t>
      </w:r>
    </w:p>
    <w:p w14:paraId="0ED7DA0E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0E8E4E5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sz w:val="28"/>
          <w:szCs w:val="28"/>
        </w:rPr>
        <w:t>создание условий для профессионального роста участников мастер-класса по развитию  интереса к изобразительному искусству и творческой активности посредством создания фона разными техниками и приёмами тонирования бумаги.</w:t>
      </w:r>
    </w:p>
    <w:p w14:paraId="4F2E0A4E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022B262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Задачи:</w:t>
      </w:r>
    </w:p>
    <w:p w14:paraId="62927384">
      <w:pPr>
        <w:pStyle w:val="10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организовать прямой и комментированный показ последовательности действий при создании фона разными техниками тонирования бумаги;</w:t>
      </w:r>
    </w:p>
    <w:p w14:paraId="02EC7421">
      <w:pPr>
        <w:pStyle w:val="10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включить стажёров в освоение приёмов, методов развития художественно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-</w:t>
      </w:r>
      <w:r>
        <w:rPr>
          <w:rFonts w:ascii="Times New Roman" w:hAnsi="Times New Roman" w:cs="Times New Roman"/>
          <w:sz w:val="28"/>
          <w:szCs w:val="28"/>
        </w:rPr>
        <w:t>творческих способностей  на примере создания</w:t>
      </w:r>
      <w:r>
        <w:rPr>
          <w:rFonts w:ascii="Times New Roman" w:hAnsi="Times New Roman" w:cs="Times New Roman"/>
          <w:color w:val="C0000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фона разными техниками тонирования бумаги;</w:t>
      </w:r>
    </w:p>
    <w:p w14:paraId="7EEF57ED">
      <w:pPr>
        <w:pStyle w:val="10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предоставить возможность экспериментировать с художественными материалами и способами работы с ними при </w:t>
      </w:r>
      <w:r>
        <w:rPr>
          <w:rFonts w:ascii="Times New Roman" w:hAnsi="Times New Roman" w:cs="Times New Roman"/>
          <w:color w:val="C0000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создании</w:t>
      </w:r>
      <w:r>
        <w:rPr>
          <w:rFonts w:ascii="Times New Roman" w:hAnsi="Times New Roman" w:cs="Times New Roman"/>
          <w:color w:val="C0000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фона;</w:t>
      </w:r>
    </w:p>
    <w:p w14:paraId="79BEBC9A">
      <w:pPr>
        <w:pStyle w:val="10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активизировать у слушателей художественно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-</w:t>
      </w:r>
      <w:r>
        <w:rPr>
          <w:rFonts w:ascii="Times New Roman" w:hAnsi="Times New Roman" w:cs="Times New Roman"/>
          <w:sz w:val="28"/>
          <w:szCs w:val="28"/>
        </w:rPr>
        <w:t>образное мышление, фантазию; формировать навыки видения между соответствием цвета, овладение различными материалами и способами работы с ними.</w:t>
      </w:r>
    </w:p>
    <w:p w14:paraId="04696CF6">
      <w:pPr>
        <w:pStyle w:val="10"/>
        <w:spacing w:after="0"/>
        <w:rPr>
          <w:rFonts w:ascii="Times New Roman" w:hAnsi="Times New Roman" w:cs="Times New Roman"/>
          <w:sz w:val="28"/>
          <w:szCs w:val="28"/>
        </w:rPr>
      </w:pPr>
    </w:p>
    <w:p w14:paraId="12D93D7F">
      <w:pPr>
        <w:pStyle w:val="10"/>
        <w:spacing w:after="0"/>
        <w:rPr>
          <w:rFonts w:ascii="Times New Roman" w:hAnsi="Times New Roman" w:cs="Times New Roman"/>
          <w:sz w:val="28"/>
          <w:szCs w:val="28"/>
        </w:rPr>
      </w:pPr>
    </w:p>
    <w:p w14:paraId="7F367317">
      <w:pPr>
        <w:pStyle w:val="10"/>
        <w:spacing w:after="0"/>
        <w:rPr>
          <w:rFonts w:ascii="Times New Roman" w:hAnsi="Times New Roman" w:cs="Times New Roman"/>
          <w:sz w:val="28"/>
          <w:szCs w:val="28"/>
        </w:rPr>
      </w:pPr>
    </w:p>
    <w:p w14:paraId="20330F4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Материалы и оборудование: </w:t>
      </w:r>
      <w:r>
        <w:rPr>
          <w:rFonts w:ascii="Times New Roman" w:hAnsi="Times New Roman" w:cs="Times New Roman"/>
          <w:sz w:val="28"/>
          <w:szCs w:val="28"/>
        </w:rPr>
        <w:t>листы акварельной бумаги, гуашь разных цветов, кисти, листья деревьев, ватные палочки, поролоновая губка, зубная щетка, мятая бумага, стаканчики с водой, салфетки, палитр</w:t>
      </w:r>
      <w:r>
        <w:rPr>
          <w:rFonts w:ascii="Times New Roman" w:hAnsi="Times New Roman" w:cs="Times New Roman"/>
          <w:sz w:val="28"/>
          <w:szCs w:val="28"/>
          <w:lang w:val="ru-RU"/>
        </w:rPr>
        <w:t>а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6E27965F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3499B8A6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Ход мастер-класса</w:t>
      </w:r>
    </w:p>
    <w:tbl>
      <w:tblPr>
        <w:tblStyle w:val="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785"/>
        <w:gridCol w:w="4786"/>
      </w:tblGrid>
      <w:tr w14:paraId="2B83A3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785" w:type="dxa"/>
          </w:tcPr>
          <w:p w14:paraId="1519E416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14:paraId="2551B2D6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val="en-US" w:eastAsia="ru-RU"/>
              </w:rPr>
              <w:t xml:space="preserve"> 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drawing>
                <wp:inline distT="0" distB="0" distL="114300" distR="114300">
                  <wp:extent cx="2479040" cy="1838960"/>
                  <wp:effectExtent l="0" t="0" r="5080" b="5080"/>
                  <wp:docPr id="6" name="Изображение 6" descr="Фото_2022-03-13_1827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Изображение 6" descr="Фото_2022-03-13_182747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9040" cy="1838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14:paraId="4DE0E2EF">
            <w:pPr>
              <w:spacing w:after="0" w:line="240" w:lineRule="auto"/>
              <w:rPr>
                <w:rFonts w:ascii="Times New Roman" w:hAnsi="Times New Roman" w:eastAsia="Times New Roman" w:cs="Times New Roman"/>
                <w:i/>
                <w:iCs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</w:p>
          <w:p w14:paraId="5325BBF9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iCs/>
                <w:color w:val="000000"/>
                <w:sz w:val="28"/>
                <w:szCs w:val="28"/>
                <w:shd w:val="clear" w:color="auto" w:fill="FFFFFF"/>
                <w:lang w:eastAsia="ru-RU"/>
              </w:rPr>
              <w:t>Печать с помощью растительных элементов.</w:t>
            </w:r>
            <w:r>
              <w:rPr>
                <w:rFonts w:ascii="Times New Roman" w:hAnsi="Times New Roman" w:eastAsia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Крупной кистью, густой гуашью раскрасить растение и приложить его к листу бумаги, на него положить тонкий лист бумаги и прогладить рукой. Аккуратно убрать тонкий лист бумаги и растение за черенок. Так проделать несколько раз, пока не будет закрашен весь лист.</w:t>
            </w:r>
          </w:p>
          <w:p w14:paraId="4DF9AA19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</w:p>
        </w:tc>
      </w:tr>
      <w:tr w14:paraId="72B107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785" w:type="dxa"/>
          </w:tcPr>
          <w:p w14:paraId="25581400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478A967C">
            <w:pPr>
              <w:spacing w:after="0" w:line="240" w:lineRule="auto"/>
              <w:rPr>
                <w:rFonts w:hint="default" w:ascii="Times New Roman" w:hAnsi="Times New Roman" w:cs="Times New Roman"/>
                <w:b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</w:t>
            </w:r>
            <w:r>
              <w:rPr>
                <w:rFonts w:hint="default" w:ascii="Times New Roman" w:hAnsi="Times New Roman" w:cs="Times New Roman"/>
                <w:b/>
                <w:sz w:val="28"/>
                <w:szCs w:val="28"/>
                <w:lang w:val="ru-RU"/>
              </w:rPr>
              <w:drawing>
                <wp:inline distT="0" distB="0" distL="114300" distR="114300">
                  <wp:extent cx="2493645" cy="1477645"/>
                  <wp:effectExtent l="0" t="0" r="5715" b="635"/>
                  <wp:docPr id="4" name="Изображение 4" descr="2022-03-13_1824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Изображение 4" descr="2022-03-13_182455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3645" cy="1477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0D04A3">
            <w:pPr>
              <w:spacing w:after="0" w:line="240" w:lineRule="auto"/>
              <w:rPr>
                <w:rFonts w:hint="default"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  <w:p w14:paraId="28F3218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4786" w:type="dxa"/>
          </w:tcPr>
          <w:p w14:paraId="1145E2E9">
            <w:pPr>
              <w:pStyle w:val="7"/>
              <w:shd w:val="clear" w:color="auto" w:fill="FFFFFF"/>
              <w:spacing w:before="0" w:beforeAutospacing="0" w:after="0" w:afterAutospacing="0"/>
              <w:textAlignment w:val="baseline"/>
              <w:rPr>
                <w:i/>
                <w:color w:val="000000"/>
                <w:sz w:val="28"/>
                <w:szCs w:val="28"/>
              </w:rPr>
            </w:pPr>
          </w:p>
          <w:p w14:paraId="6E7F8A07">
            <w:pPr>
              <w:pStyle w:val="7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/>
                <w:sz w:val="28"/>
                <w:szCs w:val="28"/>
              </w:rPr>
            </w:pPr>
            <w:r>
              <w:rPr>
                <w:i/>
                <w:color w:val="000000"/>
                <w:sz w:val="28"/>
                <w:szCs w:val="28"/>
              </w:rPr>
              <w:t>Разбрызгивание.</w:t>
            </w:r>
            <w:r>
              <w:rPr>
                <w:color w:val="000000"/>
                <w:sz w:val="28"/>
                <w:szCs w:val="28"/>
              </w:rPr>
              <w:t xml:space="preserve"> Хорошо загрузите зубную щетку</w:t>
            </w:r>
            <w:r>
              <w:rPr>
                <w:rFonts w:hint="default"/>
                <w:color w:val="000000"/>
                <w:sz w:val="28"/>
                <w:szCs w:val="28"/>
                <w:lang w:val="ru-RU"/>
              </w:rPr>
              <w:t xml:space="preserve"> жидкой</w:t>
            </w:r>
            <w:r>
              <w:rPr>
                <w:color w:val="000000"/>
                <w:sz w:val="28"/>
                <w:szCs w:val="28"/>
              </w:rPr>
              <w:t xml:space="preserve"> краской, оттяните ее щетинки назад, а затем резко отпустите их. Щетинки рванутся вперед и с них слетит целое облачко мелких капелек краски. </w:t>
            </w:r>
          </w:p>
          <w:p w14:paraId="5CE19C4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14:paraId="50D647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785" w:type="dxa"/>
          </w:tcPr>
          <w:p w14:paraId="490C75E4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</w:t>
            </w:r>
          </w:p>
          <w:p w14:paraId="20A616D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491740" cy="1777365"/>
                  <wp:effectExtent l="0" t="0" r="7620" b="5715"/>
                  <wp:docPr id="5" name="Рисунок 4" descr="C:\Users\Home\Desktop\IMG_20211208_2128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 descr="C:\Users\Home\Desktop\IMG_20211208_21284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1740" cy="17773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14:paraId="56053552">
            <w:pPr>
              <w:spacing w:after="0" w:line="240" w:lineRule="auto"/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14:paraId="07CEBD5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  <w:shd w:val="clear" w:color="auto" w:fill="FFFFFF"/>
              </w:rPr>
              <w:t>Тонирование поролоновой губкой.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На губку нанести один, два или три цвета гуаши, краска должна быть не слишком жидкая. Губку можно держать с помощью зажима или большой скрепки. Рисовать разными линиями, равномерно закрашивая весь лист (например, волны, линии в разных направлениях и т.д.).</w:t>
            </w:r>
          </w:p>
          <w:p w14:paraId="19B360A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B3239FB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1EEC5D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0EB237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3284CA0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14:paraId="270B7B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785" w:type="dxa"/>
          </w:tcPr>
          <w:p w14:paraId="78ADCC09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10BC647D">
            <w:pPr>
              <w:spacing w:after="0" w:line="240" w:lineRule="auto"/>
              <w:rPr>
                <w:rFonts w:hint="default" w:ascii="Times New Roman" w:hAnsi="Times New Roman" w:cs="Times New Roman"/>
                <w:b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</w:t>
            </w:r>
            <w:r>
              <w:rPr>
                <w:rFonts w:hint="default" w:ascii="Times New Roman" w:hAnsi="Times New Roman" w:cs="Times New Roman"/>
                <w:b/>
                <w:sz w:val="28"/>
                <w:szCs w:val="28"/>
                <w:lang w:val="ru-RU"/>
              </w:rPr>
              <w:drawing>
                <wp:inline distT="0" distB="0" distL="114300" distR="114300">
                  <wp:extent cx="2386965" cy="1669415"/>
                  <wp:effectExtent l="0" t="0" r="5715" b="6985"/>
                  <wp:docPr id="2" name="Изображение 2" descr="2022-03-13_1820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Изображение 2" descr="2022-03-13_18202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6965" cy="1669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14:paraId="235F4F1E">
            <w:pPr>
              <w:shd w:val="clear" w:color="auto" w:fill="FFFFFF"/>
              <w:spacing w:after="0" w:line="290" w:lineRule="atLeast"/>
              <w:textAlignment w:val="baseline"/>
              <w:outlineLvl w:val="2"/>
              <w:rPr>
                <w:rFonts w:ascii="Times New Roman" w:hAnsi="Times New Roman" w:eastAsia="Times New Roman" w:cs="Times New Roman"/>
                <w:i/>
                <w:color w:val="000000"/>
                <w:sz w:val="28"/>
                <w:szCs w:val="28"/>
                <w:lang w:eastAsia="ru-RU"/>
              </w:rPr>
            </w:pPr>
          </w:p>
          <w:p w14:paraId="3A5C6BF1">
            <w:pPr>
              <w:shd w:val="clear" w:color="auto" w:fill="FFFFFF"/>
              <w:spacing w:after="0" w:line="290" w:lineRule="atLeast"/>
              <w:textAlignment w:val="baseline"/>
              <w:outlineLvl w:val="2"/>
              <w:rPr>
                <w:rFonts w:ascii="Times New Roman" w:hAnsi="Times New Roman" w:eastAsia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/>
                <w:sz w:val="28"/>
                <w:szCs w:val="28"/>
                <w:lang w:eastAsia="ru-RU"/>
              </w:rPr>
              <w:t>Тонирование</w:t>
            </w:r>
            <w:r>
              <w:rPr>
                <w:rFonts w:ascii="Times New Roman" w:hAnsi="Times New Roman" w:eastAsia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i/>
                <w:color w:val="000000"/>
                <w:sz w:val="28"/>
                <w:szCs w:val="28"/>
                <w:lang w:eastAsia="ru-RU"/>
              </w:rPr>
              <w:t>мятой бумагой.</w:t>
            </w:r>
            <w:r>
              <w:rPr>
                <w:rFonts w:ascii="Times New Roman" w:hAnsi="Times New Roman" w:eastAsia="Times New Roman" w:cs="Times New Roman"/>
                <w:color w:val="000000"/>
                <w:sz w:val="28"/>
                <w:szCs w:val="28"/>
                <w:lang w:eastAsia="ru-RU"/>
              </w:rPr>
              <w:t xml:space="preserve"> Понадобится небольшой кусочек бумаги, который необходимо смять. Затем обмакнуть этот комок в краску (при необходимости в гуашь следует добавить воды) и начать прикладывать его к бумаге. Рисунок при этом получается воздушный и лёгкий.</w:t>
            </w:r>
          </w:p>
          <w:p w14:paraId="170335FB">
            <w:pPr>
              <w:shd w:val="clear" w:color="auto" w:fill="FFFFFF"/>
              <w:spacing w:after="0" w:line="290" w:lineRule="atLeast"/>
              <w:textAlignment w:val="baseline"/>
              <w:outlineLvl w:val="2"/>
              <w:rPr>
                <w:rFonts w:ascii="Times New Roman" w:hAnsi="Times New Roman" w:eastAsia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14:paraId="031AB8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785" w:type="dxa"/>
          </w:tcPr>
          <w:p w14:paraId="4B8AD871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  <w:p w14:paraId="47E5AEA4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 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381250" cy="1579880"/>
                  <wp:effectExtent l="0" t="0" r="11430" b="5080"/>
                  <wp:docPr id="16" name="Рисунок 3" descr="C:\Users\Home\Desktop\IMG_20211208_2129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3" descr="C:\Users\Home\Desktop\IMG_20211208_2129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2727" cy="1579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0C027C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786" w:type="dxa"/>
          </w:tcPr>
          <w:p w14:paraId="3CACB0B4">
            <w:pPr>
              <w:pStyle w:val="7"/>
              <w:shd w:val="clear" w:color="auto" w:fill="FFFFFF"/>
              <w:spacing w:before="0" w:beforeAutospacing="0" w:after="0" w:afterAutospacing="0"/>
              <w:textAlignment w:val="baseline"/>
              <w:rPr>
                <w:i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14:paraId="42CDA6B4">
            <w:pPr>
              <w:pStyle w:val="7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/>
                <w:iCs/>
                <w:color w:val="000000"/>
                <w:sz w:val="28"/>
                <w:szCs w:val="28"/>
                <w:shd w:val="clear" w:color="auto" w:fill="FFFFFF"/>
              </w:rPr>
              <w:t>Тонирование методом тычка.</w:t>
            </w:r>
            <w:r>
              <w:rPr>
                <w:color w:val="000000"/>
                <w:sz w:val="28"/>
                <w:szCs w:val="28"/>
                <w:shd w:val="clear" w:color="auto" w:fill="FFFFFF"/>
              </w:rPr>
              <w:t xml:space="preserve"> Делать тычкообразные движения жесткой кистью густой гуашью, используя один цвет или несколько. Кисточку при рисовании нужно держать вертикально по отношению к плоскости листа. Чем меньше краски на кисточке, тем лучше.</w:t>
            </w:r>
          </w:p>
          <w:p w14:paraId="31216E29">
            <w:pPr>
              <w:pStyle w:val="7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14:paraId="557669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785" w:type="dxa"/>
          </w:tcPr>
          <w:p w14:paraId="68844F16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</w:t>
            </w:r>
          </w:p>
          <w:p w14:paraId="52C532EE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 xml:space="preserve">      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114300" distR="114300">
                  <wp:extent cx="2402840" cy="1663065"/>
                  <wp:effectExtent l="0" t="0" r="5080" b="13335"/>
                  <wp:docPr id="1" name="Изображение 1" descr="Рукописный_2022-03-13_1815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Изображение 1" descr="Рукописный_2022-03-13_181518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2840" cy="1663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E266D3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4786" w:type="dxa"/>
          </w:tcPr>
          <w:p w14:paraId="5BC89CBE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hAnsi="Times New Roman" w:eastAsia="Times New Roman" w:cs="Times New Roman"/>
                <w:i/>
                <w:color w:val="000000"/>
                <w:sz w:val="28"/>
                <w:szCs w:val="28"/>
                <w:lang w:eastAsia="ru-RU"/>
              </w:rPr>
            </w:pPr>
          </w:p>
          <w:p w14:paraId="605D87D4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hAnsi="Times New Roman" w:eastAsia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/>
                <w:sz w:val="28"/>
                <w:szCs w:val="28"/>
                <w:lang w:eastAsia="ru-RU"/>
              </w:rPr>
              <w:t>Тонирование ватными палочками.</w:t>
            </w:r>
            <w:r>
              <w:rPr>
                <w:rFonts w:ascii="Times New Roman" w:hAnsi="Times New Roman" w:eastAsia="Times New Roman" w:cs="Times New Roman"/>
                <w:color w:val="000000"/>
                <w:sz w:val="28"/>
                <w:szCs w:val="28"/>
                <w:lang w:eastAsia="ru-RU"/>
              </w:rPr>
              <w:t xml:space="preserve"> Полностью раскрашивать изображение (лист бумаги) тычками, таким образом получив эффект мозаики.</w:t>
            </w:r>
          </w:p>
          <w:p w14:paraId="3EBADB27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hAnsi="Times New Roman" w:eastAsia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8"/>
                <w:szCs w:val="28"/>
                <w:lang w:eastAsia="ru-RU"/>
              </w:rPr>
              <w:t>Можно рисовать сразу несколькими палочками, для удобства их можно скрепить резинкой.</w:t>
            </w:r>
          </w:p>
        </w:tc>
      </w:tr>
      <w:tr w14:paraId="1D466E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785" w:type="dxa"/>
          </w:tcPr>
          <w:p w14:paraId="60C65E1C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  <w:p w14:paraId="30729FA6">
            <w:pPr>
              <w:spacing w:after="0" w:line="240" w:lineRule="auto"/>
              <w:rPr>
                <w:rFonts w:hint="default" w:ascii="Times New Roman" w:hAnsi="Times New Roman" w:cs="Times New Roman"/>
                <w:b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sz w:val="28"/>
                <w:szCs w:val="28"/>
                <w:lang w:val="ru-RU"/>
              </w:rPr>
              <w:t xml:space="preserve">     </w:t>
            </w:r>
            <w:r>
              <w:drawing>
                <wp:inline distT="0" distB="0" distL="114300" distR="114300">
                  <wp:extent cx="2386965" cy="1709420"/>
                  <wp:effectExtent l="0" t="0" r="5715" b="12700"/>
                  <wp:docPr id="15" name="Замещающее содержимое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Замещающее содержимое 14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6965" cy="1709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4D7A40">
            <w:pPr>
              <w:spacing w:after="0" w:line="240" w:lineRule="auto"/>
              <w:rPr>
                <w:rFonts w:hint="default" w:ascii="Times New Roman" w:hAnsi="Times New Roman" w:cs="Times New Roman"/>
                <w:b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sz w:val="28"/>
                <w:szCs w:val="28"/>
                <w:lang w:val="ru-RU"/>
              </w:rPr>
              <w:t xml:space="preserve">      </w:t>
            </w:r>
          </w:p>
          <w:p w14:paraId="4AF65036">
            <w:pPr>
              <w:spacing w:after="0" w:line="240" w:lineRule="auto"/>
              <w:rPr>
                <w:rFonts w:hint="default"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  <w:p w14:paraId="394D11BF">
            <w:pPr>
              <w:spacing w:after="0" w:line="240" w:lineRule="auto"/>
              <w:rPr>
                <w:rFonts w:hint="default"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  <w:tc>
          <w:tcPr>
            <w:tcW w:w="4786" w:type="dxa"/>
          </w:tcPr>
          <w:p w14:paraId="45CBCC53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hAnsi="Times New Roman" w:eastAsia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65D96945">
            <w:pPr>
              <w:shd w:val="clear" w:color="auto" w:fill="FFFFFF"/>
              <w:spacing w:after="0" w:line="240" w:lineRule="auto"/>
              <w:textAlignment w:val="baseline"/>
              <w:rPr>
                <w:rFonts w:hint="default" w:ascii="Times New Roman" w:hAnsi="Times New Roman" w:eastAsia="Times New Roman" w:cs="Times New Roman"/>
                <w:i/>
                <w:iCs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Создание</w:t>
            </w:r>
            <w:r>
              <w:rPr>
                <w:rFonts w:hint="default" w:ascii="Times New Roman" w:hAnsi="Times New Roman" w:eastAsia="Times New Roman" w:cs="Times New Roman"/>
                <w:i/>
                <w:iCs/>
                <w:color w:val="000000"/>
                <w:sz w:val="28"/>
                <w:szCs w:val="28"/>
                <w:lang w:val="en-US" w:eastAsia="ru-RU"/>
              </w:rPr>
              <w:t xml:space="preserve"> фона в теплых тонах.</w:t>
            </w:r>
          </w:p>
          <w:p w14:paraId="4CF58FD3">
            <w:pPr>
              <w:shd w:val="clear" w:color="auto" w:fill="FFFFFF"/>
              <w:spacing w:after="0" w:line="240" w:lineRule="auto"/>
              <w:textAlignment w:val="baseline"/>
              <w:rPr>
                <w:rFonts w:hint="default" w:ascii="Times New Roman" w:hAnsi="Times New Roman" w:eastAsia="Times New Roman"/>
                <w:i w:val="0"/>
                <w:iCs w:val="0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hint="default" w:ascii="Times New Roman" w:hAnsi="Times New Roman" w:eastAsia="Times New Roman"/>
                <w:i w:val="0"/>
                <w:iCs w:val="0"/>
                <w:color w:val="000000"/>
                <w:sz w:val="28"/>
                <w:szCs w:val="28"/>
                <w:lang w:val="en-US" w:eastAsia="ru-RU"/>
              </w:rPr>
              <w:t>Ограничиваем палитру только теплыми цветами:</w:t>
            </w:r>
          </w:p>
          <w:p w14:paraId="1036A545">
            <w:pPr>
              <w:shd w:val="clear" w:color="auto" w:fill="FFFFFF"/>
              <w:spacing w:after="0" w:line="240" w:lineRule="auto"/>
              <w:textAlignment w:val="baseline"/>
              <w:rPr>
                <w:rFonts w:hint="default" w:ascii="Times New Roman" w:hAnsi="Times New Roman" w:eastAsia="Times New Roman"/>
                <w:i w:val="0"/>
                <w:iCs w:val="0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hint="default" w:ascii="Times New Roman" w:hAnsi="Times New Roman" w:eastAsia="Times New Roman"/>
                <w:i w:val="0"/>
                <w:iCs w:val="0"/>
                <w:color w:val="000000"/>
                <w:sz w:val="28"/>
                <w:szCs w:val="28"/>
                <w:lang w:val="en-US" w:eastAsia="ru-RU"/>
              </w:rPr>
              <w:t>желтый, оранжевый, красный, охра. Горизонтальную плоскость раскрашиваем всеми теплыми цветами и оттенками (используем при этом белый цвет).</w:t>
            </w:r>
          </w:p>
          <w:p w14:paraId="552F9DBD">
            <w:pPr>
              <w:shd w:val="clear" w:color="auto" w:fill="FFFFFF"/>
              <w:spacing w:after="0" w:line="240" w:lineRule="auto"/>
              <w:textAlignment w:val="baseline"/>
              <w:rPr>
                <w:rFonts w:hint="default" w:ascii="Times New Roman" w:hAnsi="Times New Roman" w:eastAsia="Times New Roman" w:cs="Times New Roman"/>
                <w:i w:val="0"/>
                <w:iCs w:val="0"/>
                <w:color w:val="000000"/>
                <w:sz w:val="28"/>
                <w:szCs w:val="28"/>
                <w:lang w:val="en-US" w:eastAsia="ru-RU"/>
              </w:rPr>
            </w:pPr>
          </w:p>
          <w:p w14:paraId="035742CA">
            <w:pPr>
              <w:shd w:val="clear" w:color="auto" w:fill="FFFFFF"/>
              <w:spacing w:after="0" w:line="240" w:lineRule="auto"/>
              <w:textAlignment w:val="baseline"/>
              <w:rPr>
                <w:rFonts w:hint="default" w:ascii="Times New Roman" w:hAnsi="Times New Roman" w:eastAsia="Times New Roman" w:cs="Times New Roman"/>
                <w:i w:val="0"/>
                <w:iCs w:val="0"/>
                <w:color w:val="000000"/>
                <w:sz w:val="28"/>
                <w:szCs w:val="28"/>
                <w:lang w:val="en-US" w:eastAsia="ru-RU"/>
              </w:rPr>
            </w:pPr>
          </w:p>
          <w:p w14:paraId="679C0B2A">
            <w:pPr>
              <w:shd w:val="clear" w:color="auto" w:fill="FFFFFF"/>
              <w:spacing w:after="0" w:line="240" w:lineRule="auto"/>
              <w:textAlignment w:val="baseline"/>
              <w:rPr>
                <w:rFonts w:hint="default" w:ascii="Times New Roman" w:hAnsi="Times New Roman" w:eastAsia="Times New Roman" w:cs="Times New Roman"/>
                <w:i w:val="0"/>
                <w:iCs w:val="0"/>
                <w:color w:val="000000"/>
                <w:sz w:val="28"/>
                <w:szCs w:val="28"/>
                <w:lang w:val="en-US" w:eastAsia="ru-RU"/>
              </w:rPr>
            </w:pPr>
          </w:p>
          <w:p w14:paraId="195B3290">
            <w:pPr>
              <w:shd w:val="clear" w:color="auto" w:fill="FFFFFF"/>
              <w:spacing w:after="0" w:line="240" w:lineRule="auto"/>
              <w:textAlignment w:val="baseline"/>
              <w:rPr>
                <w:rFonts w:hint="default" w:ascii="Times New Roman" w:hAnsi="Times New Roman" w:eastAsia="Times New Roman" w:cs="Times New Roman"/>
                <w:i w:val="0"/>
                <w:iCs w:val="0"/>
                <w:color w:val="000000"/>
                <w:sz w:val="28"/>
                <w:szCs w:val="28"/>
                <w:lang w:val="en-US" w:eastAsia="ru-RU"/>
              </w:rPr>
            </w:pPr>
          </w:p>
        </w:tc>
      </w:tr>
      <w:tr w14:paraId="255417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785" w:type="dxa"/>
          </w:tcPr>
          <w:p w14:paraId="33D5D3EA">
            <w:pPr>
              <w:spacing w:after="0" w:line="240" w:lineRule="auto"/>
              <w:rPr>
                <w:rFonts w:hint="default" w:ascii="Times New Roman" w:hAnsi="Times New Roman" w:cs="Times New Roman"/>
                <w:b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sz w:val="28"/>
                <w:szCs w:val="28"/>
                <w:lang w:val="ru-RU"/>
              </w:rPr>
              <w:t xml:space="preserve">  </w:t>
            </w:r>
          </w:p>
          <w:p w14:paraId="6779A391">
            <w:pPr>
              <w:spacing w:after="0" w:line="240" w:lineRule="auto"/>
              <w:rPr>
                <w:rFonts w:hint="default" w:ascii="Times New Roman" w:hAnsi="Times New Roman" w:cs="Times New Roman"/>
                <w:b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sz w:val="28"/>
                <w:szCs w:val="28"/>
                <w:lang w:val="ru-RU"/>
              </w:rPr>
              <w:t xml:space="preserve">      </w:t>
            </w:r>
            <w:r>
              <w:drawing>
                <wp:inline distT="0" distB="0" distL="114300" distR="114300">
                  <wp:extent cx="2410460" cy="1753235"/>
                  <wp:effectExtent l="0" t="0" r="12700" b="14605"/>
                  <wp:docPr id="3" name="Замещающее содержимое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Замещающее содержимое 10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0460" cy="17532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 w:ascii="Times New Roman" w:hAnsi="Times New Roman" w:cs="Times New Roman"/>
                <w:b/>
                <w:sz w:val="28"/>
                <w:szCs w:val="28"/>
                <w:lang w:val="ru-RU"/>
              </w:rPr>
              <w:t xml:space="preserve"> </w:t>
            </w:r>
          </w:p>
          <w:p w14:paraId="53BC9CAC">
            <w:pPr>
              <w:spacing w:after="0" w:line="240" w:lineRule="auto"/>
              <w:rPr>
                <w:rFonts w:hint="default" w:ascii="Times New Roman" w:hAnsi="Times New Roman" w:cs="Times New Roman"/>
                <w:b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sz w:val="28"/>
                <w:szCs w:val="28"/>
                <w:lang w:val="ru-RU"/>
              </w:rPr>
              <w:t xml:space="preserve">    </w:t>
            </w:r>
          </w:p>
          <w:p w14:paraId="2D66D95B">
            <w:pPr>
              <w:spacing w:after="0" w:line="240" w:lineRule="auto"/>
              <w:rPr>
                <w:rFonts w:hint="default"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  <w:tc>
          <w:tcPr>
            <w:tcW w:w="4786" w:type="dxa"/>
          </w:tcPr>
          <w:p w14:paraId="751BA5F6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hAnsi="Times New Roman" w:eastAsia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23EB5A16">
            <w:pPr>
              <w:shd w:val="clear" w:color="auto" w:fill="FFFFFF"/>
              <w:spacing w:after="0" w:line="240" w:lineRule="auto"/>
              <w:textAlignment w:val="baseline"/>
              <w:rPr>
                <w:rFonts w:hint="default" w:ascii="Times New Roman" w:hAnsi="Times New Roman" w:eastAsia="Times New Roman" w:cs="Times New Roman"/>
                <w:i/>
                <w:iCs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Создание</w:t>
            </w:r>
            <w:r>
              <w:rPr>
                <w:rFonts w:hint="default" w:ascii="Times New Roman" w:hAnsi="Times New Roman" w:eastAsia="Times New Roman" w:cs="Times New Roman"/>
                <w:i/>
                <w:iCs/>
                <w:color w:val="000000"/>
                <w:sz w:val="28"/>
                <w:szCs w:val="28"/>
                <w:lang w:val="en-US" w:eastAsia="ru-RU"/>
              </w:rPr>
              <w:t xml:space="preserve"> фона в холодных тонах.</w:t>
            </w:r>
          </w:p>
          <w:p w14:paraId="5B9C24EE">
            <w:pPr>
              <w:shd w:val="clear" w:color="auto" w:fill="FFFFFF"/>
              <w:spacing w:after="0" w:line="240" w:lineRule="auto"/>
              <w:textAlignment w:val="baseline"/>
              <w:rPr>
                <w:rFonts w:hint="default" w:ascii="Times New Roman" w:hAnsi="Times New Roman" w:eastAsia="Times New Roman"/>
                <w:i w:val="0"/>
                <w:iCs w:val="0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hint="default" w:ascii="Times New Roman" w:hAnsi="Times New Roman" w:eastAsia="Times New Roman"/>
                <w:i w:val="0"/>
                <w:iCs w:val="0"/>
                <w:color w:val="000000"/>
                <w:sz w:val="28"/>
                <w:szCs w:val="28"/>
                <w:lang w:val="en-US" w:eastAsia="ru-RU"/>
              </w:rPr>
              <w:t>Ограничиваем палитру только холодными цветами:</w:t>
            </w:r>
          </w:p>
          <w:p w14:paraId="140134A7">
            <w:pPr>
              <w:shd w:val="clear" w:color="auto" w:fill="FFFFFF"/>
              <w:spacing w:after="0" w:line="240" w:lineRule="auto"/>
              <w:textAlignment w:val="baseline"/>
              <w:rPr>
                <w:rFonts w:hint="default" w:ascii="Times New Roman" w:hAnsi="Times New Roman" w:eastAsia="Times New Roman"/>
                <w:i w:val="0"/>
                <w:iCs w:val="0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hint="default" w:ascii="Times New Roman" w:hAnsi="Times New Roman" w:eastAsia="Times New Roman"/>
                <w:i w:val="0"/>
                <w:iCs w:val="0"/>
                <w:color w:val="000000"/>
                <w:sz w:val="28"/>
                <w:szCs w:val="28"/>
                <w:lang w:val="en-US" w:eastAsia="ru-RU"/>
              </w:rPr>
              <w:t>синий, голубой, фиолетовый. Горизонтальную плоскость раскрашиваем всеми холодными цветами и оттенками (используем при этом белый цвет).</w:t>
            </w:r>
          </w:p>
          <w:p w14:paraId="052ED8B9">
            <w:pPr>
              <w:shd w:val="clear" w:color="auto" w:fill="FFFFFF"/>
              <w:spacing w:after="0" w:line="240" w:lineRule="auto"/>
              <w:textAlignment w:val="baseline"/>
              <w:rPr>
                <w:rFonts w:hint="default" w:ascii="Times New Roman" w:hAnsi="Times New Roman" w:eastAsia="Times New Roman" w:cs="Times New Roman"/>
                <w:i/>
                <w:iCs/>
                <w:color w:val="000000"/>
                <w:sz w:val="28"/>
                <w:szCs w:val="28"/>
                <w:lang w:val="en-US" w:eastAsia="ru-RU"/>
              </w:rPr>
            </w:pPr>
          </w:p>
        </w:tc>
      </w:tr>
      <w:tr w14:paraId="6234B5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785" w:type="dxa"/>
          </w:tcPr>
          <w:p w14:paraId="77869C1B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</w:t>
            </w:r>
          </w:p>
          <w:p w14:paraId="5EB82DBA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 xml:space="preserve">   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580640" cy="1637665"/>
                  <wp:effectExtent l="19050" t="0" r="0" b="0"/>
                  <wp:docPr id="10" name="Рисунок 9" descr="C:\Users\Home\Desktop\РИСОВАНИЕ\IMG_20201119_1339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9" descr="C:\Users\Home\Desktop\РИСОВАНИЕ\IMG_20201119_1339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7086" cy="16418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4857A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4786" w:type="dxa"/>
          </w:tcPr>
          <w:p w14:paraId="1E0DB1A0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14:paraId="7F32CA4A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Комментированный показ последовательности действий при создании фона разными техниками тонирования бумаги.</w:t>
            </w:r>
          </w:p>
        </w:tc>
      </w:tr>
      <w:tr w14:paraId="5E0FD7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785" w:type="dxa"/>
          </w:tcPr>
          <w:p w14:paraId="7A586EB4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2C425F5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2601595" cy="1621790"/>
                  <wp:effectExtent l="19050" t="0" r="8144" b="0"/>
                  <wp:docPr id="9" name="Рисунок 8" descr="C:\Users\Home\Desktop\IMG-757cdc6fca1e8afc4a69cb8a1c8c3782-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8" descr="C:\Users\Home\Desktop\IMG-757cdc6fca1e8afc4a69cb8a1c8c3782-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3668" cy="1623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4DA878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4786" w:type="dxa"/>
          </w:tcPr>
          <w:p w14:paraId="13E08D6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</w:pPr>
          </w:p>
          <w:p w14:paraId="2E7B7E8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</w:pPr>
          </w:p>
          <w:p w14:paraId="7D0E897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</w:pPr>
          </w:p>
          <w:p w14:paraId="2054E3E5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Выполнение работ под руководством руководителя мастер-класса.</w:t>
            </w:r>
          </w:p>
        </w:tc>
      </w:tr>
    </w:tbl>
    <w:p w14:paraId="5E3C829F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14:paraId="258EBDD8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1563DCD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0FAC4B8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Педагог - мастер комментирует практическую деятельность стажёров, в том числе объясняет, что изобразительная деятельность с дошкольниками способствует развитию у них:</w:t>
      </w:r>
    </w:p>
    <w:p w14:paraId="3897B8A9">
      <w:pPr>
        <w:pStyle w:val="10"/>
        <w:numPr>
          <w:ilvl w:val="0"/>
          <w:numId w:val="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мелкой моторики пальцев рук, что оказывает положительное влияние на речевые зоны коры головного мозга;</w:t>
      </w:r>
    </w:p>
    <w:p w14:paraId="3890D447">
      <w:pPr>
        <w:pStyle w:val="10"/>
        <w:numPr>
          <w:ilvl w:val="0"/>
          <w:numId w:val="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сенсорного восприятия, художественно образного мышления, фантазии;</w:t>
      </w:r>
    </w:p>
    <w:p w14:paraId="32BA627E">
      <w:pPr>
        <w:pStyle w:val="10"/>
        <w:numPr>
          <w:ilvl w:val="0"/>
          <w:numId w:val="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навыков и умений создать собственные фоны, наполненные глубиной и яркостью красок;</w:t>
      </w:r>
    </w:p>
    <w:p w14:paraId="54FF1E1D">
      <w:pPr>
        <w:pStyle w:val="10"/>
        <w:numPr>
          <w:ilvl w:val="0"/>
          <w:numId w:val="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волевых качеств (усидчивость, терпение, доводить работу до конца и т.п.);</w:t>
      </w:r>
    </w:p>
    <w:p w14:paraId="0F57FF69">
      <w:pPr>
        <w:pStyle w:val="10"/>
        <w:numPr>
          <w:ilvl w:val="0"/>
          <w:numId w:val="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влияет на формирование самостоятельности, уверенности в себе, повышает самооценку.</w:t>
      </w:r>
    </w:p>
    <w:p w14:paraId="2C0C4A8F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7380ABB3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43C42CE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Рефлексия</w:t>
      </w:r>
    </w:p>
    <w:p w14:paraId="2DF431A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Общая дискуссия, ответы на вопросы. Подбор техники тонирования бумаги для создания фона будущего рисунка. Вызвать желание продолжить создавать фон другими техниками тонирования бумаги.</w:t>
      </w:r>
    </w:p>
    <w:p w14:paraId="7B5CE175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18E435E3">
      <w:pPr>
        <w:spacing w:after="0"/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Рисунки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детей</w:t>
      </w:r>
    </w:p>
    <w:p w14:paraId="41680F07">
      <w:pPr>
        <w:spacing w:after="0"/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</w:p>
    <w:p w14:paraId="1CB195B7">
      <w:pPr>
        <w:spacing w:after="0"/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  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drawing>
          <wp:inline distT="0" distB="0" distL="114300" distR="114300">
            <wp:extent cx="2473960" cy="1832610"/>
            <wp:effectExtent l="0" t="0" r="10160" b="11430"/>
            <wp:docPr id="11" name="Изображение 11" descr="18 Ахмадеева Али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Изображение 11" descr="18 Ахмадеева Алина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73960" cy="183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      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drawing>
          <wp:inline distT="0" distB="0" distL="114300" distR="114300">
            <wp:extent cx="2649220" cy="1804670"/>
            <wp:effectExtent l="0" t="0" r="2540" b="8890"/>
            <wp:docPr id="12" name="Изображение 12" descr="11 Кузнецов Макси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Изображение 12" descr="11 Кузнецов Максим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49220" cy="180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96707">
      <w:pPr>
        <w:spacing w:after="0"/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</w:p>
    <w:p w14:paraId="0343BB51">
      <w:pPr>
        <w:spacing w:after="0"/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</w:p>
    <w:p w14:paraId="71F1C9D5">
      <w:pPr>
        <w:spacing w:after="0"/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</w:p>
    <w:p w14:paraId="258FFD9B">
      <w:pPr>
        <w:spacing w:after="0"/>
      </w:pP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        </w:t>
      </w:r>
      <w:r>
        <w:rPr>
          <w:rFonts w:hint="default"/>
          <w:lang w:val="ru-RU"/>
        </w:rPr>
        <w:t xml:space="preserve"> </w:t>
      </w:r>
      <w:r>
        <w:drawing>
          <wp:inline distT="0" distB="0" distL="114300" distR="114300">
            <wp:extent cx="1671320" cy="2218055"/>
            <wp:effectExtent l="0" t="0" r="5080" b="6985"/>
            <wp:docPr id="7" name="Изображение 2" descr="Документ_2022-03-25_1047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2" descr="Документ_2022-03-25_10473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671320" cy="221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ru-RU"/>
        </w:rPr>
        <w:t xml:space="preserve">                           </w:t>
      </w:r>
      <w:r>
        <w:drawing>
          <wp:inline distT="0" distB="0" distL="114300" distR="114300">
            <wp:extent cx="2635885" cy="1821180"/>
            <wp:effectExtent l="0" t="0" r="635" b="7620"/>
            <wp:docPr id="28676" name="Picture 4" descr="I:\Документы по площадки ТАП\Петухи\Сканы-рисунков Талисманы года 2020-2021 для конкурса 31\5 Кузнецова Василис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6" name="Picture 4" descr="I:\Документы по площадки ТАП\Петухи\Сканы-рисунков Талисманы года 2020-2021 для конкурса 31\5 Кузнецова Василиса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5885" cy="1821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ED7DCBC">
      <w:pPr>
        <w:spacing w:after="0"/>
      </w:pPr>
    </w:p>
    <w:p w14:paraId="38FC9DA6">
      <w:pPr>
        <w:spacing w:after="0"/>
        <w:rPr>
          <w:rFonts w:hint="default"/>
          <w:lang w:val="ru-RU"/>
        </w:rPr>
      </w:pPr>
      <w:r>
        <w:rPr>
          <w:rFonts w:hint="default"/>
          <w:lang w:val="ru-RU"/>
        </w:rPr>
        <w:t xml:space="preserve">  </w:t>
      </w:r>
      <w:r>
        <w:drawing>
          <wp:inline distT="0" distB="0" distL="114300" distR="114300">
            <wp:extent cx="2559685" cy="1798320"/>
            <wp:effectExtent l="0" t="0" r="635" b="0"/>
            <wp:docPr id="1026" name="Picture 2" descr="I:\Документы по площадки ТАП\Петухи\Сканы-рисунков Талисманы года 2020-2021 для конкурса 31\6 Лачинов Дим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I:\Документы по площадки ТАП\Петухи\Сканы-рисунков Талисманы года 2020-2021 для конкурса 31\6 Лачинов Дима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59685" cy="1798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hint="default"/>
          <w:lang w:val="ru-RU"/>
        </w:rPr>
        <w:t xml:space="preserve">           </w:t>
      </w:r>
      <w:r>
        <w:rPr>
          <w:rFonts w:hint="default"/>
          <w:lang w:val="ru-RU"/>
        </w:rPr>
        <w:drawing>
          <wp:inline distT="0" distB="0" distL="114300" distR="114300">
            <wp:extent cx="2626995" cy="1773555"/>
            <wp:effectExtent l="0" t="0" r="9525" b="9525"/>
            <wp:docPr id="13" name="Изображение 13" descr="2 Морев Саш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Изображение 13" descr="2 Морев Саша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626995" cy="1773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E9F554">
      <w:pPr>
        <w:spacing w:after="0"/>
        <w:rPr>
          <w:rFonts w:hint="default"/>
          <w:lang w:val="ru-RU"/>
        </w:rPr>
      </w:pPr>
    </w:p>
    <w:p w14:paraId="01A23AC5">
      <w:pPr>
        <w:spacing w:after="0"/>
        <w:rPr>
          <w:rFonts w:hint="default"/>
          <w:lang w:val="ru-RU"/>
        </w:rPr>
      </w:pPr>
    </w:p>
    <w:p w14:paraId="635A57D0">
      <w:pPr>
        <w:spacing w:after="0"/>
        <w:rPr>
          <w:rFonts w:hint="default"/>
          <w:lang w:val="ru-RU"/>
        </w:rPr>
      </w:pPr>
    </w:p>
    <w:p w14:paraId="204AC260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Список литературы</w:t>
      </w:r>
    </w:p>
    <w:p w14:paraId="1D3B50A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Погодина С.В. Художественные техники // Дошкольное воспитание. – 2011.- №3. - С.53 - 62.</w:t>
      </w:r>
    </w:p>
    <w:p w14:paraId="79A67C8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По следам музейных встреч… Художественно-эстетическое развитие дошкольников в соответствии с ФГОС (из опыта работы) [Электронный ресурс] : методическая разработка / авт.-сост. Г.А.Рубан; авт. коллектив: О.В.Прокофьева [и др.]: электрон. текстовые, граф. дан. (104 </w:t>
      </w:r>
      <w:r>
        <w:rPr>
          <w:rFonts w:ascii="Times New Roman" w:hAnsi="Times New Roman" w:cs="Times New Roman"/>
          <w:sz w:val="28"/>
          <w:szCs w:val="28"/>
          <w:lang w:val="en-US"/>
        </w:rPr>
        <w:t>Mb</w:t>
      </w:r>
      <w:r>
        <w:rPr>
          <w:rFonts w:ascii="Times New Roman" w:hAnsi="Times New Roman" w:cs="Times New Roman"/>
          <w:sz w:val="28"/>
          <w:szCs w:val="28"/>
        </w:rPr>
        <w:t>). Самара: ООО «Издательство АСГАРД», 2015. 1 электрон. опт. диск (</w:t>
      </w:r>
      <w:r>
        <w:rPr>
          <w:rFonts w:ascii="Times New Roman" w:hAnsi="Times New Roman" w:cs="Times New Roman"/>
          <w:sz w:val="28"/>
          <w:szCs w:val="28"/>
          <w:lang w:val="en-US"/>
        </w:rPr>
        <w:t>CD</w:t>
      </w: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ROM</w:t>
      </w:r>
      <w:r>
        <w:rPr>
          <w:rFonts w:ascii="Times New Roman" w:hAnsi="Times New Roman" w:cs="Times New Roman"/>
          <w:sz w:val="28"/>
          <w:szCs w:val="28"/>
        </w:rPr>
        <w:t>).</w:t>
      </w:r>
    </w:p>
    <w:p w14:paraId="257D21F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Савостина Н.Д., Савенюк С.А., Чернышова Е.А. Развивайте у дошкольников творчество. Методическое пособие. Самара 2016. Издательство ООО « Порто-принт», 2016.</w:t>
      </w:r>
    </w:p>
    <w:p w14:paraId="6504690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Утробина К.К. «Увлекательное рисование методом «тычка» с детьми 5-7 лет / Демонстрационные картинки и конспекты занятий, - М.: Издательство ГНОМ. 2017. – 72с.</w:t>
      </w:r>
    </w:p>
    <w:p w14:paraId="317B031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Циквитария Т.А. Нетрадиционные техники рисования. Библиотека воспитателя. ООО ТЦ «Сфера», 2011.</w:t>
      </w:r>
    </w:p>
    <w:p w14:paraId="55418858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07D8817A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Интернет-ресурсы</w:t>
      </w:r>
    </w:p>
    <w:p w14:paraId="0E41EAC0">
      <w:pPr>
        <w:pStyle w:val="10"/>
        <w:numPr>
          <w:ilvl w:val="0"/>
          <w:numId w:val="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fldChar w:fldCharType="begin"/>
      </w:r>
      <w:r>
        <w:instrText xml:space="preserve"> HYPERLINK "https://kladraz.ru/blogs/olga-nikolaevna-dolgova/posobie-tehniki-tonirovanija-bumagi.html" </w:instrText>
      </w:r>
      <w:r>
        <w:fldChar w:fldCharType="separate"/>
      </w:r>
      <w:r>
        <w:rPr>
          <w:rStyle w:val="4"/>
          <w:rFonts w:ascii="Times New Roman" w:hAnsi="Times New Roman" w:cs="Times New Roman"/>
          <w:sz w:val="28"/>
          <w:szCs w:val="28"/>
        </w:rPr>
        <w:t>https://kladraz.ru/blogs/olga-nikolaevna-dolgova/posobie-tehniki-tonirovanija-bumagi.html</w:t>
      </w:r>
      <w:r>
        <w:rPr>
          <w:rStyle w:val="4"/>
          <w:rFonts w:ascii="Times New Roman" w:hAnsi="Times New Roman" w:cs="Times New Roman"/>
          <w:sz w:val="28"/>
          <w:szCs w:val="28"/>
        </w:rPr>
        <w:fldChar w:fldCharType="end"/>
      </w:r>
    </w:p>
    <w:p w14:paraId="1304F3FD">
      <w:pPr>
        <w:pStyle w:val="10"/>
        <w:numPr>
          <w:ilvl w:val="0"/>
          <w:numId w:val="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fldChar w:fldCharType="begin"/>
      </w:r>
      <w:r>
        <w:instrText xml:space="preserve"> HYPERLINK "https://infourok.ru/osnovnie-tehniki-zhivopisi-guashyu-3698564.html" </w:instrText>
      </w:r>
      <w:r>
        <w:fldChar w:fldCharType="separate"/>
      </w:r>
      <w:r>
        <w:rPr>
          <w:rStyle w:val="4"/>
          <w:rFonts w:ascii="Times New Roman" w:hAnsi="Times New Roman" w:cs="Times New Roman"/>
          <w:sz w:val="28"/>
          <w:szCs w:val="28"/>
        </w:rPr>
        <w:t>https://infourok.ru/osnovnie-tehniki-zhivopisi-guashyu-3698564.html</w:t>
      </w:r>
      <w:r>
        <w:rPr>
          <w:rStyle w:val="4"/>
          <w:rFonts w:ascii="Times New Roman" w:hAnsi="Times New Roman" w:cs="Times New Roman"/>
          <w:sz w:val="28"/>
          <w:szCs w:val="28"/>
        </w:rPr>
        <w:fldChar w:fldCharType="end"/>
      </w:r>
    </w:p>
    <w:p w14:paraId="51CE535C">
      <w:pPr>
        <w:pStyle w:val="10"/>
        <w:spacing w:after="0"/>
        <w:rPr>
          <w:rFonts w:ascii="Times New Roman" w:hAnsi="Times New Roman" w:cs="Times New Roman"/>
          <w:sz w:val="28"/>
          <w:szCs w:val="28"/>
        </w:rPr>
      </w:pPr>
    </w:p>
    <w:sectPr>
      <w:pgSz w:w="11906" w:h="16838"/>
      <w:pgMar w:top="1134" w:right="850" w:bottom="1134" w:left="1701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9FF74A6"/>
    <w:multiLevelType w:val="multilevel"/>
    <w:tmpl w:val="49FF74A6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>
    <w:nsid w:val="4E270117"/>
    <w:multiLevelType w:val="multilevel"/>
    <w:tmpl w:val="4E270117"/>
    <w:lvl w:ilvl="0" w:tentative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eastAsiaTheme="minorHAnsi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2661DE9"/>
    <w:multiLevelType w:val="multilevel"/>
    <w:tmpl w:val="62661DE9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cumentProtection w:enforcement="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2"/>
  </w:compat>
  <w:rsids>
    <w:rsidRoot w:val="00741E38"/>
    <w:rsid w:val="00031110"/>
    <w:rsid w:val="000648AB"/>
    <w:rsid w:val="00091A87"/>
    <w:rsid w:val="000A776E"/>
    <w:rsid w:val="000C0CD1"/>
    <w:rsid w:val="00106FCE"/>
    <w:rsid w:val="00173153"/>
    <w:rsid w:val="001F55C6"/>
    <w:rsid w:val="00250B9D"/>
    <w:rsid w:val="002D30DA"/>
    <w:rsid w:val="00355BA8"/>
    <w:rsid w:val="003D3F45"/>
    <w:rsid w:val="003D47C0"/>
    <w:rsid w:val="00501D82"/>
    <w:rsid w:val="005B20F2"/>
    <w:rsid w:val="005D5E14"/>
    <w:rsid w:val="006709E1"/>
    <w:rsid w:val="0068238C"/>
    <w:rsid w:val="0068264A"/>
    <w:rsid w:val="00685D6C"/>
    <w:rsid w:val="00741E38"/>
    <w:rsid w:val="00753C29"/>
    <w:rsid w:val="008051C7"/>
    <w:rsid w:val="00856549"/>
    <w:rsid w:val="0086403A"/>
    <w:rsid w:val="00900690"/>
    <w:rsid w:val="00944988"/>
    <w:rsid w:val="0098749C"/>
    <w:rsid w:val="009F36B7"/>
    <w:rsid w:val="00A0405C"/>
    <w:rsid w:val="00A80469"/>
    <w:rsid w:val="00A80725"/>
    <w:rsid w:val="00A95781"/>
    <w:rsid w:val="00B80A24"/>
    <w:rsid w:val="00BF4DCF"/>
    <w:rsid w:val="00C32E46"/>
    <w:rsid w:val="00C452F3"/>
    <w:rsid w:val="00C834F3"/>
    <w:rsid w:val="00C95C5E"/>
    <w:rsid w:val="00CE15B9"/>
    <w:rsid w:val="00CE2CE9"/>
    <w:rsid w:val="00CE3144"/>
    <w:rsid w:val="00EA5928"/>
    <w:rsid w:val="00EC5A86"/>
    <w:rsid w:val="00FE6197"/>
    <w:rsid w:val="3CB37C8C"/>
    <w:rsid w:val="42333E42"/>
    <w:rsid w:val="42A64668"/>
    <w:rsid w:val="4B9E5FB8"/>
    <w:rsid w:val="54AD1AE4"/>
    <w:rsid w:val="557F4291"/>
    <w:rsid w:val="5BCD14D2"/>
    <w:rsid w:val="64E621A6"/>
    <w:rsid w:val="78857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qFormat="1" w:unhideWhenUsed="0" w:uiPriority="0" w:semiHidden="0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character" w:default="1" w:styleId="2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2"/>
    <w:unhideWhenUsed/>
    <w:qFormat/>
    <w:uiPriority w:val="99"/>
    <w:rPr>
      <w:color w:val="0000FF" w:themeColor="hyperlink"/>
      <w:u w:val="single"/>
    </w:rPr>
  </w:style>
  <w:style w:type="paragraph" w:styleId="5">
    <w:name w:val="Balloon Text"/>
    <w:basedOn w:val="1"/>
    <w:link w:val="11"/>
    <w:semiHidden/>
    <w:unhideWhenUsed/>
    <w:qFormat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6">
    <w:name w:val="Body Text 2"/>
    <w:basedOn w:val="1"/>
    <w:link w:val="9"/>
    <w:qFormat/>
    <w:uiPriority w:val="0"/>
    <w:pPr>
      <w:spacing w:after="0" w:line="240" w:lineRule="auto"/>
    </w:pPr>
    <w:rPr>
      <w:rFonts w:ascii="Times New Roman" w:hAnsi="Times New Roman" w:eastAsia="Times New Roman" w:cs="Times New Roman"/>
      <w:sz w:val="24"/>
      <w:szCs w:val="20"/>
      <w:lang w:eastAsia="ru-RU"/>
    </w:rPr>
  </w:style>
  <w:style w:type="paragraph" w:styleId="7">
    <w:name w:val="Normal (Web)"/>
    <w:basedOn w:val="1"/>
    <w:unhideWhenUsed/>
    <w:qFormat/>
    <w:uiPriority w:val="99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table" w:styleId="8">
    <w:name w:val="Table Grid"/>
    <w:basedOn w:val="3"/>
    <w:qFormat/>
    <w:uiPriority w:val="5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9">
    <w:name w:val="Основной текст 2 Знак"/>
    <w:basedOn w:val="2"/>
    <w:link w:val="6"/>
    <w:qFormat/>
    <w:uiPriority w:val="0"/>
    <w:rPr>
      <w:rFonts w:ascii="Times New Roman" w:hAnsi="Times New Roman" w:eastAsia="Times New Roman" w:cs="Times New Roman"/>
      <w:sz w:val="24"/>
      <w:szCs w:val="20"/>
      <w:lang w:eastAsia="ru-RU"/>
    </w:rPr>
  </w:style>
  <w:style w:type="paragraph" w:styleId="10">
    <w:name w:val="List Paragraph"/>
    <w:basedOn w:val="1"/>
    <w:qFormat/>
    <w:uiPriority w:val="34"/>
    <w:pPr>
      <w:ind w:left="720"/>
      <w:contextualSpacing/>
    </w:pPr>
  </w:style>
  <w:style w:type="character" w:customStyle="1" w:styleId="11">
    <w:name w:val="Текст выноски Знак"/>
    <w:basedOn w:val="2"/>
    <w:link w:val="5"/>
    <w:semiHidden/>
    <w:qFormat/>
    <w:uiPriority w:val="99"/>
    <w:rPr>
      <w:rFonts w:ascii="Tahoma" w:hAnsi="Tahoma" w:cs="Tahoma"/>
      <w:sz w:val="16"/>
      <w:szCs w:val="1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4" Type="http://schemas.openxmlformats.org/officeDocument/2006/relationships/fontTable" Target="fontTable.xml"/><Relationship Id="rId23" Type="http://schemas.openxmlformats.org/officeDocument/2006/relationships/customXml" Target="../customXml/item1.xml"/><Relationship Id="rId22" Type="http://schemas.openxmlformats.org/officeDocument/2006/relationships/numbering" Target="numbering.xml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F904411-BC28-4B05-B314-2169C1D5BF0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Hewlett-Packard</Company>
  <Pages>6</Pages>
  <Words>861</Words>
  <Characters>4912</Characters>
  <Lines>40</Lines>
  <Paragraphs>11</Paragraphs>
  <TotalTime>7</TotalTime>
  <ScaleCrop>false</ScaleCrop>
  <LinksUpToDate>false</LinksUpToDate>
  <CharactersWithSpaces>5762</CharactersWithSpaces>
  <Application>WPS Office_12.2.0.18607_F1E327BC-269C-435d-A152-05C5408002CA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2021-12-05T16:35:00Z</dcterms:created>
  <dc:creator>Home</dc:creator>
  <cp:lastModifiedBy>Faker Daft</cp:lastModifiedBy>
  <dcterms:modified xsi:type="dcterms:W3CDTF">2024-11-13T13:37:32Z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1049-12.2.0.18607</vt:lpwstr>
  </property>
  <property fmtid="{D5CDD505-2E9C-101B-9397-08002B2CF9AE}" pid="3" name="ICV">
    <vt:lpwstr>94D00BAFA72C42AFB5602F3D6769D5C4</vt:lpwstr>
  </property>
</Properties>
</file>