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EEC34" w14:textId="77777777" w:rsidR="00677C7F" w:rsidRPr="00677C7F" w:rsidRDefault="00677C7F" w:rsidP="005C30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C7F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ПРИЧИНЫ ДЕВИАНТНОГО ПОВЕДЕНИЯ В ПОДРОСТКОВОМ ВОЗРАСТЕ</w:t>
      </w:r>
    </w:p>
    <w:p w14:paraId="38A6BF9F" w14:textId="77777777" w:rsidR="00677C7F" w:rsidRPr="00D67218" w:rsidRDefault="00677C7F" w:rsidP="005C3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652F1C" w14:textId="1BFF773C" w:rsidR="002D7938" w:rsidRDefault="002D7938" w:rsidP="005C30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2D79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Валивахина</w:t>
      </w:r>
      <w:proofErr w:type="spellEnd"/>
      <w:r w:rsidRPr="002D79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Яна Михайловна</w:t>
      </w:r>
      <w:r w:rsidRPr="002D79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  <w:t>тьютор МБОУ Ивнянская С</w:t>
      </w:r>
      <w:r w:rsidR="00E020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ОШ</w:t>
      </w:r>
      <w:r w:rsidRPr="002D79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п.</w:t>
      </w:r>
      <w:r w:rsidR="00E020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D79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Ивня, </w:t>
      </w:r>
    </w:p>
    <w:p w14:paraId="77C0A806" w14:textId="5D53A170" w:rsidR="00677C7F" w:rsidRPr="002D7938" w:rsidRDefault="002D7938" w:rsidP="005C30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D79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Белгородская область</w:t>
      </w:r>
      <w:r w:rsidRPr="002D79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hyperlink r:id="rId5" w:tgtFrame="_blank" w:history="1">
        <w:r w:rsidRPr="002D7938">
          <w:rPr>
            <w:rStyle w:val="ac"/>
            <w:rFonts w:ascii="Times New Roman" w:eastAsia="Times New Roman" w:hAnsi="Times New Roman" w:cs="Times New Roman"/>
            <w:bCs/>
            <w:i/>
            <w:color w:val="auto"/>
            <w:sz w:val="28"/>
            <w:szCs w:val="28"/>
            <w:u w:val="none"/>
            <w:lang w:eastAsia="ru-RU"/>
          </w:rPr>
          <w:t>arzumanova.ja@yandex.ru</w:t>
        </w:r>
      </w:hyperlink>
    </w:p>
    <w:p w14:paraId="1B74725A" w14:textId="77777777" w:rsidR="002D7938" w:rsidRPr="00D67218" w:rsidRDefault="002D7938" w:rsidP="005C3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7F5D1C5" w14:textId="77777777" w:rsidR="002D7938" w:rsidRDefault="00677C7F" w:rsidP="005C3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</w:pPr>
      <w:r w:rsidRPr="00D67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Аннотация.</w:t>
      </w:r>
      <w:r w:rsidRPr="00D67218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 xml:space="preserve"> </w:t>
      </w:r>
      <w:r w:rsid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 xml:space="preserve">В настоящей статье изложены причины девиантного поведения подростковом возрасте. </w:t>
      </w:r>
      <w:r w:rsidR="002D7938" w:rsidRP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Исследование рассматривает социально-психологические, семейные и экономические причины девиантного поведения подростков</w:t>
      </w:r>
      <w:r w:rsid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. А</w:t>
      </w:r>
      <w:r w:rsidR="002D7938" w:rsidRP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нализирует</w:t>
      </w:r>
      <w:r w:rsid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ся</w:t>
      </w:r>
      <w:r w:rsidR="002D7938" w:rsidRP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 xml:space="preserve"> влияние сверстников, СМИ, психических расстройств и образовательной среды</w:t>
      </w:r>
      <w:r w:rsid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 xml:space="preserve">. В завершении статьи </w:t>
      </w:r>
      <w:r w:rsidR="002D7938" w:rsidRP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предлага</w:t>
      </w:r>
      <w:r w:rsid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ются</w:t>
      </w:r>
      <w:r w:rsidR="002D7938" w:rsidRP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 xml:space="preserve"> профилактические и коррекционные меры и рекомендации для работников образова</w:t>
      </w:r>
      <w:r w:rsid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тельной сферы</w:t>
      </w:r>
      <w:r w:rsidR="002D7938" w:rsidRPr="002D7938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.</w:t>
      </w:r>
    </w:p>
    <w:p w14:paraId="18A96203" w14:textId="7A71B9E7" w:rsidR="00677C7F" w:rsidRDefault="00677C7F" w:rsidP="005C3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Ключевые</w:t>
      </w:r>
      <w:r w:rsidRPr="00D67218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 xml:space="preserve"> </w:t>
      </w:r>
      <w:r w:rsidRPr="00D67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слова:</w:t>
      </w:r>
      <w:r w:rsidRPr="00D67218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2D7938" w:rsidRP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девиантное поведение</w:t>
      </w:r>
      <w:r w:rsid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7938" w:rsidRP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подростковый возраст</w:t>
      </w:r>
      <w:r w:rsid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7938" w:rsidRP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семейные факторы</w:t>
      </w:r>
      <w:r w:rsid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7938" w:rsidRP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сверстников</w:t>
      </w:r>
      <w:r w:rsid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7938" w:rsidRP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социально-психологические факторы</w:t>
      </w:r>
      <w:r w:rsid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7938" w:rsidRP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среда</w:t>
      </w:r>
      <w:r w:rsid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7938" w:rsidRP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психические расстройства</w:t>
      </w:r>
      <w:r w:rsid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7938" w:rsidRP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</w:t>
      </w:r>
      <w:r w:rsid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7938" w:rsidRP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коррекционная работа</w:t>
      </w:r>
      <w:r w:rsidR="002D7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A7D887" w14:textId="77777777" w:rsidR="00E02084" w:rsidRPr="00E02084" w:rsidRDefault="00E02084" w:rsidP="005C3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D687B" w14:textId="6415D864" w:rsidR="00E02084" w:rsidRDefault="00E02084" w:rsidP="005C3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</w:pPr>
      <w:r w:rsidRPr="00E02084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Девиантное поведение подростков представляет собой значимую проблему современной психологии и социологии. Оно проявляется в виде правонарушений, агрессии, асоциальных привычек и риска для здоровья. Понимание причин девиации важно для разработки эффективных профилактических и коррекционных программ.</w:t>
      </w:r>
    </w:p>
    <w:p w14:paraId="3447853A" w14:textId="0D3FC7D4" w:rsidR="00E02084" w:rsidRPr="00E02084" w:rsidRDefault="00E02084" w:rsidP="005C3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</w:pPr>
      <w:r w:rsidRPr="00E02084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Девиантное поведение в психологии понимается как действия или образцы поведения индивида</w:t>
      </w:r>
      <w:r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,</w:t>
      </w:r>
      <w:r w:rsidRPr="00E02084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 xml:space="preserve"> которые отклоняются от установленных в данной культуре или социальной группе норм и ожиданий. Такие отклонения могут проявляться в широком диапазоне от незначительных социальных проступков до тяжких правонарушений и </w:t>
      </w:r>
      <w:proofErr w:type="spellStart"/>
      <w:r w:rsidRPr="00E02084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саморазрушительных</w:t>
      </w:r>
      <w:proofErr w:type="spellEnd"/>
      <w:r w:rsidRPr="00E02084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 xml:space="preserve"> моделей поведения. Важно учитывать</w:t>
      </w:r>
      <w:r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,</w:t>
      </w:r>
      <w:r w:rsidRPr="00E02084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 xml:space="preserve"> что не каждое отклонение автоматически является антисоциальным или криминальным оно может быть реакцией на стрессовую ситуацию или способом самовыражения в нестандартных обстоятельствах.</w:t>
      </w:r>
    </w:p>
    <w:p w14:paraId="36D143C9" w14:textId="1CFAD4B4" w:rsidR="00E02084" w:rsidRDefault="00E02084" w:rsidP="005C3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084">
        <w:rPr>
          <w:rFonts w:ascii="Times New Roman" w:hAnsi="Times New Roman" w:cs="Times New Roman"/>
          <w:sz w:val="28"/>
          <w:szCs w:val="28"/>
        </w:rPr>
        <w:t xml:space="preserve">Термин «девиация» исходит из латинского языка. В дословном переводе с латинского «девиация» означает уклонение. Если дать этому термину более развернутое определение, то под девиацией следует понимать, изменения, отклонения или нарушения по сравнению с обычным человеческим поведением. </w:t>
      </w:r>
      <w:r w:rsidR="005C3021">
        <w:rPr>
          <w:rFonts w:ascii="Times New Roman" w:hAnsi="Times New Roman" w:cs="Times New Roman"/>
          <w:sz w:val="28"/>
          <w:szCs w:val="28"/>
        </w:rPr>
        <w:t>«</w:t>
      </w:r>
      <w:r w:rsidRPr="00E02084">
        <w:rPr>
          <w:rFonts w:ascii="Times New Roman" w:hAnsi="Times New Roman" w:cs="Times New Roman"/>
          <w:sz w:val="28"/>
          <w:szCs w:val="28"/>
        </w:rPr>
        <w:t>Следует отметить, что такие изменения могут быть как негативными, так и позитивными</w:t>
      </w:r>
      <w:r w:rsidR="005C3021">
        <w:rPr>
          <w:rFonts w:ascii="Times New Roman" w:hAnsi="Times New Roman" w:cs="Times New Roman"/>
          <w:sz w:val="28"/>
          <w:szCs w:val="28"/>
        </w:rPr>
        <w:t>»</w:t>
      </w:r>
      <w:r w:rsidRPr="00E02084">
        <w:rPr>
          <w:rFonts w:ascii="Times New Roman" w:hAnsi="Times New Roman" w:cs="Times New Roman"/>
          <w:sz w:val="28"/>
          <w:szCs w:val="28"/>
        </w:rPr>
        <w:t xml:space="preserve"> [1]. </w:t>
      </w:r>
    </w:p>
    <w:p w14:paraId="0BD5F646" w14:textId="18515AAA" w:rsidR="00E02084" w:rsidRDefault="00E02084" w:rsidP="005C3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084">
        <w:rPr>
          <w:rFonts w:ascii="Times New Roman" w:hAnsi="Times New Roman" w:cs="Times New Roman"/>
          <w:sz w:val="28"/>
          <w:szCs w:val="28"/>
        </w:rPr>
        <w:t>Девиантность характеризуется нарушением нормативных ожиданий устойчивостью или повторяемостью поведения и реакцией окружающих на это поведение. Оценка девиантности всегда зависит от контекста включая культурные ценности возрастные и институциональные особенности. Психология выделяет как внешние проявления девиации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2084">
        <w:rPr>
          <w:rFonts w:ascii="Times New Roman" w:hAnsi="Times New Roman" w:cs="Times New Roman"/>
          <w:sz w:val="28"/>
          <w:szCs w:val="28"/>
        </w:rPr>
        <w:t xml:space="preserve"> так и внутренние факторы такие как мотивация эмоциональные нарушения и когнитивные искажения</w:t>
      </w:r>
      <w:r w:rsidR="005C3021">
        <w:rPr>
          <w:rFonts w:ascii="Times New Roman" w:hAnsi="Times New Roman" w:cs="Times New Roman"/>
          <w:sz w:val="28"/>
          <w:szCs w:val="28"/>
        </w:rPr>
        <w:t xml:space="preserve"> </w:t>
      </w:r>
      <w:r w:rsidR="005C3021" w:rsidRPr="005C3021">
        <w:rPr>
          <w:rFonts w:ascii="Times New Roman" w:hAnsi="Times New Roman" w:cs="Times New Roman"/>
          <w:sz w:val="28"/>
          <w:szCs w:val="28"/>
        </w:rPr>
        <w:t>[</w:t>
      </w:r>
      <w:r w:rsidR="005C3021">
        <w:rPr>
          <w:rFonts w:ascii="Times New Roman" w:hAnsi="Times New Roman" w:cs="Times New Roman"/>
          <w:sz w:val="28"/>
          <w:szCs w:val="28"/>
        </w:rPr>
        <w:t>2</w:t>
      </w:r>
      <w:r w:rsidR="005C3021" w:rsidRPr="005C3021">
        <w:rPr>
          <w:rFonts w:ascii="Times New Roman" w:hAnsi="Times New Roman" w:cs="Times New Roman"/>
          <w:sz w:val="28"/>
          <w:szCs w:val="28"/>
        </w:rPr>
        <w:t>]</w:t>
      </w:r>
      <w:r w:rsidRPr="00E02084">
        <w:rPr>
          <w:rFonts w:ascii="Times New Roman" w:hAnsi="Times New Roman" w:cs="Times New Roman"/>
          <w:sz w:val="28"/>
          <w:szCs w:val="28"/>
        </w:rPr>
        <w:t>.</w:t>
      </w:r>
    </w:p>
    <w:p w14:paraId="66C302FD" w14:textId="73BE261C" w:rsidR="00E02084" w:rsidRDefault="00E02084" w:rsidP="005C3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084">
        <w:rPr>
          <w:rFonts w:ascii="Times New Roman" w:hAnsi="Times New Roman" w:cs="Times New Roman"/>
          <w:sz w:val="28"/>
          <w:szCs w:val="28"/>
        </w:rPr>
        <w:lastRenderedPageBreak/>
        <w:t xml:space="preserve">Причины девиантного поведения </w:t>
      </w:r>
      <w:proofErr w:type="spellStart"/>
      <w:r w:rsidRPr="00E02084">
        <w:rPr>
          <w:rFonts w:ascii="Times New Roman" w:hAnsi="Times New Roman" w:cs="Times New Roman"/>
          <w:sz w:val="28"/>
          <w:szCs w:val="28"/>
        </w:rPr>
        <w:t>многофакторны</w:t>
      </w:r>
      <w:proofErr w:type="spellEnd"/>
      <w:r w:rsidRPr="00E02084">
        <w:rPr>
          <w:rFonts w:ascii="Times New Roman" w:hAnsi="Times New Roman" w:cs="Times New Roman"/>
          <w:sz w:val="28"/>
          <w:szCs w:val="28"/>
        </w:rPr>
        <w:t xml:space="preserve"> и включают биологические предрасположенности личностные особенности травматический опыт семейные дисфункции влияние сверстников и социально-экономические условия. Часто девиация возникает на стыке внутренних уязвимостей и внешних стрессоров при отсутствии поддерживающих социальных институтов. Понимание причин требует междисциплинарного подхода с учетом индивидуальной истории и контекста жизни человека.</w:t>
      </w:r>
    </w:p>
    <w:p w14:paraId="7FAC53B9" w14:textId="45725FD8" w:rsidR="00E02084" w:rsidRPr="00E02084" w:rsidRDefault="00E02084" w:rsidP="005C3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выявления причин девиантного поведения в подростковом возрасте было проведено исследование на базе </w:t>
      </w:r>
      <w:r w:rsidRPr="00E020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МБОУ Ивнянская С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ОШ</w:t>
      </w:r>
      <w:r w:rsidRPr="00E020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020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Ивня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в котором приняло участие 16 подростков в возрасте от 13 до 14 лет. В основу исследования легла </w:t>
      </w:r>
      <w:r w:rsidRPr="00E02084">
        <w:rPr>
          <w:rFonts w:ascii="Times New Roman" w:hAnsi="Times New Roman" w:cs="Times New Roman"/>
          <w:sz w:val="28"/>
          <w:szCs w:val="28"/>
        </w:rPr>
        <w:t>«Методика диагностики склонности к отклоняющемуся поведению» (авт. – А.Н. Орел).</w:t>
      </w:r>
      <w:r>
        <w:rPr>
          <w:rFonts w:ascii="Times New Roman" w:hAnsi="Times New Roman" w:cs="Times New Roman"/>
          <w:sz w:val="28"/>
          <w:szCs w:val="28"/>
        </w:rPr>
        <w:t xml:space="preserve"> Результаты диагностики представлены на рисунке 1. </w:t>
      </w:r>
    </w:p>
    <w:p w14:paraId="1114E535" w14:textId="77777777" w:rsidR="00E02084" w:rsidRDefault="00E02084" w:rsidP="005C3021">
      <w:pPr>
        <w:spacing w:after="0"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DCBEB3D" wp14:editId="4F370960">
            <wp:extent cx="5951220" cy="2697480"/>
            <wp:effectExtent l="0" t="0" r="11430" b="762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5DA9D30" w14:textId="034F7C8D" w:rsidR="00E02084" w:rsidRPr="00E02084" w:rsidRDefault="00E02084" w:rsidP="005C3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084">
        <w:rPr>
          <w:rFonts w:ascii="Times New Roman" w:hAnsi="Times New Roman" w:cs="Times New Roman"/>
          <w:sz w:val="28"/>
          <w:szCs w:val="28"/>
        </w:rPr>
        <w:t>Рис.1 Процентное соотношение полученных результатов по методике «Методика диагностики склонности к отклоняющемуся поведению»</w:t>
      </w:r>
    </w:p>
    <w:p w14:paraId="2AC23AA8" w14:textId="42BC32D4" w:rsidR="00E73CF4" w:rsidRDefault="00E02084" w:rsidP="005C3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084">
        <w:rPr>
          <w:rFonts w:ascii="Times New Roman" w:hAnsi="Times New Roman" w:cs="Times New Roman"/>
          <w:sz w:val="28"/>
          <w:szCs w:val="28"/>
        </w:rPr>
        <w:t xml:space="preserve">На основании данных, представленных на рисунке 1 можно сделать вывод, что все подростки из экспериментальной группы склонны к проявлению девиантному поведения. Наиболее остро стоит вопрос в проявлении </w:t>
      </w:r>
      <w:proofErr w:type="spellStart"/>
      <w:r w:rsidRPr="00E02084">
        <w:rPr>
          <w:rFonts w:ascii="Times New Roman" w:hAnsi="Times New Roman" w:cs="Times New Roman"/>
          <w:sz w:val="28"/>
          <w:szCs w:val="28"/>
        </w:rPr>
        <w:t>аддиктивного</w:t>
      </w:r>
      <w:proofErr w:type="spellEnd"/>
      <w:r w:rsidRPr="00E02084">
        <w:rPr>
          <w:rFonts w:ascii="Times New Roman" w:hAnsi="Times New Roman" w:cs="Times New Roman"/>
          <w:sz w:val="28"/>
          <w:szCs w:val="28"/>
        </w:rPr>
        <w:t xml:space="preserve"> поведения, так как к нему склонна большая часть испытуемых. Это обуславливается окружением трудных подростков, где принято употреблять вещества, изменяющие сознание. Хочется отметить и положительную тенденцию. Среди испытуемых подростков не было выявлено тех, кто склонен к агрессии или насилию. В большей части подростки склоны нанести вред себе, но не окружающим.</w:t>
      </w:r>
      <w:r w:rsidR="00E73CF4">
        <w:rPr>
          <w:rFonts w:ascii="Times New Roman" w:hAnsi="Times New Roman" w:cs="Times New Roman"/>
          <w:sz w:val="28"/>
          <w:szCs w:val="28"/>
        </w:rPr>
        <w:t xml:space="preserve"> </w:t>
      </w:r>
      <w:r w:rsidR="005C3021">
        <w:rPr>
          <w:rFonts w:ascii="Times New Roman" w:hAnsi="Times New Roman" w:cs="Times New Roman"/>
          <w:sz w:val="28"/>
          <w:szCs w:val="28"/>
        </w:rPr>
        <w:t>«К</w:t>
      </w:r>
      <w:r w:rsidR="00E73CF4" w:rsidRPr="005C3021">
        <w:rPr>
          <w:rFonts w:ascii="Times New Roman" w:hAnsi="Times New Roman" w:cs="Times New Roman"/>
          <w:sz w:val="28"/>
          <w:szCs w:val="28"/>
        </w:rPr>
        <w:t xml:space="preserve"> основным причинам формирования и проявления девиантного поведения у подростков относят: биологические, психологические и социальные факторы</w:t>
      </w:r>
      <w:r w:rsidR="005C3021">
        <w:rPr>
          <w:rFonts w:ascii="Times New Roman" w:hAnsi="Times New Roman" w:cs="Times New Roman"/>
          <w:sz w:val="28"/>
          <w:szCs w:val="28"/>
        </w:rPr>
        <w:t xml:space="preserve">» </w:t>
      </w:r>
      <w:r w:rsidR="005C3021" w:rsidRPr="005C3021">
        <w:rPr>
          <w:rFonts w:ascii="Times New Roman" w:hAnsi="Times New Roman" w:cs="Times New Roman"/>
          <w:sz w:val="28"/>
          <w:szCs w:val="28"/>
        </w:rPr>
        <w:t>[</w:t>
      </w:r>
      <w:r w:rsidR="005C3021">
        <w:rPr>
          <w:rFonts w:ascii="Times New Roman" w:hAnsi="Times New Roman" w:cs="Times New Roman"/>
          <w:sz w:val="28"/>
          <w:szCs w:val="28"/>
        </w:rPr>
        <w:t>5</w:t>
      </w:r>
      <w:r w:rsidR="005C3021" w:rsidRPr="005C3021">
        <w:rPr>
          <w:rFonts w:ascii="Times New Roman" w:hAnsi="Times New Roman" w:cs="Times New Roman"/>
          <w:sz w:val="28"/>
          <w:szCs w:val="28"/>
        </w:rPr>
        <w:t>]</w:t>
      </w:r>
      <w:r w:rsidR="00E73CF4" w:rsidRPr="005C3021">
        <w:rPr>
          <w:rFonts w:ascii="Times New Roman" w:hAnsi="Times New Roman" w:cs="Times New Roman"/>
          <w:sz w:val="28"/>
          <w:szCs w:val="28"/>
        </w:rPr>
        <w:t>.</w:t>
      </w:r>
    </w:p>
    <w:p w14:paraId="72B2FBC5" w14:textId="578EF85F" w:rsidR="00933017" w:rsidRDefault="00933017" w:rsidP="005C3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017">
        <w:rPr>
          <w:rFonts w:ascii="Times New Roman" w:hAnsi="Times New Roman" w:cs="Times New Roman"/>
          <w:sz w:val="28"/>
          <w:szCs w:val="28"/>
        </w:rPr>
        <w:t xml:space="preserve">Результаты диагностики показывают повышенную склонность к </w:t>
      </w:r>
      <w:proofErr w:type="spellStart"/>
      <w:r w:rsidRPr="00933017">
        <w:rPr>
          <w:rFonts w:ascii="Times New Roman" w:hAnsi="Times New Roman" w:cs="Times New Roman"/>
          <w:sz w:val="28"/>
          <w:szCs w:val="28"/>
        </w:rPr>
        <w:t>аддиктивному</w:t>
      </w:r>
      <w:proofErr w:type="spellEnd"/>
      <w:r w:rsidRPr="00933017">
        <w:rPr>
          <w:rFonts w:ascii="Times New Roman" w:hAnsi="Times New Roman" w:cs="Times New Roman"/>
          <w:sz w:val="28"/>
          <w:szCs w:val="28"/>
        </w:rPr>
        <w:t xml:space="preserve"> поведению, обусловленную окружением, где распространено употребление веществ, изменяющих сознание. Агрессивных или насильственных склонностей не выявлено. Наблюдается риск </w:t>
      </w:r>
      <w:proofErr w:type="spellStart"/>
      <w:r w:rsidRPr="00933017">
        <w:rPr>
          <w:rFonts w:ascii="Times New Roman" w:hAnsi="Times New Roman" w:cs="Times New Roman"/>
          <w:sz w:val="28"/>
          <w:szCs w:val="28"/>
        </w:rPr>
        <w:t>самоповреждающего</w:t>
      </w:r>
      <w:proofErr w:type="spellEnd"/>
      <w:r w:rsidRPr="00933017">
        <w:rPr>
          <w:rFonts w:ascii="Times New Roman" w:hAnsi="Times New Roman" w:cs="Times New Roman"/>
          <w:sz w:val="28"/>
          <w:szCs w:val="28"/>
        </w:rPr>
        <w:t xml:space="preserve"> поведения. Рекомендации ниже направлены на снижение </w:t>
      </w:r>
      <w:r w:rsidRPr="00933017">
        <w:rPr>
          <w:rFonts w:ascii="Times New Roman" w:hAnsi="Times New Roman" w:cs="Times New Roman"/>
          <w:sz w:val="28"/>
          <w:szCs w:val="28"/>
        </w:rPr>
        <w:lastRenderedPageBreak/>
        <w:t>риска злоупотребления психоактивными веществами, предотвращение самоповреждений и создание поддерживающей среды.</w:t>
      </w:r>
    </w:p>
    <w:p w14:paraId="33BFD545" w14:textId="1193831E" w:rsidR="00933017" w:rsidRDefault="005C3021" w:rsidP="005C3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33017" w:rsidRPr="00933017">
        <w:rPr>
          <w:rFonts w:ascii="Times New Roman" w:hAnsi="Times New Roman" w:cs="Times New Roman"/>
          <w:sz w:val="28"/>
          <w:szCs w:val="28"/>
        </w:rPr>
        <w:t>Рекомендуется проводить коррекционные занятия в групповой форме по 5-8 человек потому, что деятельность в группе снижает уровень дискомфорта во взаимодействии подростка со взрослыми, позволяет «оттачивать» навыки социального взаимодействия, повышает уровень самооценки подростков и развивает уверенность подростка в самом себе и своих личностных качеств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C302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3021">
        <w:rPr>
          <w:rFonts w:ascii="Times New Roman" w:hAnsi="Times New Roman" w:cs="Times New Roman"/>
          <w:sz w:val="28"/>
          <w:szCs w:val="28"/>
        </w:rPr>
        <w:t>]</w:t>
      </w:r>
      <w:r w:rsidR="00933017" w:rsidRPr="00933017">
        <w:rPr>
          <w:rFonts w:ascii="Times New Roman" w:hAnsi="Times New Roman" w:cs="Times New Roman"/>
          <w:sz w:val="28"/>
          <w:szCs w:val="28"/>
        </w:rPr>
        <w:t xml:space="preserve">.  </w:t>
      </w:r>
      <w:r w:rsidR="00933017">
        <w:rPr>
          <w:rFonts w:ascii="Times New Roman" w:hAnsi="Times New Roman" w:cs="Times New Roman"/>
          <w:sz w:val="28"/>
          <w:szCs w:val="28"/>
        </w:rPr>
        <w:t>Групповая работа может быть организована по следующим направлениям:</w:t>
      </w:r>
    </w:p>
    <w:p w14:paraId="64F2061E" w14:textId="77777777" w:rsidR="00933017" w:rsidRDefault="00933017" w:rsidP="005C3021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017">
        <w:rPr>
          <w:rFonts w:ascii="Times New Roman" w:hAnsi="Times New Roman" w:cs="Times New Roman"/>
          <w:sz w:val="28"/>
          <w:szCs w:val="28"/>
        </w:rPr>
        <w:t>Организовать группы навыков жизни (эмоциональная регуляция, коммуникация, планирование досуга).</w:t>
      </w:r>
    </w:p>
    <w:p w14:paraId="15DB4E8F" w14:textId="77777777" w:rsidR="00933017" w:rsidRDefault="00933017" w:rsidP="005C3021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017">
        <w:rPr>
          <w:rFonts w:ascii="Times New Roman" w:hAnsi="Times New Roman" w:cs="Times New Roman"/>
          <w:sz w:val="28"/>
          <w:szCs w:val="28"/>
        </w:rPr>
        <w:t>Вовлекать позитивных лидеров класса в просветительские и профилактические инициативы.</w:t>
      </w:r>
    </w:p>
    <w:p w14:paraId="6CAB0EAC" w14:textId="379FBE14" w:rsidR="00933017" w:rsidRDefault="00933017" w:rsidP="005C3021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017">
        <w:rPr>
          <w:rFonts w:ascii="Times New Roman" w:hAnsi="Times New Roman" w:cs="Times New Roman"/>
          <w:sz w:val="28"/>
          <w:szCs w:val="28"/>
        </w:rPr>
        <w:t>Реализовывать программы снижения вреда, если полное воздержание недостижимо (информация о безопасном поведении, куда обратиться)</w:t>
      </w:r>
      <w:r w:rsidR="005C3021">
        <w:rPr>
          <w:rFonts w:ascii="Times New Roman" w:hAnsi="Times New Roman" w:cs="Times New Roman"/>
          <w:sz w:val="28"/>
          <w:szCs w:val="28"/>
        </w:rPr>
        <w:t xml:space="preserve"> </w:t>
      </w:r>
      <w:r w:rsidR="005C3021" w:rsidRPr="005C3021">
        <w:rPr>
          <w:rFonts w:ascii="Times New Roman" w:hAnsi="Times New Roman" w:cs="Times New Roman"/>
          <w:sz w:val="28"/>
          <w:szCs w:val="28"/>
        </w:rPr>
        <w:t>[</w:t>
      </w:r>
      <w:r w:rsidR="005C3021">
        <w:rPr>
          <w:rFonts w:ascii="Times New Roman" w:hAnsi="Times New Roman" w:cs="Times New Roman"/>
          <w:sz w:val="28"/>
          <w:szCs w:val="28"/>
        </w:rPr>
        <w:t>3</w:t>
      </w:r>
      <w:r w:rsidR="005C3021" w:rsidRPr="005C3021">
        <w:rPr>
          <w:rFonts w:ascii="Times New Roman" w:hAnsi="Times New Roman" w:cs="Times New Roman"/>
          <w:sz w:val="28"/>
          <w:szCs w:val="28"/>
        </w:rPr>
        <w:t>]</w:t>
      </w:r>
      <w:r w:rsidRPr="00933017">
        <w:rPr>
          <w:rFonts w:ascii="Times New Roman" w:hAnsi="Times New Roman" w:cs="Times New Roman"/>
          <w:sz w:val="28"/>
          <w:szCs w:val="28"/>
        </w:rPr>
        <w:t>.</w:t>
      </w:r>
    </w:p>
    <w:p w14:paraId="75E36BBF" w14:textId="0AB1F5F8" w:rsidR="00677C7F" w:rsidRPr="005C3021" w:rsidRDefault="00E73CF4" w:rsidP="005C3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CF4">
        <w:rPr>
          <w:rFonts w:ascii="Times New Roman" w:hAnsi="Times New Roman" w:cs="Times New Roman"/>
          <w:sz w:val="28"/>
          <w:szCs w:val="28"/>
        </w:rPr>
        <w:t>Подводя итоги настоящей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CF4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3CF4">
        <w:rPr>
          <w:rFonts w:ascii="Times New Roman" w:hAnsi="Times New Roman" w:cs="Times New Roman"/>
          <w:sz w:val="28"/>
          <w:szCs w:val="28"/>
        </w:rPr>
        <w:t xml:space="preserve"> можно сделать вывод, что </w:t>
      </w:r>
      <w:r w:rsidRPr="00E73CF4">
        <w:rPr>
          <w:rFonts w:ascii="Times New Roman" w:hAnsi="Times New Roman" w:cs="Times New Roman"/>
          <w:sz w:val="28"/>
          <w:szCs w:val="28"/>
        </w:rPr>
        <w:t>Предупреждение и корректировка девиантного поведения у подростков возможна при комплексном подходе к работе с подростком, который включает в себя анализ и оценку причинно-следственной связи проявления девиантного поведения; помощь и поддержку подростка профессиональными психологами и педагогами; гармоничный воспитательный процесс со стороны родителей; здоровое окружение без признаков проявления девиантного поведения</w:t>
      </w:r>
      <w:r w:rsidR="005C3021">
        <w:rPr>
          <w:rFonts w:ascii="Times New Roman" w:hAnsi="Times New Roman" w:cs="Times New Roman"/>
          <w:sz w:val="28"/>
          <w:szCs w:val="28"/>
        </w:rPr>
        <w:t>.</w:t>
      </w:r>
    </w:p>
    <w:p w14:paraId="30A96F88" w14:textId="77777777" w:rsidR="00677C7F" w:rsidRPr="00D67218" w:rsidRDefault="00677C7F" w:rsidP="005C3021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7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14:paraId="2B0EF1F6" w14:textId="01AFE9CF" w:rsidR="00E73CF4" w:rsidRDefault="00E73CF4" w:rsidP="005C3021">
      <w:pPr>
        <w:widowControl w:val="0"/>
        <w:numPr>
          <w:ilvl w:val="0"/>
          <w:numId w:val="1"/>
        </w:numPr>
        <w:tabs>
          <w:tab w:val="left" w:pos="649"/>
          <w:tab w:val="left" w:pos="65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3CF4">
        <w:rPr>
          <w:rFonts w:ascii="Times New Roman" w:eastAsia="Times New Roman" w:hAnsi="Times New Roman" w:cs="Times New Roman"/>
          <w:sz w:val="28"/>
          <w:szCs w:val="28"/>
        </w:rPr>
        <w:t>Каипова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 xml:space="preserve"> Ж.А.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Причины девиантного поведения и факторы, влияющие на него 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 xml:space="preserve">// Вестник науки. 2023. №9 (66). </w:t>
      </w:r>
      <w:r>
        <w:rPr>
          <w:rFonts w:ascii="Times New Roman" w:eastAsia="Times New Roman" w:hAnsi="Times New Roman" w:cs="Times New Roman"/>
          <w:sz w:val="28"/>
          <w:szCs w:val="28"/>
        </w:rPr>
        <w:t>С. 218-224.</w:t>
      </w:r>
    </w:p>
    <w:p w14:paraId="7FD7AEE4" w14:textId="16269E64" w:rsidR="00E73CF4" w:rsidRPr="00E73CF4" w:rsidRDefault="00E73CF4" w:rsidP="005C3021">
      <w:pPr>
        <w:widowControl w:val="0"/>
        <w:numPr>
          <w:ilvl w:val="0"/>
          <w:numId w:val="1"/>
        </w:numPr>
        <w:tabs>
          <w:tab w:val="left" w:pos="649"/>
          <w:tab w:val="left" w:pos="65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CF4">
        <w:rPr>
          <w:rFonts w:ascii="Times New Roman" w:eastAsia="Times New Roman" w:hAnsi="Times New Roman" w:cs="Times New Roman"/>
          <w:sz w:val="28"/>
          <w:szCs w:val="28"/>
        </w:rPr>
        <w:t>Мишин, А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 xml:space="preserve">Психология девиантного поведения: учебное пособие / А. А. Мишин; Федеральное казенное образовательное учреждение высшего профессионального образования 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>Кузбасский институт Федеральной службы исполнения наказаний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>. - Новокузнецк: ФКОУ ВО Кузбасский ин-т ФСИН России, 2024. - 98 с.</w:t>
      </w:r>
    </w:p>
    <w:p w14:paraId="563A5FAA" w14:textId="59EE6E6B" w:rsidR="00E73CF4" w:rsidRDefault="00933017" w:rsidP="005C3021">
      <w:pPr>
        <w:widowControl w:val="0"/>
        <w:numPr>
          <w:ilvl w:val="0"/>
          <w:numId w:val="1"/>
        </w:numPr>
        <w:tabs>
          <w:tab w:val="left" w:pos="649"/>
          <w:tab w:val="left" w:pos="65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017">
        <w:rPr>
          <w:rFonts w:ascii="Times New Roman" w:eastAsia="Times New Roman" w:hAnsi="Times New Roman" w:cs="Times New Roman"/>
          <w:sz w:val="28"/>
          <w:szCs w:val="28"/>
        </w:rPr>
        <w:t>Никифорова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33017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33017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33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Педагогическая профилактика девиантного поведения среди подростков в системе общего образования</w:t>
      </w:r>
      <w:r w:rsidRPr="00933017">
        <w:rPr>
          <w:rFonts w:ascii="Times New Roman" w:eastAsia="Times New Roman" w:hAnsi="Times New Roman" w:cs="Times New Roman"/>
          <w:sz w:val="28"/>
          <w:szCs w:val="28"/>
        </w:rPr>
        <w:t xml:space="preserve"> // Гуманитарные науки. 2023. №3 (63). </w:t>
      </w:r>
      <w:r w:rsidR="00E73CF4">
        <w:rPr>
          <w:rFonts w:ascii="Times New Roman" w:eastAsia="Times New Roman" w:hAnsi="Times New Roman" w:cs="Times New Roman"/>
          <w:sz w:val="28"/>
          <w:szCs w:val="28"/>
        </w:rPr>
        <w:t>С. 122-131.</w:t>
      </w:r>
    </w:p>
    <w:p w14:paraId="50D9B5AE" w14:textId="404CB5FC" w:rsidR="00E73CF4" w:rsidRDefault="00E73CF4" w:rsidP="005C3021">
      <w:pPr>
        <w:widowControl w:val="0"/>
        <w:numPr>
          <w:ilvl w:val="0"/>
          <w:numId w:val="1"/>
        </w:numPr>
        <w:tabs>
          <w:tab w:val="left" w:pos="649"/>
          <w:tab w:val="left" w:pos="65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CF4">
        <w:rPr>
          <w:rFonts w:ascii="Times New Roman" w:eastAsia="Times New Roman" w:hAnsi="Times New Roman" w:cs="Times New Roman"/>
          <w:sz w:val="28"/>
          <w:szCs w:val="28"/>
        </w:rPr>
        <w:t xml:space="preserve">Павлова, А.Б. Педагогическая профилактика девиантного поведения обучающихся образовательных организаций: монография / А. Б. Павлова, Е. В. Барышева, А. Н. Ларин; Министерство просвещения Российской Федерации, Федеральное государственное бюджетное образовательное учреждение высшего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>Московский педагогический государственный университет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73CF4">
        <w:rPr>
          <w:rFonts w:ascii="Times New Roman" w:eastAsia="Times New Roman" w:hAnsi="Times New Roman" w:cs="Times New Roman"/>
          <w:sz w:val="28"/>
          <w:szCs w:val="28"/>
        </w:rPr>
        <w:t>. - Москва: МПГУ, 2024 (Москва). – 178 с.</w:t>
      </w:r>
    </w:p>
    <w:p w14:paraId="2091E60E" w14:textId="561B08C3" w:rsidR="005C3021" w:rsidRDefault="00E73CF4" w:rsidP="005C3021">
      <w:pPr>
        <w:widowControl w:val="0"/>
        <w:numPr>
          <w:ilvl w:val="0"/>
          <w:numId w:val="1"/>
        </w:numPr>
        <w:tabs>
          <w:tab w:val="left" w:pos="649"/>
          <w:tab w:val="left" w:pos="650"/>
        </w:tabs>
        <w:autoSpaceDE w:val="0"/>
        <w:autoSpaceDN w:val="0"/>
        <w:spacing w:after="0" w:line="240" w:lineRule="auto"/>
        <w:ind w:left="0" w:firstLine="709"/>
        <w:jc w:val="both"/>
      </w:pPr>
      <w:r w:rsidRPr="005C3021">
        <w:rPr>
          <w:rFonts w:ascii="Times New Roman" w:eastAsia="Times New Roman" w:hAnsi="Times New Roman" w:cs="Times New Roman"/>
          <w:sz w:val="28"/>
          <w:szCs w:val="28"/>
        </w:rPr>
        <w:t>Переверзева</w:t>
      </w:r>
      <w:r w:rsidRPr="005C302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C3021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5C302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C302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C3021">
        <w:rPr>
          <w:rFonts w:ascii="Times New Roman" w:eastAsia="Times New Roman" w:hAnsi="Times New Roman" w:cs="Times New Roman"/>
          <w:sz w:val="28"/>
          <w:szCs w:val="28"/>
        </w:rPr>
        <w:t>. Психолого-педагогическая работа с девиантными подростками</w:t>
      </w:r>
      <w:r w:rsidRPr="005C3021">
        <w:rPr>
          <w:rFonts w:ascii="Times New Roman" w:eastAsia="Times New Roman" w:hAnsi="Times New Roman" w:cs="Times New Roman"/>
          <w:sz w:val="28"/>
          <w:szCs w:val="28"/>
        </w:rPr>
        <w:t xml:space="preserve"> // Системная психология и социология. 2023. №1 (45). </w:t>
      </w:r>
      <w:r w:rsidRPr="005C3021">
        <w:rPr>
          <w:rFonts w:ascii="Times New Roman" w:eastAsia="Times New Roman" w:hAnsi="Times New Roman" w:cs="Times New Roman"/>
          <w:sz w:val="28"/>
          <w:szCs w:val="28"/>
        </w:rPr>
        <w:t>С. 65-76.</w:t>
      </w:r>
    </w:p>
    <w:sectPr w:rsidR="005C302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2302F"/>
    <w:multiLevelType w:val="hybridMultilevel"/>
    <w:tmpl w:val="5A5E61B6"/>
    <w:lvl w:ilvl="0" w:tplc="9EFA4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3A48D8"/>
    <w:multiLevelType w:val="hybridMultilevel"/>
    <w:tmpl w:val="7F86B80E"/>
    <w:lvl w:ilvl="0" w:tplc="80465F5C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5026E8">
      <w:numFmt w:val="bullet"/>
      <w:lvlText w:val="•"/>
      <w:lvlJc w:val="left"/>
      <w:pPr>
        <w:ind w:left="1575" w:hanging="428"/>
      </w:pPr>
      <w:rPr>
        <w:rFonts w:hint="default"/>
        <w:lang w:val="ru-RU" w:eastAsia="en-US" w:bidi="ar-SA"/>
      </w:rPr>
    </w:lvl>
    <w:lvl w:ilvl="2" w:tplc="EB664962">
      <w:numFmt w:val="bullet"/>
      <w:lvlText w:val="•"/>
      <w:lvlJc w:val="left"/>
      <w:pPr>
        <w:ind w:left="2510" w:hanging="428"/>
      </w:pPr>
      <w:rPr>
        <w:rFonts w:hint="default"/>
        <w:lang w:val="ru-RU" w:eastAsia="en-US" w:bidi="ar-SA"/>
      </w:rPr>
    </w:lvl>
    <w:lvl w:ilvl="3" w:tplc="8A84622A">
      <w:numFmt w:val="bullet"/>
      <w:lvlText w:val="•"/>
      <w:lvlJc w:val="left"/>
      <w:pPr>
        <w:ind w:left="3445" w:hanging="428"/>
      </w:pPr>
      <w:rPr>
        <w:rFonts w:hint="default"/>
        <w:lang w:val="ru-RU" w:eastAsia="en-US" w:bidi="ar-SA"/>
      </w:rPr>
    </w:lvl>
    <w:lvl w:ilvl="4" w:tplc="4B22B6F0">
      <w:numFmt w:val="bullet"/>
      <w:lvlText w:val="•"/>
      <w:lvlJc w:val="left"/>
      <w:pPr>
        <w:ind w:left="4380" w:hanging="428"/>
      </w:pPr>
      <w:rPr>
        <w:rFonts w:hint="default"/>
        <w:lang w:val="ru-RU" w:eastAsia="en-US" w:bidi="ar-SA"/>
      </w:rPr>
    </w:lvl>
    <w:lvl w:ilvl="5" w:tplc="82628FF6">
      <w:numFmt w:val="bullet"/>
      <w:lvlText w:val="•"/>
      <w:lvlJc w:val="left"/>
      <w:pPr>
        <w:ind w:left="5315" w:hanging="428"/>
      </w:pPr>
      <w:rPr>
        <w:rFonts w:hint="default"/>
        <w:lang w:val="ru-RU" w:eastAsia="en-US" w:bidi="ar-SA"/>
      </w:rPr>
    </w:lvl>
    <w:lvl w:ilvl="6" w:tplc="35EC0260">
      <w:numFmt w:val="bullet"/>
      <w:lvlText w:val="•"/>
      <w:lvlJc w:val="left"/>
      <w:pPr>
        <w:ind w:left="6250" w:hanging="428"/>
      </w:pPr>
      <w:rPr>
        <w:rFonts w:hint="default"/>
        <w:lang w:val="ru-RU" w:eastAsia="en-US" w:bidi="ar-SA"/>
      </w:rPr>
    </w:lvl>
    <w:lvl w:ilvl="7" w:tplc="97784F76">
      <w:numFmt w:val="bullet"/>
      <w:lvlText w:val="•"/>
      <w:lvlJc w:val="left"/>
      <w:pPr>
        <w:ind w:left="7185" w:hanging="428"/>
      </w:pPr>
      <w:rPr>
        <w:rFonts w:hint="default"/>
        <w:lang w:val="ru-RU" w:eastAsia="en-US" w:bidi="ar-SA"/>
      </w:rPr>
    </w:lvl>
    <w:lvl w:ilvl="8" w:tplc="E946E644">
      <w:numFmt w:val="bullet"/>
      <w:lvlText w:val="•"/>
      <w:lvlJc w:val="left"/>
      <w:pPr>
        <w:ind w:left="8120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595B3446"/>
    <w:multiLevelType w:val="hybridMultilevel"/>
    <w:tmpl w:val="1198412E"/>
    <w:lvl w:ilvl="0" w:tplc="BC5460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83264507">
    <w:abstractNumId w:val="1"/>
  </w:num>
  <w:num w:numId="2" w16cid:durableId="277445152">
    <w:abstractNumId w:val="2"/>
  </w:num>
  <w:num w:numId="3" w16cid:durableId="1384676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7F"/>
    <w:rsid w:val="002D7938"/>
    <w:rsid w:val="005C3021"/>
    <w:rsid w:val="00677C7F"/>
    <w:rsid w:val="006C0B77"/>
    <w:rsid w:val="00714971"/>
    <w:rsid w:val="008242FF"/>
    <w:rsid w:val="00870751"/>
    <w:rsid w:val="00922C48"/>
    <w:rsid w:val="00933017"/>
    <w:rsid w:val="00A67F88"/>
    <w:rsid w:val="00B915B7"/>
    <w:rsid w:val="00E02084"/>
    <w:rsid w:val="00E73CF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C6F8"/>
  <w15:chartTrackingRefBased/>
  <w15:docId w15:val="{AAD8CC49-6567-4C00-8718-4957C36B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C7F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77C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7C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7C7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7C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7C7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7C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7C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7C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7C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7C7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77C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77C7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7C7F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77C7F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77C7F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77C7F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77C7F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77C7F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77C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77C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7C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77C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77C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77C7F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77C7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77C7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77C7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77C7F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77C7F"/>
    <w:rPr>
      <w:b/>
      <w:bCs/>
      <w:smallCaps/>
      <w:color w:val="2E74B5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677C7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sid w:val="002D793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79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hyperlink" Target="mailto:arzumanova.ja@yandex.ru" TargetMode="Externa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gradFill flip="none" rotWithShape="1">
              <a:gsLst>
                <a:gs pos="0">
                  <a:schemeClr val="accent1"/>
                </a:gs>
                <a:gs pos="75000">
                  <a:schemeClr val="accent1">
                    <a:lumMod val="60000"/>
                    <a:lumOff val="40000"/>
                  </a:schemeClr>
                </a:gs>
                <a:gs pos="51000">
                  <a:schemeClr val="accent1">
                    <a:alpha val="75000"/>
                  </a:schemeClr>
                </a:gs>
                <a:gs pos="100000">
                  <a:schemeClr val="accent1">
                    <a:lumMod val="20000"/>
                    <a:lumOff val="80000"/>
                    <a:alpha val="15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Шкала 1</c:v>
                </c:pt>
                <c:pt idx="1">
                  <c:v>Шкала2</c:v>
                </c:pt>
                <c:pt idx="2">
                  <c:v>Шкала 3</c:v>
                </c:pt>
                <c:pt idx="3">
                  <c:v>Шкала 4</c:v>
                </c:pt>
                <c:pt idx="4">
                  <c:v>Шкала 5</c:v>
                </c:pt>
                <c:pt idx="5">
                  <c:v>Шкала 6</c:v>
                </c:pt>
                <c:pt idx="6">
                  <c:v>Шкала 7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1</c:v>
                </c:pt>
                <c:pt idx="1">
                  <c:v>1</c:v>
                </c:pt>
                <c:pt idx="2" formatCode="0.00%">
                  <c:v>0.625</c:v>
                </c:pt>
                <c:pt idx="3" formatCode="0.00%">
                  <c:v>0.52249999999999996</c:v>
                </c:pt>
                <c:pt idx="4">
                  <c:v>0.25</c:v>
                </c:pt>
                <c:pt idx="5" formatCode="0.00%">
                  <c:v>0.625</c:v>
                </c:pt>
                <c:pt idx="6" formatCode="0.00%">
                  <c:v>0.375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FA-4EF7-8CCE-A9AA93A8D9A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gradFill flip="none" rotWithShape="1">
              <a:gsLst>
                <a:gs pos="0">
                  <a:schemeClr val="accent2"/>
                </a:gs>
                <a:gs pos="75000">
                  <a:schemeClr val="accent2">
                    <a:lumMod val="60000"/>
                    <a:lumOff val="40000"/>
                  </a:schemeClr>
                </a:gs>
                <a:gs pos="51000">
                  <a:schemeClr val="accent2">
                    <a:alpha val="75000"/>
                  </a:schemeClr>
                </a:gs>
                <a:gs pos="100000">
                  <a:schemeClr val="accent2">
                    <a:lumMod val="20000"/>
                    <a:lumOff val="80000"/>
                    <a:alpha val="15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dLbl>
              <c:idx val="6"/>
              <c:layout>
                <c:manualLayout>
                  <c:x val="1.6203703703703703E-2"/>
                  <c:y val="-5.15873015873016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FFA-4EF7-8CCE-A9AA93A8D9A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Шкала 1</c:v>
                </c:pt>
                <c:pt idx="1">
                  <c:v>Шкала2</c:v>
                </c:pt>
                <c:pt idx="2">
                  <c:v>Шкала 3</c:v>
                </c:pt>
                <c:pt idx="3">
                  <c:v>Шкала 4</c:v>
                </c:pt>
                <c:pt idx="4">
                  <c:v>Шкала 5</c:v>
                </c:pt>
                <c:pt idx="5">
                  <c:v>Шкала 6</c:v>
                </c:pt>
                <c:pt idx="6">
                  <c:v>Шкала 7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 formatCode="0.00%">
                  <c:v>0.3125</c:v>
                </c:pt>
                <c:pt idx="5">
                  <c:v>0</c:v>
                </c:pt>
                <c:pt idx="6" formatCode="0.00%">
                  <c:v>0.375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FFA-4EF7-8CCE-A9AA93A8D9A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gradFill flip="none" rotWithShape="1">
              <a:gsLst>
                <a:gs pos="0">
                  <a:schemeClr val="accent3"/>
                </a:gs>
                <a:gs pos="75000">
                  <a:schemeClr val="accent3">
                    <a:lumMod val="60000"/>
                    <a:lumOff val="40000"/>
                  </a:schemeClr>
                </a:gs>
                <a:gs pos="51000">
                  <a:schemeClr val="accent3">
                    <a:alpha val="75000"/>
                  </a:schemeClr>
                </a:gs>
                <a:gs pos="100000">
                  <a:schemeClr val="accent3">
                    <a:lumMod val="20000"/>
                    <a:lumOff val="80000"/>
                    <a:alpha val="15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Шкала 1</c:v>
                </c:pt>
                <c:pt idx="1">
                  <c:v>Шкала2</c:v>
                </c:pt>
                <c:pt idx="2">
                  <c:v>Шкала 3</c:v>
                </c:pt>
                <c:pt idx="3">
                  <c:v>Шкала 4</c:v>
                </c:pt>
                <c:pt idx="4">
                  <c:v>Шкала 5</c:v>
                </c:pt>
                <c:pt idx="5">
                  <c:v>Шкала 6</c:v>
                </c:pt>
                <c:pt idx="6">
                  <c:v>Шкала 7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 formatCode="0.00%">
                  <c:v>0.375</c:v>
                </c:pt>
                <c:pt idx="3" formatCode="0.00%">
                  <c:v>0.4375</c:v>
                </c:pt>
                <c:pt idx="4" formatCode="0.00%">
                  <c:v>0.4375</c:v>
                </c:pt>
                <c:pt idx="5" formatCode="0.00%">
                  <c:v>0.375</c:v>
                </c:pt>
                <c:pt idx="6" formatCode="0%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FFA-4EF7-8CCE-A9AA93A8D9A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355"/>
        <c:overlap val="-70"/>
        <c:axId val="303249904"/>
        <c:axId val="303245008"/>
      </c:barChart>
      <c:catAx>
        <c:axId val="303249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3245008"/>
        <c:crosses val="autoZero"/>
        <c:auto val="1"/>
        <c:lblAlgn val="ctr"/>
        <c:lblOffset val="100"/>
        <c:noMultiLvlLbl val="0"/>
      </c:catAx>
      <c:valAx>
        <c:axId val="303245008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tx1">
                      <a:lumMod val="5000"/>
                      <a:lumOff val="95000"/>
                    </a:schemeClr>
                  </a:gs>
                  <a:gs pos="0">
                    <a:schemeClr val="tx1">
                      <a:lumMod val="25000"/>
                      <a:lumOff val="7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3249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5000"/>
                <a:lumOff val="95000"/>
              </a:schemeClr>
            </a:gs>
            <a:gs pos="0">
              <a:schemeClr val="tx1">
                <a:lumMod val="25000"/>
                <a:lumOff val="7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5000"/>
                <a:lumOff val="95000"/>
              </a:schemeClr>
            </a:gs>
            <a:gs pos="0">
              <a:schemeClr val="tx1">
                <a:lumMod val="25000"/>
                <a:lumOff val="7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</cp:revision>
  <dcterms:created xsi:type="dcterms:W3CDTF">2025-08-18T07:20:00Z</dcterms:created>
  <dcterms:modified xsi:type="dcterms:W3CDTF">2025-08-18T08:12:00Z</dcterms:modified>
</cp:coreProperties>
</file>