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12913" w14:textId="77777777" w:rsidR="0011482F" w:rsidRPr="0011482F" w:rsidRDefault="0011482F" w:rsidP="0011482F">
      <w:pPr>
        <w:pStyle w:val="ds-markdown-paragraph"/>
        <w:shd w:val="clear" w:color="auto" w:fill="FFFFFF"/>
        <w:spacing w:before="240" w:beforeAutospacing="0" w:after="240" w:afterAutospacing="0"/>
        <w:jc w:val="center"/>
        <w:rPr>
          <w:color w:val="0F1115"/>
          <w:sz w:val="28"/>
          <w:szCs w:val="28"/>
        </w:rPr>
      </w:pPr>
      <w:r w:rsidRPr="0011482F">
        <w:rPr>
          <w:rStyle w:val="ac"/>
          <w:rFonts w:eastAsiaTheme="majorEastAsia"/>
          <w:color w:val="0F1115"/>
          <w:sz w:val="28"/>
          <w:szCs w:val="28"/>
        </w:rPr>
        <w:t>ФОРМИРОВАНИЕ МЕХАНИЗМА УПРАВЛЕНИЯ АДАПТАЦИЕЙ ОБУЧАЮЩИХСЯ К ДАЛЬНЕЙШЕМУ ПРОФЕССИОНАЛЬНОМУ ОБРАЗОВАНИЮ</w:t>
      </w:r>
    </w:p>
    <w:p w14:paraId="379186A9" w14:textId="77777777" w:rsidR="0011482F" w:rsidRPr="0011482F" w:rsidRDefault="0011482F" w:rsidP="0011482F">
      <w:pPr>
        <w:pStyle w:val="ds-markdown-paragraph"/>
        <w:shd w:val="clear" w:color="auto" w:fill="FFFFFF"/>
        <w:spacing w:before="240" w:beforeAutospacing="0" w:after="240" w:afterAutospacing="0"/>
        <w:jc w:val="right"/>
        <w:rPr>
          <w:color w:val="0F1115"/>
          <w:sz w:val="28"/>
          <w:szCs w:val="28"/>
        </w:rPr>
      </w:pPr>
      <w:proofErr w:type="spellStart"/>
      <w:r w:rsidRPr="0011482F">
        <w:rPr>
          <w:rStyle w:val="ac"/>
          <w:rFonts w:eastAsiaTheme="majorEastAsia"/>
          <w:color w:val="0F1115"/>
          <w:sz w:val="28"/>
          <w:szCs w:val="28"/>
        </w:rPr>
        <w:t>Авдеенок</w:t>
      </w:r>
      <w:proofErr w:type="spellEnd"/>
      <w:r w:rsidRPr="0011482F">
        <w:rPr>
          <w:rStyle w:val="ac"/>
          <w:rFonts w:eastAsiaTheme="majorEastAsia"/>
          <w:color w:val="0F1115"/>
          <w:sz w:val="28"/>
          <w:szCs w:val="28"/>
        </w:rPr>
        <w:t xml:space="preserve"> О.В.</w:t>
      </w:r>
      <w:r w:rsidRPr="0011482F">
        <w:rPr>
          <w:color w:val="0F1115"/>
          <w:sz w:val="28"/>
          <w:szCs w:val="28"/>
        </w:rPr>
        <w:br/>
      </w:r>
      <w:r w:rsidRPr="0011482F">
        <w:rPr>
          <w:rStyle w:val="ac"/>
          <w:rFonts w:eastAsiaTheme="majorEastAsia"/>
          <w:color w:val="0F1115"/>
          <w:sz w:val="28"/>
          <w:szCs w:val="28"/>
        </w:rPr>
        <w:t>Заместитель директора по учебно-воспитательной работе ДХШ №1 им. В.И. Сурикова, г. Красноярск</w:t>
      </w:r>
    </w:p>
    <w:p w14:paraId="64E7C32E" w14:textId="77777777" w:rsidR="0011482F" w:rsidRPr="0011482F" w:rsidRDefault="0011482F" w:rsidP="0011482F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  <w:sz w:val="28"/>
          <w:szCs w:val="28"/>
        </w:rPr>
      </w:pPr>
      <w:r w:rsidRPr="0011482F">
        <w:rPr>
          <w:color w:val="0F1115"/>
          <w:sz w:val="28"/>
          <w:szCs w:val="28"/>
        </w:rPr>
        <w:t>Современный образовательный процесс, регламентируемый Федеральным законом № 273-ФЗ «Об образовании в Российской Федерации», ориентирован на выполнение социального заказа – формирование самостоятельной, инициативной, творческой личности, способной к успешной адаптации. Данная задача реализуется не только в рамках общеобразовательных школ, но и в организациях дополнительного образования, осуществляющих деятельность по </w:t>
      </w:r>
      <w:r w:rsidRPr="0011482F">
        <w:rPr>
          <w:rStyle w:val="ac"/>
          <w:rFonts w:eastAsiaTheme="majorEastAsia"/>
          <w:color w:val="0F1115"/>
          <w:sz w:val="28"/>
          <w:szCs w:val="28"/>
        </w:rPr>
        <w:t>предпрофессиональным и общеразвивающим программам</w:t>
      </w:r>
      <w:r w:rsidRPr="0011482F">
        <w:rPr>
          <w:color w:val="0F1115"/>
          <w:sz w:val="28"/>
          <w:szCs w:val="28"/>
        </w:rPr>
        <w:t> (ст. 75, 83 ФЗ-273).</w:t>
      </w:r>
    </w:p>
    <w:p w14:paraId="2A37A7FC" w14:textId="77777777" w:rsidR="0011482F" w:rsidRPr="0011482F" w:rsidRDefault="0011482F" w:rsidP="0011482F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  <w:sz w:val="28"/>
          <w:szCs w:val="28"/>
        </w:rPr>
      </w:pPr>
      <w:r w:rsidRPr="0011482F">
        <w:rPr>
          <w:color w:val="0F1115"/>
          <w:sz w:val="28"/>
          <w:szCs w:val="28"/>
        </w:rPr>
        <w:t>Качество образования в детских школах искусств (ДШИ) является одним из ключевых показателей системы художественного образования. Система дополнительного образования в сфере искусств, в соответствии с принципом преемственности, заложенным в законе, обеспечивает возможность построения непрерывных образовательных траекторий на всех возрастных этапах.</w:t>
      </w:r>
    </w:p>
    <w:p w14:paraId="34343415" w14:textId="77777777" w:rsidR="0011482F" w:rsidRPr="0011482F" w:rsidRDefault="0011482F" w:rsidP="0011482F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  <w:sz w:val="28"/>
          <w:szCs w:val="28"/>
        </w:rPr>
      </w:pPr>
      <w:r w:rsidRPr="0011482F">
        <w:rPr>
          <w:color w:val="0F1115"/>
          <w:sz w:val="28"/>
          <w:szCs w:val="28"/>
        </w:rPr>
        <w:t>Важнейшим этапом становления личности выступает процесс адаптации к условиям обучения в профессиональных образовательных организациях и образовательных организациях высшего образования (среднего профессионального и высшего образования).</w:t>
      </w:r>
    </w:p>
    <w:p w14:paraId="51BED2AF" w14:textId="77777777" w:rsidR="0011482F" w:rsidRPr="0011482F" w:rsidRDefault="0011482F" w:rsidP="0011482F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  <w:sz w:val="28"/>
          <w:szCs w:val="28"/>
        </w:rPr>
      </w:pPr>
      <w:r w:rsidRPr="0011482F">
        <w:rPr>
          <w:color w:val="0F1115"/>
          <w:sz w:val="28"/>
          <w:szCs w:val="28"/>
        </w:rPr>
        <w:t>Формирование адекватного образа будущей профессиональной деятельности начинается на начальном этапе – в детской художественной школе, реализующей </w:t>
      </w:r>
      <w:r w:rsidRPr="0011482F">
        <w:rPr>
          <w:rStyle w:val="ac"/>
          <w:rFonts w:eastAsiaTheme="majorEastAsia"/>
          <w:color w:val="0F1115"/>
          <w:sz w:val="28"/>
          <w:szCs w:val="28"/>
        </w:rPr>
        <w:t>дополнительные предпрофессиональные программы в области искусств</w:t>
      </w:r>
      <w:r w:rsidRPr="0011482F">
        <w:rPr>
          <w:color w:val="0F1115"/>
          <w:sz w:val="28"/>
          <w:szCs w:val="28"/>
        </w:rPr>
        <w:t>. В связи с этим одной из первостепенных задач педагогического коллектива является формирование у обучающихся корректных представлений о дальнейшем образовании, адекватных их индивидуальным возможностям и условиям профессиональной деятельности.</w:t>
      </w:r>
    </w:p>
    <w:p w14:paraId="20A5613D" w14:textId="77777777" w:rsidR="0011482F" w:rsidRPr="0011482F" w:rsidRDefault="0011482F" w:rsidP="0011482F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  <w:sz w:val="28"/>
          <w:szCs w:val="28"/>
        </w:rPr>
      </w:pPr>
      <w:r w:rsidRPr="0011482F">
        <w:rPr>
          <w:color w:val="0F1115"/>
          <w:sz w:val="28"/>
          <w:szCs w:val="28"/>
        </w:rPr>
        <w:t>Процесс адаптации учащихся к учебно-профессиональной деятельности представляет собой последовательную смену этапов: профессиональное самоопределение, профессиональная готовность, профессионально-творческая деятельность.</w:t>
      </w:r>
    </w:p>
    <w:p w14:paraId="03901697" w14:textId="77777777" w:rsidR="0011482F" w:rsidRPr="0011482F" w:rsidRDefault="0011482F" w:rsidP="0011482F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  <w:sz w:val="28"/>
          <w:szCs w:val="28"/>
        </w:rPr>
      </w:pPr>
      <w:r w:rsidRPr="0011482F">
        <w:rPr>
          <w:color w:val="0F1115"/>
          <w:sz w:val="28"/>
          <w:szCs w:val="28"/>
        </w:rPr>
        <w:t xml:space="preserve">От успешности прохождения адаптационного этапа во многом зависят эффективность будущей учебной деятельности, качество полученного образования и, в конечном счете, возможности профессиональной самореализации. Изучение процесса адаптации позволяет выявить новые пути </w:t>
      </w:r>
      <w:r w:rsidRPr="0011482F">
        <w:rPr>
          <w:color w:val="0F1115"/>
          <w:sz w:val="28"/>
          <w:szCs w:val="28"/>
        </w:rPr>
        <w:lastRenderedPageBreak/>
        <w:t>активизации личностного потенциала учащихся для преодоления трудностей и психологических барьеров в обучении.</w:t>
      </w:r>
    </w:p>
    <w:p w14:paraId="49BF3F86" w14:textId="77777777" w:rsidR="0011482F" w:rsidRPr="0011482F" w:rsidRDefault="0011482F" w:rsidP="0011482F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  <w:sz w:val="28"/>
          <w:szCs w:val="28"/>
        </w:rPr>
      </w:pPr>
      <w:r w:rsidRPr="0011482F">
        <w:rPr>
          <w:rStyle w:val="ac"/>
          <w:rFonts w:eastAsiaTheme="majorEastAsia"/>
          <w:color w:val="0F1115"/>
          <w:sz w:val="28"/>
          <w:szCs w:val="28"/>
        </w:rPr>
        <w:t>Профессиональная адаптация</w:t>
      </w:r>
      <w:r w:rsidRPr="0011482F">
        <w:rPr>
          <w:color w:val="0F1115"/>
          <w:sz w:val="28"/>
          <w:szCs w:val="28"/>
        </w:rPr>
        <w:t> – это процесс вхождения человека в профессию и гармонизация его взаимодействия с профессиональной средой.</w:t>
      </w:r>
    </w:p>
    <w:p w14:paraId="48F4D903" w14:textId="77777777" w:rsidR="0011482F" w:rsidRPr="0011482F" w:rsidRDefault="0011482F" w:rsidP="0011482F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  <w:sz w:val="28"/>
          <w:szCs w:val="28"/>
        </w:rPr>
      </w:pPr>
      <w:r w:rsidRPr="0011482F">
        <w:rPr>
          <w:color w:val="0F1115"/>
          <w:sz w:val="28"/>
          <w:szCs w:val="28"/>
        </w:rPr>
        <w:t>Специфика профессиональной адаптации обусловлена комплексом внешних и внутренних факторов.</w:t>
      </w:r>
    </w:p>
    <w:p w14:paraId="7436200E" w14:textId="77777777" w:rsidR="0011482F" w:rsidRPr="0011482F" w:rsidRDefault="0011482F" w:rsidP="0011482F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  <w:sz w:val="28"/>
          <w:szCs w:val="28"/>
        </w:rPr>
      </w:pPr>
      <w:r w:rsidRPr="0011482F">
        <w:rPr>
          <w:color w:val="0F1115"/>
          <w:sz w:val="28"/>
          <w:szCs w:val="28"/>
        </w:rPr>
        <w:t>К внешним факторам, влияющим на процесс адаптации, относятся:</w:t>
      </w:r>
      <w:r w:rsidRPr="0011482F">
        <w:rPr>
          <w:color w:val="0F1115"/>
          <w:sz w:val="28"/>
          <w:szCs w:val="28"/>
        </w:rPr>
        <w:br/>
        <w:t>а) особенности содержания, целей, организации, используемых средств и технологий профессиональной деятельности;</w:t>
      </w:r>
      <w:r w:rsidRPr="0011482F">
        <w:rPr>
          <w:color w:val="0F1115"/>
          <w:sz w:val="28"/>
          <w:szCs w:val="28"/>
        </w:rPr>
        <w:br/>
        <w:t>б) своеобразие социально-экономических условий, в которых осуществляется профессиональная деятельность.</w:t>
      </w:r>
    </w:p>
    <w:p w14:paraId="5B789C5D" w14:textId="77777777" w:rsidR="0011482F" w:rsidRPr="0011482F" w:rsidRDefault="0011482F" w:rsidP="0011482F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  <w:sz w:val="28"/>
          <w:szCs w:val="28"/>
        </w:rPr>
      </w:pPr>
      <w:r w:rsidRPr="0011482F">
        <w:rPr>
          <w:color w:val="0F1115"/>
          <w:sz w:val="28"/>
          <w:szCs w:val="28"/>
        </w:rPr>
        <w:t>В художественном образовании важной спецификой образовательного процесса является его </w:t>
      </w:r>
      <w:r w:rsidRPr="0011482F">
        <w:rPr>
          <w:rStyle w:val="ac"/>
          <w:rFonts w:eastAsiaTheme="majorEastAsia"/>
          <w:color w:val="0F1115"/>
          <w:sz w:val="28"/>
          <w:szCs w:val="28"/>
        </w:rPr>
        <w:t>практико-ориентированная направленность</w:t>
      </w:r>
      <w:r w:rsidRPr="0011482F">
        <w:rPr>
          <w:color w:val="0F1115"/>
          <w:sz w:val="28"/>
          <w:szCs w:val="28"/>
        </w:rPr>
        <w:t>, что соответствует задачам предпрофессиональных программ.</w:t>
      </w:r>
    </w:p>
    <w:p w14:paraId="3D138F8D" w14:textId="77777777" w:rsidR="0011482F" w:rsidRPr="0011482F" w:rsidRDefault="0011482F" w:rsidP="0011482F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  <w:sz w:val="28"/>
          <w:szCs w:val="28"/>
        </w:rPr>
      </w:pPr>
      <w:r w:rsidRPr="0011482F">
        <w:rPr>
          <w:color w:val="0F1115"/>
          <w:sz w:val="28"/>
          <w:szCs w:val="28"/>
        </w:rPr>
        <w:t>Практическая деятельность обучающихся в детской художественной школе включает следующие виды:</w:t>
      </w:r>
      <w:r w:rsidRPr="0011482F">
        <w:rPr>
          <w:color w:val="0F1115"/>
          <w:sz w:val="28"/>
          <w:szCs w:val="28"/>
        </w:rPr>
        <w:br/>
        <w:t>• </w:t>
      </w:r>
      <w:r w:rsidRPr="0011482F">
        <w:rPr>
          <w:rStyle w:val="ac"/>
          <w:rFonts w:eastAsiaTheme="majorEastAsia"/>
          <w:color w:val="0F1115"/>
          <w:sz w:val="28"/>
          <w:szCs w:val="28"/>
        </w:rPr>
        <w:t>Учебно-исполнительская (художественно-изобразительная) деятельность</w:t>
      </w:r>
      <w:r w:rsidRPr="0011482F">
        <w:rPr>
          <w:color w:val="0F1115"/>
          <w:sz w:val="28"/>
          <w:szCs w:val="28"/>
        </w:rPr>
        <w:t>: овладение комплексом знаний, умений, навыков (современная трактовка в рамках ФГОС – освоение видов деятельности), необходимых для индивидуальной творческой практики.</w:t>
      </w:r>
      <w:r w:rsidRPr="0011482F">
        <w:rPr>
          <w:color w:val="0F1115"/>
          <w:sz w:val="28"/>
          <w:szCs w:val="28"/>
        </w:rPr>
        <w:br/>
        <w:t>• </w:t>
      </w:r>
      <w:r w:rsidRPr="0011482F">
        <w:rPr>
          <w:rStyle w:val="ac"/>
          <w:rFonts w:eastAsiaTheme="majorEastAsia"/>
          <w:color w:val="0F1115"/>
          <w:sz w:val="28"/>
          <w:szCs w:val="28"/>
        </w:rPr>
        <w:t>Учебно-теоретическая деятельность</w:t>
      </w:r>
      <w:r w:rsidRPr="0011482F">
        <w:rPr>
          <w:color w:val="0F1115"/>
          <w:sz w:val="28"/>
          <w:szCs w:val="28"/>
        </w:rPr>
        <w:t>: достижение необходимого уровня функциональной грамотности, формирование навыков осознанного восприятия произведений изобразительного искусства.</w:t>
      </w:r>
      <w:r w:rsidRPr="0011482F">
        <w:rPr>
          <w:color w:val="0F1115"/>
          <w:sz w:val="28"/>
          <w:szCs w:val="28"/>
        </w:rPr>
        <w:br/>
        <w:t>• </w:t>
      </w:r>
      <w:r w:rsidRPr="0011482F">
        <w:rPr>
          <w:rStyle w:val="ac"/>
          <w:rFonts w:eastAsiaTheme="majorEastAsia"/>
          <w:color w:val="0F1115"/>
          <w:sz w:val="28"/>
          <w:szCs w:val="28"/>
        </w:rPr>
        <w:t>Творческая (креативная) деятельность</w:t>
      </w:r>
      <w:r w:rsidRPr="0011482F">
        <w:rPr>
          <w:color w:val="0F1115"/>
          <w:sz w:val="28"/>
          <w:szCs w:val="28"/>
        </w:rPr>
        <w:t>: формирование умения воплощать художественный замысел в работе над композицией.</w:t>
      </w:r>
      <w:r w:rsidRPr="0011482F">
        <w:rPr>
          <w:color w:val="0F1115"/>
          <w:sz w:val="28"/>
          <w:szCs w:val="28"/>
        </w:rPr>
        <w:br/>
        <w:t>• </w:t>
      </w:r>
      <w:r w:rsidRPr="0011482F">
        <w:rPr>
          <w:rStyle w:val="ac"/>
          <w:rFonts w:eastAsiaTheme="majorEastAsia"/>
          <w:color w:val="0F1115"/>
          <w:sz w:val="28"/>
          <w:szCs w:val="28"/>
        </w:rPr>
        <w:t>Культурно-просветительская деятельность</w:t>
      </w:r>
      <w:r w:rsidRPr="0011482F">
        <w:rPr>
          <w:color w:val="0F1115"/>
          <w:sz w:val="28"/>
          <w:szCs w:val="28"/>
        </w:rPr>
        <w:t>: формирование опыта участия в конкурсах, фестивалях, выставках.</w:t>
      </w:r>
    </w:p>
    <w:p w14:paraId="3276E00D" w14:textId="77777777" w:rsidR="0011482F" w:rsidRPr="0011482F" w:rsidRDefault="0011482F" w:rsidP="0011482F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  <w:sz w:val="28"/>
          <w:szCs w:val="28"/>
        </w:rPr>
      </w:pPr>
      <w:r w:rsidRPr="0011482F">
        <w:rPr>
          <w:color w:val="0F1115"/>
          <w:sz w:val="28"/>
          <w:szCs w:val="28"/>
        </w:rPr>
        <w:t>Таким образом, ДШИ решает задачу подготовки выпускников, способных продолжить профессиональное обучение в организациях среднего профессионального и высшего образования.</w:t>
      </w:r>
    </w:p>
    <w:p w14:paraId="157E25AC" w14:textId="77777777" w:rsidR="0011482F" w:rsidRPr="0011482F" w:rsidRDefault="0011482F" w:rsidP="0011482F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  <w:sz w:val="28"/>
          <w:szCs w:val="28"/>
        </w:rPr>
      </w:pPr>
      <w:r w:rsidRPr="0011482F">
        <w:rPr>
          <w:color w:val="0F1115"/>
          <w:sz w:val="28"/>
          <w:szCs w:val="28"/>
        </w:rPr>
        <w:t>Для оптимизации адаптации к дальнейшему профессиональному обучению в образовательном процессе ДХШ им. В.И. Сурикова реализуется система мероприятий.</w:t>
      </w:r>
    </w:p>
    <w:p w14:paraId="2377EDE2" w14:textId="77777777" w:rsidR="0011482F" w:rsidRPr="0011482F" w:rsidRDefault="0011482F" w:rsidP="0011482F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  <w:sz w:val="28"/>
          <w:szCs w:val="28"/>
        </w:rPr>
      </w:pPr>
      <w:r w:rsidRPr="0011482F">
        <w:rPr>
          <w:color w:val="0F1115"/>
          <w:sz w:val="28"/>
          <w:szCs w:val="28"/>
        </w:rPr>
        <w:t>Ключевым ресурсом повышения готовности учащегося к проектированию индивидуальной образовательно-профессиональной траектории является </w:t>
      </w:r>
      <w:r w:rsidRPr="0011482F">
        <w:rPr>
          <w:rStyle w:val="ac"/>
          <w:rFonts w:eastAsiaTheme="majorEastAsia"/>
          <w:color w:val="0F1115"/>
          <w:sz w:val="28"/>
          <w:szCs w:val="28"/>
        </w:rPr>
        <w:t>индивидуальный учебный план (ИУП)</w:t>
      </w:r>
      <w:r w:rsidRPr="0011482F">
        <w:rPr>
          <w:color w:val="0F1115"/>
          <w:sz w:val="28"/>
          <w:szCs w:val="28"/>
        </w:rPr>
        <w:t>, который может быть реализован, в том числе, </w:t>
      </w:r>
      <w:r w:rsidRPr="0011482F">
        <w:rPr>
          <w:rStyle w:val="ac"/>
          <w:rFonts w:eastAsiaTheme="majorEastAsia"/>
          <w:color w:val="0F1115"/>
          <w:sz w:val="28"/>
          <w:szCs w:val="28"/>
        </w:rPr>
        <w:t>в сетевой форме</w:t>
      </w:r>
      <w:r w:rsidRPr="0011482F">
        <w:rPr>
          <w:color w:val="0F1115"/>
          <w:sz w:val="28"/>
          <w:szCs w:val="28"/>
        </w:rPr>
        <w:t> (ст. 15 ФЗ-273). Это позволяет интегрировать ресурсы различных образовательных организаций для достижения наилучших результатов.</w:t>
      </w:r>
    </w:p>
    <w:p w14:paraId="4AEDCBFF" w14:textId="77777777" w:rsidR="0011482F" w:rsidRPr="0011482F" w:rsidRDefault="0011482F" w:rsidP="0011482F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  <w:sz w:val="28"/>
          <w:szCs w:val="28"/>
        </w:rPr>
      </w:pPr>
      <w:r w:rsidRPr="0011482F">
        <w:rPr>
          <w:color w:val="0F1115"/>
          <w:sz w:val="28"/>
          <w:szCs w:val="28"/>
        </w:rPr>
        <w:lastRenderedPageBreak/>
        <w:t>Еще одним значимым ресурсом является использование </w:t>
      </w:r>
      <w:r w:rsidRPr="0011482F">
        <w:rPr>
          <w:rStyle w:val="ac"/>
          <w:rFonts w:eastAsiaTheme="majorEastAsia"/>
          <w:color w:val="0F1115"/>
          <w:sz w:val="28"/>
          <w:szCs w:val="28"/>
        </w:rPr>
        <w:t>портфолио</w:t>
      </w:r>
      <w:r w:rsidRPr="0011482F">
        <w:rPr>
          <w:color w:val="0F1115"/>
          <w:sz w:val="28"/>
          <w:szCs w:val="28"/>
        </w:rPr>
        <w:t> как формы оценки индивидуальных образовательных достижений учащихся в системе предпрофессиональной подготовки. Портфолио служит инструментом фиксации, накопления и оценки результатов обучающегося за определенный период.</w:t>
      </w:r>
    </w:p>
    <w:p w14:paraId="1FB7C7C3" w14:textId="77777777" w:rsidR="0011482F" w:rsidRPr="0011482F" w:rsidRDefault="0011482F" w:rsidP="0011482F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  <w:sz w:val="28"/>
          <w:szCs w:val="28"/>
        </w:rPr>
      </w:pPr>
      <w:r w:rsidRPr="0011482F">
        <w:rPr>
          <w:color w:val="0F1115"/>
          <w:sz w:val="28"/>
          <w:szCs w:val="28"/>
        </w:rPr>
        <w:t>Одним из эффективных инструментов профориентации является организация </w:t>
      </w:r>
      <w:r w:rsidRPr="0011482F">
        <w:rPr>
          <w:rStyle w:val="ac"/>
          <w:rFonts w:eastAsiaTheme="majorEastAsia"/>
          <w:color w:val="0F1115"/>
          <w:sz w:val="28"/>
          <w:szCs w:val="28"/>
        </w:rPr>
        <w:t>профессиональных проб</w:t>
      </w:r>
      <w:r w:rsidRPr="0011482F">
        <w:rPr>
          <w:color w:val="0F1115"/>
          <w:sz w:val="28"/>
          <w:szCs w:val="28"/>
        </w:rPr>
        <w:t>. Профессиональные пробы моделируют элементы конкретной профессии в художественной сфере, позволяя учащимся познакомиться с будущей профессиональной деятельностью изнутри.</w:t>
      </w:r>
    </w:p>
    <w:p w14:paraId="68773A50" w14:textId="77777777" w:rsidR="0011482F" w:rsidRPr="0011482F" w:rsidRDefault="0011482F" w:rsidP="0011482F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  <w:sz w:val="28"/>
          <w:szCs w:val="28"/>
        </w:rPr>
      </w:pPr>
      <w:r w:rsidRPr="0011482F">
        <w:rPr>
          <w:color w:val="0F1115"/>
          <w:sz w:val="28"/>
          <w:szCs w:val="28"/>
        </w:rPr>
        <w:t>Обязательным условием организации проб является их интеграция в целостный учебно-воспитательный процесс ДШИ, с одной стороны, и максимальное приближение к реальной профессиональной среде – с другой.</w:t>
      </w:r>
    </w:p>
    <w:p w14:paraId="4104EAED" w14:textId="77777777" w:rsidR="0011482F" w:rsidRPr="0011482F" w:rsidRDefault="0011482F" w:rsidP="0011482F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  <w:sz w:val="28"/>
          <w:szCs w:val="28"/>
        </w:rPr>
      </w:pPr>
      <w:r w:rsidRPr="0011482F">
        <w:rPr>
          <w:color w:val="0F1115"/>
          <w:sz w:val="28"/>
          <w:szCs w:val="28"/>
        </w:rPr>
        <w:t>Важным механизмом адаптации стали </w:t>
      </w:r>
      <w:r w:rsidRPr="0011482F">
        <w:rPr>
          <w:rStyle w:val="ac"/>
          <w:rFonts w:eastAsiaTheme="majorEastAsia"/>
          <w:color w:val="0F1115"/>
          <w:sz w:val="28"/>
          <w:szCs w:val="28"/>
        </w:rPr>
        <w:t>событийные профориентационные мероприятия</w:t>
      </w:r>
      <w:r w:rsidRPr="0011482F">
        <w:rPr>
          <w:color w:val="0F1115"/>
          <w:sz w:val="28"/>
          <w:szCs w:val="28"/>
        </w:rPr>
        <w:t xml:space="preserve">. Эти формы организации деятельности предоставляют учащимся возможность </w:t>
      </w:r>
      <w:proofErr w:type="spellStart"/>
      <w:r w:rsidRPr="0011482F">
        <w:rPr>
          <w:color w:val="0F1115"/>
          <w:sz w:val="28"/>
          <w:szCs w:val="28"/>
        </w:rPr>
        <w:t>самоиспытания</w:t>
      </w:r>
      <w:proofErr w:type="spellEnd"/>
      <w:r w:rsidRPr="0011482F">
        <w:rPr>
          <w:color w:val="0F1115"/>
          <w:sz w:val="28"/>
          <w:szCs w:val="28"/>
        </w:rPr>
        <w:t xml:space="preserve"> в смоделированных профессиональных ситуациях, способствуя становлению профессионального самоопределения с учетом возрастных особенностей. Они создают информационно-развивающее пространство для формирования у обучающихся способности осознанно выбирать сферу деятельности, соответствующую личностным особенностям и запросам рынка труда.</w:t>
      </w:r>
    </w:p>
    <w:p w14:paraId="74B55418" w14:textId="77777777" w:rsidR="0011482F" w:rsidRPr="0011482F" w:rsidRDefault="0011482F" w:rsidP="0011482F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  <w:sz w:val="28"/>
          <w:szCs w:val="28"/>
        </w:rPr>
      </w:pPr>
      <w:r w:rsidRPr="0011482F">
        <w:rPr>
          <w:color w:val="0F1115"/>
          <w:sz w:val="28"/>
          <w:szCs w:val="28"/>
        </w:rPr>
        <w:t>Дополнительное образование в сфере искусств обладает значительным потенциалом в формировании адаптации обучающихся к дальнейшему профессиональному образованию. Реализация этого потенциала предполагает выявление и внедрение результативных механизмов адаптации в условиях образовательного процесса детской художественной школы в соответствии с актуальным законодательством.</w:t>
      </w:r>
    </w:p>
    <w:p w14:paraId="6B68204A" w14:textId="77777777" w:rsidR="0011482F" w:rsidRPr="0011482F" w:rsidRDefault="0011482F" w:rsidP="0011482F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  <w:sz w:val="28"/>
          <w:szCs w:val="28"/>
        </w:rPr>
      </w:pPr>
      <w:r w:rsidRPr="0011482F">
        <w:rPr>
          <w:rStyle w:val="ac"/>
          <w:rFonts w:eastAsiaTheme="majorEastAsia"/>
          <w:color w:val="0F1115"/>
          <w:sz w:val="28"/>
          <w:szCs w:val="28"/>
        </w:rPr>
        <w:t>Библиографические ссылки:</w:t>
      </w:r>
    </w:p>
    <w:p w14:paraId="14ABB597" w14:textId="77777777" w:rsidR="0011482F" w:rsidRPr="0011482F" w:rsidRDefault="0011482F" w:rsidP="0011482F">
      <w:pPr>
        <w:pStyle w:val="ds-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F1115"/>
          <w:sz w:val="28"/>
          <w:szCs w:val="28"/>
        </w:rPr>
      </w:pPr>
      <w:r w:rsidRPr="0011482F">
        <w:rPr>
          <w:color w:val="0F1115"/>
          <w:sz w:val="28"/>
          <w:szCs w:val="28"/>
        </w:rPr>
        <w:t>Федеральный закон от 29.12.2012 № 273-ФЗ «Об образовании в Российской Федерации».</w:t>
      </w:r>
    </w:p>
    <w:p w14:paraId="1A621B54" w14:textId="77777777" w:rsidR="0011482F" w:rsidRPr="0011482F" w:rsidRDefault="0011482F" w:rsidP="0011482F">
      <w:pPr>
        <w:pStyle w:val="ds-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F1115"/>
          <w:sz w:val="28"/>
          <w:szCs w:val="28"/>
        </w:rPr>
      </w:pPr>
      <w:r w:rsidRPr="0011482F">
        <w:rPr>
          <w:color w:val="0F1115"/>
          <w:sz w:val="28"/>
          <w:szCs w:val="28"/>
        </w:rPr>
        <w:t>Аракелова А.О. «О реализации дополнительных предпрофессиональных общеобразовательных программ в области искусств: в 2 ч.: монография: сборник материалов для детских школ искусств». – М.: Минкультуры России, 2012.</w:t>
      </w:r>
    </w:p>
    <w:p w14:paraId="40BF2534" w14:textId="77777777" w:rsidR="0011482F" w:rsidRPr="0011482F" w:rsidRDefault="0011482F" w:rsidP="0011482F">
      <w:pPr>
        <w:pStyle w:val="ds-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F1115"/>
          <w:sz w:val="28"/>
          <w:szCs w:val="28"/>
        </w:rPr>
      </w:pPr>
      <w:r w:rsidRPr="0011482F">
        <w:rPr>
          <w:color w:val="0F1115"/>
          <w:sz w:val="28"/>
          <w:szCs w:val="28"/>
        </w:rPr>
        <w:t>Гафарова Л.Г. «Профориентация в художественной школе» (15.10.2014). – URL: </w:t>
      </w:r>
      <w:hyperlink r:id="rId5" w:tgtFrame="_blank" w:history="1">
        <w:r w:rsidRPr="0011482F">
          <w:rPr>
            <w:rStyle w:val="ad"/>
            <w:rFonts w:eastAsiaTheme="majorEastAsia"/>
            <w:color w:val="3964FE"/>
            <w:sz w:val="28"/>
            <w:szCs w:val="28"/>
            <w:bdr w:val="single" w:sz="12" w:space="0" w:color="auto" w:frame="1"/>
          </w:rPr>
          <w:t>http://art-teacher.ru/archives/</w:t>
        </w:r>
      </w:hyperlink>
    </w:p>
    <w:p w14:paraId="000324DF" w14:textId="77777777" w:rsidR="0011482F" w:rsidRPr="0011482F" w:rsidRDefault="0011482F" w:rsidP="0011482F">
      <w:pPr>
        <w:pStyle w:val="ds-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F1115"/>
          <w:sz w:val="28"/>
          <w:szCs w:val="28"/>
        </w:rPr>
      </w:pPr>
      <w:r w:rsidRPr="0011482F">
        <w:rPr>
          <w:color w:val="0F1115"/>
          <w:sz w:val="28"/>
          <w:szCs w:val="28"/>
        </w:rPr>
        <w:t>Медведев А.Ф. Проблемы системы художественного образования в России // Справочник руководителя учреждения культуры. – 2010. – № 2. – С. 83-93.</w:t>
      </w:r>
    </w:p>
    <w:p w14:paraId="2ADA41DA" w14:textId="4B5035C8" w:rsidR="005C0455" w:rsidRPr="0011482F" w:rsidRDefault="0011482F" w:rsidP="0011482F">
      <w:pPr>
        <w:pStyle w:val="ds-markdown-paragraph"/>
        <w:shd w:val="clear" w:color="auto" w:fill="FFFFFF"/>
        <w:spacing w:before="240" w:beforeAutospacing="0" w:after="240" w:afterAutospacing="0"/>
        <w:jc w:val="right"/>
        <w:rPr>
          <w:sz w:val="28"/>
          <w:szCs w:val="28"/>
        </w:rPr>
      </w:pPr>
      <w:r w:rsidRPr="0011482F">
        <w:rPr>
          <w:color w:val="0F1115"/>
          <w:sz w:val="28"/>
          <w:szCs w:val="28"/>
        </w:rPr>
        <w:lastRenderedPageBreak/>
        <w:t xml:space="preserve">© </w:t>
      </w:r>
      <w:proofErr w:type="spellStart"/>
      <w:r w:rsidRPr="0011482F">
        <w:rPr>
          <w:color w:val="0F1115"/>
          <w:sz w:val="28"/>
          <w:szCs w:val="28"/>
        </w:rPr>
        <w:t>Авдеенок</w:t>
      </w:r>
      <w:proofErr w:type="spellEnd"/>
      <w:r w:rsidRPr="0011482F">
        <w:rPr>
          <w:color w:val="0F1115"/>
          <w:sz w:val="28"/>
          <w:szCs w:val="28"/>
        </w:rPr>
        <w:t xml:space="preserve"> О.В., 202</w:t>
      </w:r>
      <w:r>
        <w:rPr>
          <w:color w:val="0F1115"/>
          <w:sz w:val="28"/>
          <w:szCs w:val="28"/>
        </w:rPr>
        <w:t>5</w:t>
      </w:r>
    </w:p>
    <w:sectPr w:rsidR="005C0455" w:rsidRPr="00114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C05C85"/>
    <w:multiLevelType w:val="multilevel"/>
    <w:tmpl w:val="455E9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535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DC3"/>
    <w:rsid w:val="0011482F"/>
    <w:rsid w:val="001C7DC3"/>
    <w:rsid w:val="005C0455"/>
    <w:rsid w:val="00806CA6"/>
    <w:rsid w:val="00BE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FF9A4"/>
  <w15:chartTrackingRefBased/>
  <w15:docId w15:val="{827C82D7-3BF9-47B0-97AF-C05C259CF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C7D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D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7DC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7D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7DC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7D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7D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7D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7D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7D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C7D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C7D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C7DC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C7DC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C7DC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C7DC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C7DC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C7DC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C7D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C7D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7D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C7D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C7D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C7DC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C7DC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C7DC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C7D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C7DC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C7DC3"/>
    <w:rPr>
      <w:b/>
      <w:bCs/>
      <w:smallCaps/>
      <w:color w:val="2F5496" w:themeColor="accent1" w:themeShade="BF"/>
      <w:spacing w:val="5"/>
    </w:rPr>
  </w:style>
  <w:style w:type="paragraph" w:customStyle="1" w:styleId="ds-markdown-paragraph">
    <w:name w:val="ds-markdown-paragraph"/>
    <w:basedOn w:val="a"/>
    <w:rsid w:val="00114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c">
    <w:name w:val="Strong"/>
    <w:basedOn w:val="a0"/>
    <w:uiPriority w:val="22"/>
    <w:qFormat/>
    <w:rsid w:val="0011482F"/>
    <w:rPr>
      <w:b/>
      <w:bCs/>
    </w:rPr>
  </w:style>
  <w:style w:type="character" w:styleId="ad">
    <w:name w:val="Hyperlink"/>
    <w:basedOn w:val="a0"/>
    <w:uiPriority w:val="99"/>
    <w:semiHidden/>
    <w:unhideWhenUsed/>
    <w:rsid w:val="001148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rt-teacher.ru/archiv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999</Words>
  <Characters>5699</Characters>
  <Application>Microsoft Office Word</Application>
  <DocSecurity>0</DocSecurity>
  <Lines>47</Lines>
  <Paragraphs>13</Paragraphs>
  <ScaleCrop>false</ScaleCrop>
  <Company/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dcterms:created xsi:type="dcterms:W3CDTF">2025-10-21T00:25:00Z</dcterms:created>
  <dcterms:modified xsi:type="dcterms:W3CDTF">2025-10-21T00:26:00Z</dcterms:modified>
</cp:coreProperties>
</file>