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E1343" w:rsidRPr="00BD2CB9" w:rsidRDefault="008E1343" w:rsidP="00BD2CB9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BD2CB9">
        <w:rPr>
          <w:rFonts w:ascii="Times New Roman" w:hAnsi="Times New Roman" w:cs="Times New Roman"/>
          <w:sz w:val="24"/>
          <w:szCs w:val="24"/>
        </w:rPr>
        <w:t>МУНИЦИПАЛЬНОЕ БЮДЖЕТНОЕ ДОШКОЛЬНОЕ ОБРАЗОВАТЕЛЬНОЕ</w:t>
      </w:r>
    </w:p>
    <w:p w:rsidR="008E1343" w:rsidRPr="00BD2CB9" w:rsidRDefault="008E1343" w:rsidP="00BD2CB9">
      <w:pPr>
        <w:pStyle w:val="a3"/>
        <w:jc w:val="center"/>
        <w:rPr>
          <w:rFonts w:ascii="Times New Roman" w:hAnsi="Times New Roman" w:cs="Times New Roman"/>
          <w:sz w:val="24"/>
          <w:szCs w:val="24"/>
        </w:rPr>
      </w:pPr>
      <w:r w:rsidRPr="00BD2CB9">
        <w:rPr>
          <w:rFonts w:ascii="Times New Roman" w:hAnsi="Times New Roman" w:cs="Times New Roman"/>
          <w:sz w:val="24"/>
          <w:szCs w:val="24"/>
        </w:rPr>
        <w:t>УЧРЕЖДЕНИЕ «ДЕТСКИЙ САД № 9» ПРЕДГОРНОГО МУНИЦИПАЛЬНОГО ОКРУГА СТАВРОПОЛЬСКОГО КРАЯ</w:t>
      </w:r>
    </w:p>
    <w:p w:rsidR="002249DD" w:rsidRDefault="002249DD"/>
    <w:p w:rsidR="008E1343" w:rsidRDefault="008E1343"/>
    <w:p w:rsidR="008E1343" w:rsidRDefault="008E1343"/>
    <w:p w:rsidR="008E1343" w:rsidRDefault="008E1343"/>
    <w:p w:rsidR="008E1343" w:rsidRDefault="008E1343"/>
    <w:p w:rsidR="008E1343" w:rsidRDefault="008E1343"/>
    <w:p w:rsidR="008E1343" w:rsidRPr="00BD2CB9" w:rsidRDefault="008E1343" w:rsidP="00BD2CB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CB9">
        <w:rPr>
          <w:rFonts w:ascii="Times New Roman" w:hAnsi="Times New Roman" w:cs="Times New Roman"/>
          <w:b/>
          <w:sz w:val="28"/>
          <w:szCs w:val="28"/>
        </w:rPr>
        <w:t>Лучшая авторская разработка для работы с детьми с ОВЗ</w:t>
      </w:r>
    </w:p>
    <w:p w:rsidR="008E1343" w:rsidRDefault="008E1343" w:rsidP="00BD2CB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CB9">
        <w:rPr>
          <w:rFonts w:ascii="Times New Roman" w:hAnsi="Times New Roman" w:cs="Times New Roman"/>
          <w:b/>
          <w:sz w:val="28"/>
          <w:szCs w:val="28"/>
        </w:rPr>
        <w:t>(для учителей-логопедов ДОО)</w:t>
      </w:r>
    </w:p>
    <w:p w:rsidR="00726B75" w:rsidRPr="00BD2CB9" w:rsidRDefault="00726B75" w:rsidP="00BD2CB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E1343" w:rsidRDefault="008E1343" w:rsidP="00BD2CB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D2CB9">
        <w:rPr>
          <w:rFonts w:ascii="Times New Roman" w:hAnsi="Times New Roman" w:cs="Times New Roman"/>
          <w:b/>
          <w:sz w:val="28"/>
          <w:szCs w:val="28"/>
        </w:rPr>
        <w:t>Номинация:</w:t>
      </w:r>
      <w:r w:rsidR="00FE072D" w:rsidRPr="00FE072D">
        <w:rPr>
          <w:rFonts w:eastAsia="Calibri"/>
          <w:b/>
          <w:bCs/>
          <w:color w:val="000000"/>
          <w:shd w:val="clear" w:color="auto" w:fill="FFFFFF"/>
        </w:rPr>
        <w:t xml:space="preserve"> </w:t>
      </w:r>
      <w:r w:rsidR="00FE072D" w:rsidRPr="00FE072D">
        <w:rPr>
          <w:rFonts w:ascii="Times New Roman" w:eastAsia="Calibri" w:hAnsi="Times New Roman" w:cs="Times New Roman"/>
          <w:b/>
          <w:bCs/>
          <w:color w:val="000000"/>
          <w:sz w:val="28"/>
          <w:szCs w:val="28"/>
          <w:shd w:val="clear" w:color="auto" w:fill="FFFFFF"/>
        </w:rPr>
        <w:t>«Лучшая методическая разработка по работе с родителями»</w:t>
      </w:r>
    </w:p>
    <w:p w:rsidR="00726B75" w:rsidRPr="00BD2CB9" w:rsidRDefault="00726B75" w:rsidP="00BD2CB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E072D" w:rsidRPr="00FE072D" w:rsidRDefault="008E1343" w:rsidP="00FE072D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BD2CB9">
        <w:rPr>
          <w:rFonts w:ascii="Times New Roman" w:hAnsi="Times New Roman" w:cs="Times New Roman"/>
          <w:b/>
          <w:sz w:val="28"/>
          <w:szCs w:val="28"/>
        </w:rPr>
        <w:t xml:space="preserve">Тема: </w:t>
      </w:r>
      <w:r w:rsidR="00FE072D" w:rsidRPr="00FE072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Образовательно-игровой тренинг для родителей: </w:t>
      </w:r>
      <w:proofErr w:type="spellStart"/>
      <w:r w:rsidR="00FE072D" w:rsidRPr="00FE072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нейроигры</w:t>
      </w:r>
      <w:proofErr w:type="spellEnd"/>
      <w:r w:rsidR="00FE072D" w:rsidRPr="00FE072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 w:rsidR="00FE072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для развития речи у </w:t>
      </w:r>
      <w:r w:rsidR="00FE072D" w:rsidRPr="00FE072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детей с ОВЗ.</w:t>
      </w:r>
    </w:p>
    <w:p w:rsidR="008E1343" w:rsidRPr="00BD2CB9" w:rsidRDefault="008E1343" w:rsidP="00BD2CB9">
      <w:pPr>
        <w:spacing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8E1343" w:rsidRDefault="008E1343" w:rsidP="008E1343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E1343" w:rsidRDefault="008E1343" w:rsidP="008E1343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</w:p>
    <w:p w:rsidR="008E1343" w:rsidRDefault="008E1343" w:rsidP="008E1343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Автор-составитель:</w:t>
      </w:r>
    </w:p>
    <w:p w:rsidR="008E1343" w:rsidRDefault="008E1343" w:rsidP="008E1343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Учитель-логопед</w:t>
      </w:r>
    </w:p>
    <w:p w:rsidR="002A7F34" w:rsidRDefault="008E1343" w:rsidP="008E1343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Предгорного муниципального округа, </w:t>
      </w:r>
    </w:p>
    <w:p w:rsidR="002A7F34" w:rsidRDefault="008E1343" w:rsidP="008E1343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 Новоблагодарное</w:t>
      </w:r>
      <w:r w:rsidR="002A7F34">
        <w:rPr>
          <w:rFonts w:ascii="Times New Roman" w:hAnsi="Times New Roman" w:cs="Times New Roman"/>
          <w:sz w:val="28"/>
          <w:szCs w:val="28"/>
        </w:rPr>
        <w:t xml:space="preserve">, </w:t>
      </w:r>
    </w:p>
    <w:p w:rsidR="002A7F34" w:rsidRDefault="002A7F34" w:rsidP="008E1343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Муниципальное бюджетное </w:t>
      </w:r>
    </w:p>
    <w:p w:rsidR="002A7F34" w:rsidRDefault="002A7F34" w:rsidP="008E1343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дошкольное образовательное </w:t>
      </w:r>
    </w:p>
    <w:p w:rsidR="008E1343" w:rsidRDefault="002A7F34" w:rsidP="008E1343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учреждение «Детский сад № 9»</w:t>
      </w:r>
    </w:p>
    <w:p w:rsidR="002A7F34" w:rsidRDefault="002A7F34" w:rsidP="008E1343">
      <w:pPr>
        <w:spacing w:line="240" w:lineRule="auto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Аришина Елена Андреевна</w:t>
      </w:r>
    </w:p>
    <w:p w:rsidR="002A7F34" w:rsidRDefault="002A7F34" w:rsidP="00CF6C0A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F75DD8" w:rsidRDefault="00F75DD8" w:rsidP="00CF6C0A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F75DD8" w:rsidRDefault="00F75DD8" w:rsidP="00CF6C0A">
      <w:pPr>
        <w:spacing w:line="240" w:lineRule="auto"/>
        <w:rPr>
          <w:rFonts w:ascii="Times New Roman" w:hAnsi="Times New Roman" w:cs="Times New Roman"/>
          <w:sz w:val="28"/>
          <w:szCs w:val="28"/>
        </w:rPr>
      </w:pPr>
    </w:p>
    <w:p w:rsidR="002A7F34" w:rsidRDefault="002A7F34" w:rsidP="002A7F34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с. Новоблагодарное, 2025 г.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  <w:r w:rsidRPr="00012A3C">
        <w:rPr>
          <w:rFonts w:ascii="Times New Roman" w:hAnsi="Times New Roman" w:cs="Times New Roman"/>
          <w:iCs/>
          <w:sz w:val="28"/>
          <w:szCs w:val="28"/>
        </w:rPr>
        <w:lastRenderedPageBreak/>
        <w:t>Содержание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</w:p>
    <w:tbl>
      <w:tblPr>
        <w:tblStyle w:val="a5"/>
        <w:tblpPr w:leftFromText="180" w:rightFromText="180" w:vertAnchor="text" w:horzAnchor="margin" w:tblpY="174"/>
        <w:tblW w:w="9869" w:type="dxa"/>
        <w:tblLook w:val="04A0" w:firstRow="1" w:lastRow="0" w:firstColumn="1" w:lastColumn="0" w:noHBand="0" w:noVBand="1"/>
      </w:tblPr>
      <w:tblGrid>
        <w:gridCol w:w="393"/>
        <w:gridCol w:w="6186"/>
        <w:gridCol w:w="3290"/>
      </w:tblGrid>
      <w:tr w:rsidR="00012A3C" w:rsidRPr="00012A3C" w:rsidTr="00B004B5">
        <w:trPr>
          <w:trHeight w:val="664"/>
        </w:trPr>
        <w:tc>
          <w:tcPr>
            <w:tcW w:w="393" w:type="dxa"/>
          </w:tcPr>
          <w:p w:rsidR="00012A3C" w:rsidRPr="00012A3C" w:rsidRDefault="00012A3C" w:rsidP="00012A3C">
            <w:pPr>
              <w:spacing w:after="200"/>
              <w:jc w:val="both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012A3C">
              <w:rPr>
                <w:rFonts w:ascii="Times New Roman" w:hAnsi="Times New Roman" w:cs="Times New Roman"/>
                <w:iCs/>
                <w:sz w:val="28"/>
                <w:szCs w:val="28"/>
              </w:rPr>
              <w:t>1</w:t>
            </w:r>
          </w:p>
        </w:tc>
        <w:tc>
          <w:tcPr>
            <w:tcW w:w="6186" w:type="dxa"/>
          </w:tcPr>
          <w:p w:rsidR="00012A3C" w:rsidRPr="00012A3C" w:rsidRDefault="00012A3C" w:rsidP="00012A3C">
            <w:pPr>
              <w:spacing w:after="200"/>
              <w:jc w:val="both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012A3C">
              <w:rPr>
                <w:rFonts w:ascii="Times New Roman" w:hAnsi="Times New Roman" w:cs="Times New Roman"/>
                <w:iCs/>
                <w:sz w:val="28"/>
                <w:szCs w:val="28"/>
              </w:rPr>
              <w:t>Пояснительная записка</w:t>
            </w:r>
          </w:p>
        </w:tc>
        <w:tc>
          <w:tcPr>
            <w:tcW w:w="3290" w:type="dxa"/>
          </w:tcPr>
          <w:p w:rsidR="00012A3C" w:rsidRPr="00012A3C" w:rsidRDefault="00E34BAA" w:rsidP="0010345C">
            <w:pPr>
              <w:spacing w:after="200"/>
              <w:jc w:val="center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3</w:t>
            </w:r>
          </w:p>
        </w:tc>
      </w:tr>
      <w:tr w:rsidR="00012A3C" w:rsidRPr="00012A3C" w:rsidTr="00B004B5">
        <w:trPr>
          <w:trHeight w:val="664"/>
        </w:trPr>
        <w:tc>
          <w:tcPr>
            <w:tcW w:w="393" w:type="dxa"/>
          </w:tcPr>
          <w:p w:rsidR="00012A3C" w:rsidRPr="00012A3C" w:rsidRDefault="00012A3C" w:rsidP="00012A3C">
            <w:pPr>
              <w:spacing w:after="200"/>
              <w:jc w:val="both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012A3C">
              <w:rPr>
                <w:rFonts w:ascii="Times New Roman" w:hAnsi="Times New Roman" w:cs="Times New Roman"/>
                <w:iCs/>
                <w:sz w:val="28"/>
                <w:szCs w:val="28"/>
              </w:rPr>
              <w:t>2</w:t>
            </w:r>
          </w:p>
        </w:tc>
        <w:tc>
          <w:tcPr>
            <w:tcW w:w="6186" w:type="dxa"/>
          </w:tcPr>
          <w:p w:rsidR="00012A3C" w:rsidRPr="00012A3C" w:rsidRDefault="00012A3C" w:rsidP="00012A3C">
            <w:pPr>
              <w:spacing w:after="200"/>
              <w:jc w:val="both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012A3C">
              <w:rPr>
                <w:rFonts w:ascii="Times New Roman" w:hAnsi="Times New Roman" w:cs="Times New Roman"/>
                <w:iCs/>
                <w:sz w:val="28"/>
                <w:szCs w:val="28"/>
              </w:rPr>
              <w:t>Введение</w:t>
            </w:r>
          </w:p>
        </w:tc>
        <w:tc>
          <w:tcPr>
            <w:tcW w:w="3290" w:type="dxa"/>
          </w:tcPr>
          <w:p w:rsidR="00012A3C" w:rsidRPr="00012A3C" w:rsidRDefault="00E34BAA" w:rsidP="0010345C">
            <w:pPr>
              <w:spacing w:after="200"/>
              <w:jc w:val="center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4</w:t>
            </w:r>
          </w:p>
        </w:tc>
      </w:tr>
      <w:tr w:rsidR="00012A3C" w:rsidRPr="00012A3C" w:rsidTr="00B004B5">
        <w:trPr>
          <w:trHeight w:val="695"/>
        </w:trPr>
        <w:tc>
          <w:tcPr>
            <w:tcW w:w="393" w:type="dxa"/>
          </w:tcPr>
          <w:p w:rsidR="00012A3C" w:rsidRPr="00012A3C" w:rsidRDefault="00012A3C" w:rsidP="00012A3C">
            <w:pPr>
              <w:spacing w:after="200"/>
              <w:jc w:val="both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012A3C">
              <w:rPr>
                <w:rFonts w:ascii="Times New Roman" w:hAnsi="Times New Roman" w:cs="Times New Roman"/>
                <w:iCs/>
                <w:sz w:val="28"/>
                <w:szCs w:val="28"/>
              </w:rPr>
              <w:t>3</w:t>
            </w:r>
          </w:p>
        </w:tc>
        <w:tc>
          <w:tcPr>
            <w:tcW w:w="6186" w:type="dxa"/>
          </w:tcPr>
          <w:p w:rsidR="00012A3C" w:rsidRPr="00012A3C" w:rsidRDefault="00012A3C" w:rsidP="00012A3C">
            <w:pPr>
              <w:spacing w:after="200"/>
              <w:jc w:val="both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012A3C">
              <w:rPr>
                <w:rFonts w:ascii="Times New Roman" w:hAnsi="Times New Roman" w:cs="Times New Roman"/>
                <w:iCs/>
                <w:sz w:val="28"/>
                <w:szCs w:val="28"/>
              </w:rPr>
              <w:t>Основная часть</w:t>
            </w:r>
          </w:p>
        </w:tc>
        <w:tc>
          <w:tcPr>
            <w:tcW w:w="3290" w:type="dxa"/>
          </w:tcPr>
          <w:p w:rsidR="00012A3C" w:rsidRPr="00012A3C" w:rsidRDefault="00E34BAA" w:rsidP="0010345C">
            <w:pPr>
              <w:spacing w:after="200"/>
              <w:jc w:val="center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6</w:t>
            </w:r>
          </w:p>
        </w:tc>
      </w:tr>
      <w:tr w:rsidR="00012A3C" w:rsidRPr="00012A3C" w:rsidTr="00B004B5">
        <w:trPr>
          <w:trHeight w:val="664"/>
        </w:trPr>
        <w:tc>
          <w:tcPr>
            <w:tcW w:w="393" w:type="dxa"/>
          </w:tcPr>
          <w:p w:rsidR="00012A3C" w:rsidRPr="00012A3C" w:rsidRDefault="00012A3C" w:rsidP="00012A3C">
            <w:pPr>
              <w:spacing w:after="200"/>
              <w:jc w:val="both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012A3C">
              <w:rPr>
                <w:rFonts w:ascii="Times New Roman" w:hAnsi="Times New Roman" w:cs="Times New Roman"/>
                <w:iCs/>
                <w:sz w:val="28"/>
                <w:szCs w:val="28"/>
              </w:rPr>
              <w:t>4</w:t>
            </w:r>
          </w:p>
        </w:tc>
        <w:tc>
          <w:tcPr>
            <w:tcW w:w="6186" w:type="dxa"/>
          </w:tcPr>
          <w:p w:rsidR="00012A3C" w:rsidRPr="00012A3C" w:rsidRDefault="00012A3C" w:rsidP="00012A3C">
            <w:pPr>
              <w:spacing w:after="200"/>
              <w:jc w:val="both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012A3C">
              <w:rPr>
                <w:rFonts w:ascii="Times New Roman" w:hAnsi="Times New Roman" w:cs="Times New Roman"/>
                <w:iCs/>
                <w:sz w:val="28"/>
                <w:szCs w:val="28"/>
              </w:rPr>
              <w:t>Заключение</w:t>
            </w:r>
          </w:p>
        </w:tc>
        <w:tc>
          <w:tcPr>
            <w:tcW w:w="3290" w:type="dxa"/>
          </w:tcPr>
          <w:p w:rsidR="00012A3C" w:rsidRPr="00012A3C" w:rsidRDefault="0010345C" w:rsidP="0010345C">
            <w:pPr>
              <w:spacing w:after="200"/>
              <w:jc w:val="center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9</w:t>
            </w:r>
          </w:p>
        </w:tc>
      </w:tr>
      <w:tr w:rsidR="00012A3C" w:rsidRPr="00012A3C" w:rsidTr="00B004B5">
        <w:trPr>
          <w:trHeight w:val="664"/>
        </w:trPr>
        <w:tc>
          <w:tcPr>
            <w:tcW w:w="393" w:type="dxa"/>
          </w:tcPr>
          <w:p w:rsidR="00012A3C" w:rsidRPr="00012A3C" w:rsidRDefault="00012A3C" w:rsidP="00012A3C">
            <w:pPr>
              <w:spacing w:after="200"/>
              <w:jc w:val="both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012A3C">
              <w:rPr>
                <w:rFonts w:ascii="Times New Roman" w:hAnsi="Times New Roman" w:cs="Times New Roman"/>
                <w:iCs/>
                <w:sz w:val="28"/>
                <w:szCs w:val="28"/>
              </w:rPr>
              <w:t>5</w:t>
            </w:r>
          </w:p>
        </w:tc>
        <w:tc>
          <w:tcPr>
            <w:tcW w:w="6186" w:type="dxa"/>
          </w:tcPr>
          <w:p w:rsidR="00012A3C" w:rsidRPr="00012A3C" w:rsidRDefault="00012A3C" w:rsidP="00012A3C">
            <w:pPr>
              <w:spacing w:after="200"/>
              <w:jc w:val="both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012A3C">
              <w:rPr>
                <w:rFonts w:ascii="Times New Roman" w:hAnsi="Times New Roman" w:cs="Times New Roman"/>
                <w:iCs/>
                <w:sz w:val="28"/>
                <w:szCs w:val="28"/>
              </w:rPr>
              <w:t>Список использованной литературы</w:t>
            </w:r>
          </w:p>
        </w:tc>
        <w:tc>
          <w:tcPr>
            <w:tcW w:w="3290" w:type="dxa"/>
          </w:tcPr>
          <w:p w:rsidR="00012A3C" w:rsidRPr="00012A3C" w:rsidRDefault="0010345C" w:rsidP="0010345C">
            <w:pPr>
              <w:spacing w:after="200"/>
              <w:jc w:val="center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9</w:t>
            </w:r>
          </w:p>
        </w:tc>
      </w:tr>
      <w:tr w:rsidR="00012A3C" w:rsidRPr="00012A3C" w:rsidTr="00B004B5">
        <w:trPr>
          <w:trHeight w:val="1360"/>
        </w:trPr>
        <w:tc>
          <w:tcPr>
            <w:tcW w:w="393" w:type="dxa"/>
          </w:tcPr>
          <w:p w:rsidR="00012A3C" w:rsidRPr="00012A3C" w:rsidRDefault="00012A3C" w:rsidP="00012A3C">
            <w:pPr>
              <w:spacing w:after="200"/>
              <w:jc w:val="both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012A3C">
              <w:rPr>
                <w:rFonts w:ascii="Times New Roman" w:hAnsi="Times New Roman" w:cs="Times New Roman"/>
                <w:iCs/>
                <w:sz w:val="28"/>
                <w:szCs w:val="28"/>
              </w:rPr>
              <w:t>6</w:t>
            </w:r>
          </w:p>
        </w:tc>
        <w:tc>
          <w:tcPr>
            <w:tcW w:w="6186" w:type="dxa"/>
          </w:tcPr>
          <w:p w:rsidR="00012A3C" w:rsidRPr="00012A3C" w:rsidRDefault="00012A3C" w:rsidP="00012A3C">
            <w:pPr>
              <w:spacing w:after="200"/>
              <w:jc w:val="both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 w:rsidRPr="00012A3C">
              <w:rPr>
                <w:rFonts w:ascii="Times New Roman" w:hAnsi="Times New Roman" w:cs="Times New Roman"/>
                <w:iCs/>
                <w:sz w:val="28"/>
                <w:szCs w:val="28"/>
              </w:rPr>
              <w:t>Приложения</w:t>
            </w:r>
          </w:p>
          <w:p w:rsidR="00012A3C" w:rsidRPr="00012A3C" w:rsidRDefault="00012A3C" w:rsidP="00012A3C">
            <w:pPr>
              <w:spacing w:after="200"/>
              <w:jc w:val="both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</w:p>
        </w:tc>
        <w:tc>
          <w:tcPr>
            <w:tcW w:w="3290" w:type="dxa"/>
          </w:tcPr>
          <w:p w:rsidR="00012A3C" w:rsidRPr="00012A3C" w:rsidRDefault="0010345C" w:rsidP="0010345C">
            <w:pPr>
              <w:spacing w:after="200"/>
              <w:jc w:val="center"/>
              <w:rPr>
                <w:rFonts w:ascii="Times New Roman" w:hAnsi="Times New Roman" w:cs="Times New Roman"/>
                <w:i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iCs/>
                <w:sz w:val="28"/>
                <w:szCs w:val="28"/>
              </w:rPr>
              <w:t>10</w:t>
            </w:r>
          </w:p>
        </w:tc>
      </w:tr>
    </w:tbl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iCs/>
          <w:sz w:val="28"/>
          <w:szCs w:val="28"/>
        </w:rPr>
      </w:pP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i/>
          <w:iCs/>
          <w:sz w:val="28"/>
          <w:szCs w:val="28"/>
        </w:rPr>
      </w:pP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012A3C" w:rsidP="00012A3C">
      <w:pPr>
        <w:numPr>
          <w:ilvl w:val="0"/>
          <w:numId w:val="2"/>
        </w:num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12A3C">
        <w:rPr>
          <w:rFonts w:ascii="Times New Roman" w:hAnsi="Times New Roman" w:cs="Times New Roman"/>
          <w:b/>
          <w:sz w:val="28"/>
          <w:szCs w:val="28"/>
        </w:rPr>
        <w:lastRenderedPageBreak/>
        <w:t>Пояснительная записка.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В современном мире логопеды все чаще сталкиваются с такой проблемой, как увеличение количества детей с тяжелыми речевыми нарушениями. Ребенок с речевыми нарушениями сегодня страдает не только нарушением звукопроизношения, но и нарушениями всех компонентов речи, а так же страдают память, внимание, мышление, и двигательная активность. </w:t>
      </w:r>
    </w:p>
    <w:p w:rsidR="00012A3C" w:rsidRPr="00012A3C" w:rsidRDefault="00012A3C" w:rsidP="00260564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Нейроигр</w:t>
      </w:r>
      <w:proofErr w:type="gramStart"/>
      <w:r w:rsidRPr="00012A3C">
        <w:rPr>
          <w:rFonts w:ascii="Times New Roman" w:hAnsi="Times New Roman" w:cs="Times New Roman"/>
          <w:sz w:val="28"/>
          <w:szCs w:val="28"/>
        </w:rPr>
        <w:t>ы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>-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 xml:space="preserve"> это современный подход к решению логопедических задач. Это комплекс упражнений и приемов, направленных на активизацию естественных механизмов работы мозга через выполнение физических движений.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 </w:t>
      </w:r>
      <w:r w:rsidR="00260564">
        <w:rPr>
          <w:rFonts w:ascii="Times New Roman" w:hAnsi="Times New Roman" w:cs="Times New Roman"/>
          <w:sz w:val="28"/>
          <w:szCs w:val="28"/>
        </w:rPr>
        <w:tab/>
      </w:r>
      <w:r w:rsidRPr="00012A3C">
        <w:rPr>
          <w:rFonts w:ascii="Times New Roman" w:hAnsi="Times New Roman" w:cs="Times New Roman"/>
          <w:sz w:val="28"/>
          <w:szCs w:val="28"/>
        </w:rPr>
        <w:t xml:space="preserve">Данная методическая разработка предназначена для проведения игрового тренинга для родителей детей с ОВЗ (ТНР) в логопедической группе, по вопросам эффективного использования игровых методов и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нейротехнологий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в развитии речи. </w:t>
      </w:r>
    </w:p>
    <w:p w:rsidR="00012A3C" w:rsidRPr="00012A3C" w:rsidRDefault="00012A3C" w:rsidP="00260564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Материал включает в себя практические рекомендации, инструкции по проведению занятий  и игровые упражнения, направленные на стимуляцию мозговых функций и улучшение коммуникативных способностей ребенка.</w:t>
      </w:r>
    </w:p>
    <w:p w:rsidR="00012A3C" w:rsidRPr="00012A3C" w:rsidRDefault="00012A3C" w:rsidP="00260564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b/>
          <w:sz w:val="28"/>
          <w:szCs w:val="28"/>
        </w:rPr>
        <w:t>Цель</w:t>
      </w:r>
      <w:r w:rsidRPr="00012A3C">
        <w:rPr>
          <w:rFonts w:ascii="Times New Roman" w:hAnsi="Times New Roman" w:cs="Times New Roman"/>
          <w:sz w:val="28"/>
          <w:szCs w:val="28"/>
        </w:rPr>
        <w:t xml:space="preserve"> данной методической разработки: Познакомить родителей с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нейроиграми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как средством развития речи у детей с ОВЗ и научить их применять их в домашних условиях.</w:t>
      </w:r>
    </w:p>
    <w:p w:rsidR="00012A3C" w:rsidRPr="00012A3C" w:rsidRDefault="00012A3C" w:rsidP="00260564">
      <w:pPr>
        <w:spacing w:line="240" w:lineRule="auto"/>
        <w:ind w:firstLine="708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12A3C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- </w:t>
      </w:r>
      <w:proofErr w:type="gramStart"/>
      <w:r w:rsidRPr="00012A3C">
        <w:rPr>
          <w:rFonts w:ascii="Times New Roman" w:hAnsi="Times New Roman" w:cs="Times New Roman"/>
          <w:sz w:val="28"/>
          <w:szCs w:val="28"/>
        </w:rPr>
        <w:t>объяснить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 xml:space="preserve"> как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нейроигры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помогают в синхронизации работы полушарий головного мозга и развитии высших психических функций;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- Продемонстрировать конкретные простые и доступные  примеры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нейроигр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>, направленных на развитие речевых навыков (артикуляция, мелкая моторика, фонематический слух и т.д.);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-Научить родителей как правильно проводить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нейроигры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с детьми, учитывая их возраст и особенности развития;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-показать родителям эффективные способы поддержки речевого развития ребенка в повседневной жизни;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-демонстрировать приемы и стратегии, позволяющие интегрировать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нейроигры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в домашнее взаимодействие с ребенком;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- </w:t>
      </w:r>
      <w:proofErr w:type="gramStart"/>
      <w:r w:rsidRPr="00012A3C">
        <w:rPr>
          <w:rFonts w:ascii="Times New Roman" w:hAnsi="Times New Roman" w:cs="Times New Roman"/>
          <w:sz w:val="28"/>
          <w:szCs w:val="28"/>
        </w:rPr>
        <w:t>обсудить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 xml:space="preserve"> как адаптировать игры для индивидуальных потребностей ребенка.</w:t>
      </w:r>
    </w:p>
    <w:p w:rsidR="00012A3C" w:rsidRPr="00012A3C" w:rsidRDefault="00012A3C" w:rsidP="00260564">
      <w:pPr>
        <w:spacing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Целевая аудитория: родители дошкольников с нарушениями речевого развития (ЗРР, ТНР,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дизартиря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дислалия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>, РАС и другие формы ОВЗ).</w:t>
      </w:r>
    </w:p>
    <w:p w:rsidR="00012A3C" w:rsidRPr="00260564" w:rsidRDefault="00012A3C" w:rsidP="00012A3C">
      <w:pPr>
        <w:numPr>
          <w:ilvl w:val="0"/>
          <w:numId w:val="2"/>
        </w:num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12A3C">
        <w:rPr>
          <w:rFonts w:ascii="Times New Roman" w:hAnsi="Times New Roman" w:cs="Times New Roman"/>
          <w:b/>
          <w:sz w:val="28"/>
          <w:szCs w:val="28"/>
        </w:rPr>
        <w:lastRenderedPageBreak/>
        <w:t>Введение.</w:t>
      </w:r>
    </w:p>
    <w:p w:rsidR="00012A3C" w:rsidRPr="00012A3C" w:rsidRDefault="00012A3C" w:rsidP="0010345C">
      <w:pPr>
        <w:spacing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Проблема речевого развития детей с ограниченными возможностями здоровья (ОВЗ) является актуальной и значимой в современной педагогической практике и психологии. Это связано с несколькими факторами: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-рост числа детей с ОВЗ-это требует разработки специальных методов и подходов к обучению и воспитанию таких детей;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- необходимость ранней диагностики и коррекции; 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-социальная интеграци</w:t>
      </w:r>
      <w:proofErr w:type="gramStart"/>
      <w:r w:rsidRPr="00012A3C">
        <w:rPr>
          <w:rFonts w:ascii="Times New Roman" w:hAnsi="Times New Roman" w:cs="Times New Roman"/>
          <w:sz w:val="28"/>
          <w:szCs w:val="28"/>
        </w:rPr>
        <w:t>я-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 xml:space="preserve"> дети с ОВЗ нуждаются в особой поддержке в обществе, развитие речи играет ключевую роль в формировании навыков, необходимых для взаимодействия с окружающими;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-психологическое благополучие-нарушение речи может привести к эмоциональным проблемам, таким как низкая самооценка;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-правовая основ</w:t>
      </w:r>
      <w:proofErr w:type="gramStart"/>
      <w:r w:rsidRPr="00012A3C">
        <w:rPr>
          <w:rFonts w:ascii="Times New Roman" w:hAnsi="Times New Roman" w:cs="Times New Roman"/>
          <w:sz w:val="28"/>
          <w:szCs w:val="28"/>
        </w:rPr>
        <w:t>а-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 xml:space="preserve"> законодательство предусматривает права детей с ОВЗ на получение качественного образования и медицинской помощи.</w:t>
      </w:r>
    </w:p>
    <w:p w:rsidR="00012A3C" w:rsidRPr="00012A3C" w:rsidRDefault="00012A3C" w:rsidP="0010345C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Дети с тяжелым нарушениями речи (ТНР) представляют собой особую категорию, требующую комплексного подхода  к диагностике, лечению и реабилитации. Эти нарушения могут иметь разные причины, включая неврологические расстройства, генетические факторы, травмы головного мозга и другие заболевания. </w:t>
      </w:r>
    </w:p>
    <w:p w:rsidR="00012A3C" w:rsidRPr="00012A3C" w:rsidRDefault="00012A3C" w:rsidP="0010345C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Речевые процессы зависят от сложной системы взаимодействующих мозговых структур. Для нормального функционирования речи необходима координация слухового восприятия, моторики артикуляционного аппарата, когнитивных процессов и эмоций. У детей с тяжелыми нарушениями речи часто наблюдаются дисфункции одной или нескольких областей мозга (корковые области, подкорковые ядра, мозжечок, нервные пути).</w:t>
      </w:r>
    </w:p>
    <w:p w:rsidR="00012A3C" w:rsidRPr="00012A3C" w:rsidRDefault="00012A3C" w:rsidP="0010345C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При повреждении или нарушении функций этих структур возникают тяжелые нарушения речи, такие как общее недоразвитие речи, дизартрия, афазия и т.д.</w:t>
      </w:r>
    </w:p>
    <w:p w:rsidR="00012A3C" w:rsidRPr="00012A3C" w:rsidRDefault="00012A3C" w:rsidP="0010345C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Эти дети сталкиваются с рядом специфических трудностей, влияющих на их развитие и социальную адаптацию: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-трудности коммуникации;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-Отставание в развитии познавательной среды;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-эмоциональные и поведенческие проблемы;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-особые потребности в обучении;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-особенности социализации;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lastRenderedPageBreak/>
        <w:t>-семейные отношения.</w:t>
      </w:r>
    </w:p>
    <w:p w:rsidR="00012A3C" w:rsidRPr="00012A3C" w:rsidRDefault="00012A3C" w:rsidP="0010345C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Понимание этих особенностей помогает специалистам разработать эффективные стратегии поддержки и реабилитации, направленные на улучшение качества жизни детей с ТНР и их семей.</w:t>
      </w:r>
    </w:p>
    <w:p w:rsidR="00012A3C" w:rsidRPr="00012A3C" w:rsidRDefault="00012A3C" w:rsidP="0010345C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Нейроигры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являются инновационным инструментом, способствующим улучшению когнитивных способностей и речевого развития у детей и взрослых. Они используют принципы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нейропластичности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, позволяя мозгу формировать новые нейронные связи и улучшать существующие. </w:t>
      </w:r>
    </w:p>
    <w:p w:rsidR="00012A3C" w:rsidRPr="00012A3C" w:rsidRDefault="00012A3C" w:rsidP="0010345C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Механизм влияния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нейроигр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на когнитивные процессы: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-развитие памяти;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-повышение концентрации внимания;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-формирование логического мышления;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-укрепление пространственного восприятия;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-стимуляция творческих способностей.</w:t>
      </w:r>
    </w:p>
    <w:p w:rsidR="00012A3C" w:rsidRPr="00012A3C" w:rsidRDefault="00012A3C" w:rsidP="0010345C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Влияние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нейроигр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на речевое развитие: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- расширение словарного запаса;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-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развиие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грамматических конструкций;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-тренировка произношения и артикуляции;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-обучение правильному дыханию и голосообразованию;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- создание мотивации к общению.</w:t>
      </w:r>
    </w:p>
    <w:p w:rsidR="00012A3C" w:rsidRPr="00012A3C" w:rsidRDefault="00012A3C" w:rsidP="0010345C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Таким образом,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нейроигры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выступают эффективным средством повышения когнитивного потенциала и улучшения речевого развития </w:t>
      </w:r>
      <w:proofErr w:type="gramStart"/>
      <w:r w:rsidRPr="00012A3C">
        <w:rPr>
          <w:rFonts w:ascii="Times New Roman" w:hAnsi="Times New Roman" w:cs="Times New Roman"/>
          <w:sz w:val="28"/>
          <w:szCs w:val="28"/>
        </w:rPr>
        <w:t>благодаря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012A3C">
        <w:rPr>
          <w:rFonts w:ascii="Times New Roman" w:hAnsi="Times New Roman" w:cs="Times New Roman"/>
          <w:sz w:val="28"/>
          <w:szCs w:val="28"/>
        </w:rPr>
        <w:t>соей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 xml:space="preserve"> игровой форме и научному обоснованию. Их регулярное использование способствует достижению значительных успехов в обучении и реабилитации.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60564" w:rsidRPr="00012A3C" w:rsidRDefault="00260564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012A3C" w:rsidP="00012A3C">
      <w:pPr>
        <w:numPr>
          <w:ilvl w:val="0"/>
          <w:numId w:val="2"/>
        </w:num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12A3C">
        <w:rPr>
          <w:rFonts w:ascii="Times New Roman" w:hAnsi="Times New Roman" w:cs="Times New Roman"/>
          <w:b/>
          <w:sz w:val="28"/>
          <w:szCs w:val="28"/>
        </w:rPr>
        <w:lastRenderedPageBreak/>
        <w:t>Основная часть.</w:t>
      </w:r>
    </w:p>
    <w:p w:rsidR="00012A3C" w:rsidRPr="00012A3C" w:rsidRDefault="00012A3C" w:rsidP="0010345C">
      <w:pPr>
        <w:spacing w:line="240" w:lineRule="auto"/>
        <w:ind w:firstLine="360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Образовательно-игровой тренинг для родителей: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нейроигры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для развития речи у детей с ОВЗ.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 </w:t>
      </w:r>
      <w:r w:rsidRPr="00012A3C">
        <w:rPr>
          <w:rFonts w:ascii="Times New Roman" w:hAnsi="Times New Roman" w:cs="Times New Roman"/>
          <w:sz w:val="28"/>
          <w:szCs w:val="28"/>
        </w:rPr>
        <w:tab/>
        <w:t>Уважаемые родители, Вашему вниманию предлагается образовательно-игровой практикум</w:t>
      </w:r>
      <w:proofErr w:type="gramStart"/>
      <w:r w:rsidRPr="00012A3C">
        <w:rPr>
          <w:rFonts w:ascii="Times New Roman" w:hAnsi="Times New Roman" w:cs="Times New Roman"/>
          <w:sz w:val="28"/>
          <w:szCs w:val="28"/>
        </w:rPr>
        <w:t xml:space="preserve"> ,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 xml:space="preserve"> направленный  на освоение методов игровой терапии, помогающих развитию речи и коррекции нарушений в домашней среде. Сегодня мы рассмотрим несколько интересных и полезных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нейроигр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>, которые легко внедрить в повседневную жизнь семьи и обеспечить поддержку вашему ребенку, и попробуем их с Вами на практике.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ab/>
        <w:t xml:space="preserve">Почему важны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нейроигры</w:t>
      </w:r>
      <w:proofErr w:type="spellEnd"/>
      <w:proofErr w:type="gramStart"/>
      <w:r w:rsidRPr="00012A3C">
        <w:rPr>
          <w:rFonts w:ascii="Times New Roman" w:hAnsi="Times New Roman" w:cs="Times New Roman"/>
          <w:sz w:val="28"/>
          <w:szCs w:val="28"/>
        </w:rPr>
        <w:t xml:space="preserve"> ?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 xml:space="preserve"> Дети с ТНР часто испытывают трудности с развитием высших психических функций, </w:t>
      </w:r>
      <w:proofErr w:type="gramStart"/>
      <w:r w:rsidRPr="00012A3C">
        <w:rPr>
          <w:rFonts w:ascii="Times New Roman" w:hAnsi="Times New Roman" w:cs="Times New Roman"/>
          <w:sz w:val="28"/>
          <w:szCs w:val="28"/>
        </w:rPr>
        <w:t>такими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 xml:space="preserve"> как внимание, помять, мышление и восприятие. Нервная система играет важнейшую роль в формировании всех аспектов детской психологии, включая коммуникативные способности. Поэтому нейропсихологические игры становятся незаменимым инструментом помощи ребенку в развитии и преодолении трудностей.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ab/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Нейроигры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оказывают положительное влияние на активность коры головного мозга, ускоряют процесс формирования новых нейронных связей, активизируют познавательную деятельность и поддерживают эмоциональное благополучие ребенка.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ab/>
        <w:t xml:space="preserve">Важнейшие направления работы. 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ab/>
        <w:t>При проведении занятий важно учитывать два ключевых аспекта:</w:t>
      </w:r>
    </w:p>
    <w:p w:rsidR="00012A3C" w:rsidRPr="00012A3C" w:rsidRDefault="00012A3C" w:rsidP="00012A3C">
      <w:pPr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Активация взаимодействия обоих полушарий головного мозга. Правильное функционирование левого и правого полушария оказывает значительное влияние на развитие устной и письменной речи, грамотности и общей интеллектуальной сферы ребенка. Многие дети с проблемами речи имеют несформированное левополушарное доминирование, поэтому задача взрослы</w:t>
      </w:r>
      <w:proofErr w:type="gramStart"/>
      <w:r w:rsidRPr="00012A3C">
        <w:rPr>
          <w:rFonts w:ascii="Times New Roman" w:hAnsi="Times New Roman" w:cs="Times New Roman"/>
          <w:sz w:val="28"/>
          <w:szCs w:val="28"/>
        </w:rPr>
        <w:t>х-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 xml:space="preserve"> способствовать интеграции двух полушарий.</w:t>
      </w:r>
    </w:p>
    <w:p w:rsidR="00012A3C" w:rsidRPr="0010345C" w:rsidRDefault="00012A3C" w:rsidP="0010345C">
      <w:pPr>
        <w:numPr>
          <w:ilvl w:val="0"/>
          <w:numId w:val="3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Поддержка оптимального уровня бодрости. Важно соблюдать баланс между отдыхом и деятельностью, следить за состоянием ребенка, избегать чрезмерной усталости и перевозбуждения. Только в условиях оптимальной работоспособности возможно эффективное усвоение материала и коррекционная работа.</w:t>
      </w:r>
    </w:p>
    <w:p w:rsidR="00012A3C" w:rsidRPr="00012A3C" w:rsidRDefault="00012A3C" w:rsidP="0010345C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Вот несколько примеров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нейроигр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>, которые мы с вами рассмотрим,  и в которые сами попробуем поиграть.</w:t>
      </w:r>
    </w:p>
    <w:p w:rsidR="00012A3C" w:rsidRPr="00012A3C" w:rsidRDefault="00012A3C" w:rsidP="00012A3C">
      <w:pPr>
        <w:numPr>
          <w:ilvl w:val="0"/>
          <w:numId w:val="4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Графический диктант (приложение  1). Это упражнение стимулирует мозговую активность и формирует связи между зонами головного мозга, ответственными за речь и письмо. Оно прекрасно подходит для </w:t>
      </w:r>
      <w:r w:rsidRPr="00012A3C">
        <w:rPr>
          <w:rFonts w:ascii="Times New Roman" w:hAnsi="Times New Roman" w:cs="Times New Roman"/>
          <w:sz w:val="28"/>
          <w:szCs w:val="28"/>
        </w:rPr>
        <w:lastRenderedPageBreak/>
        <w:t>тренировки тонких движений руки и совершенствования координации действий.</w:t>
      </w:r>
    </w:p>
    <w:p w:rsidR="00012A3C" w:rsidRPr="00012A3C" w:rsidRDefault="00012A3C" w:rsidP="00012A3C">
      <w:pPr>
        <w:numPr>
          <w:ilvl w:val="0"/>
          <w:numId w:val="4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Игры на внимание и память (приложение 2). Например, «Магазин игрушек»: разложите перед ребенком игрушки, пусть он запомнит их положение, затем закройте  глаза и поменяйте местами одну игрушку. Ребенок должен заметить изменения и вернуть игрушку обратно. Постепенно усложняйте задани</w:t>
      </w:r>
      <w:proofErr w:type="gramStart"/>
      <w:r w:rsidRPr="00012A3C">
        <w:rPr>
          <w:rFonts w:ascii="Times New Roman" w:hAnsi="Times New Roman" w:cs="Times New Roman"/>
          <w:sz w:val="28"/>
          <w:szCs w:val="28"/>
        </w:rPr>
        <w:t>е-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 xml:space="preserve"> увеличивайте количество игрушек меняющихся местами.</w:t>
      </w:r>
    </w:p>
    <w:p w:rsidR="00012A3C" w:rsidRPr="00012A3C" w:rsidRDefault="00012A3C" w:rsidP="00012A3C">
      <w:pPr>
        <w:numPr>
          <w:ilvl w:val="0"/>
          <w:numId w:val="4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Сенсомоторные игры (приложение 3). Они направлены на активацию рецепторов кожи, развитие чувствительности пальцев и улучшение координации движений. Один из варианто</w:t>
      </w:r>
      <w:proofErr w:type="gramStart"/>
      <w:r w:rsidRPr="00012A3C">
        <w:rPr>
          <w:rFonts w:ascii="Times New Roman" w:hAnsi="Times New Roman" w:cs="Times New Roman"/>
          <w:sz w:val="28"/>
          <w:szCs w:val="28"/>
        </w:rPr>
        <w:t>в-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 xml:space="preserve"> игра с песком или крупой: прятать мелкие предметы и находить их путем ощупывания. Другой вариант игра «Волшебный мешочек» - предметы (у нас объемные геометрические фигуры), спрятанные в мешочке,  находить на ощупь глядя на предмет в руке.</w:t>
      </w:r>
    </w:p>
    <w:p w:rsidR="00012A3C" w:rsidRPr="00012A3C" w:rsidRDefault="00012A3C" w:rsidP="00012A3C">
      <w:pPr>
        <w:numPr>
          <w:ilvl w:val="0"/>
          <w:numId w:val="4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Стимулирование межполушарного взаимодействия (приложение 4). Игры, которые предполагают одновременное использование обеих рук. Например, правая рука с ложкой около миски с крупой, левая рука с ложкой около миски с водой. Рядом с каждой из этих мисок ставим еще по одной пустой миске. Левой рукой при помощи ложки </w:t>
      </w:r>
      <w:proofErr w:type="gramStart"/>
      <w:r w:rsidRPr="00012A3C">
        <w:rPr>
          <w:rFonts w:ascii="Times New Roman" w:hAnsi="Times New Roman" w:cs="Times New Roman"/>
          <w:sz w:val="28"/>
          <w:szCs w:val="28"/>
        </w:rPr>
        <w:t>переливаем воду в пустую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 xml:space="preserve"> миску справа, а правой – пересыпаем крупу в пустую миску слева. Работаем руками одновременно.</w:t>
      </w:r>
    </w:p>
    <w:p w:rsidR="00012A3C" w:rsidRPr="00012A3C" w:rsidRDefault="00012A3C" w:rsidP="00012A3C">
      <w:pPr>
        <w:numPr>
          <w:ilvl w:val="0"/>
          <w:numId w:val="4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Нейропрописи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(приложение 5). Такие упражнения необходимы для того, чтобы был красивый и ровный почерк. Прописи помогают развить ориентацию в строке, усидчивость, мелкую моторику рук. Также это развитие межполушарного взаимодействия.</w:t>
      </w:r>
    </w:p>
    <w:p w:rsidR="00012A3C" w:rsidRPr="00012A3C" w:rsidRDefault="00012A3C" w:rsidP="00012A3C">
      <w:pPr>
        <w:numPr>
          <w:ilvl w:val="0"/>
          <w:numId w:val="4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Формирование чувства равновесия и ориентации в пространстве (приложение 6). </w:t>
      </w:r>
      <w:proofErr w:type="gramStart"/>
      <w:r w:rsidRPr="00012A3C">
        <w:rPr>
          <w:rFonts w:ascii="Times New Roman" w:hAnsi="Times New Roman" w:cs="Times New Roman"/>
          <w:sz w:val="28"/>
          <w:szCs w:val="28"/>
        </w:rPr>
        <w:t>Игры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 xml:space="preserve"> включающие ходьбу по линии, прыжки через препятствия или перешагивания, тренируют вестибулярную систему и способность координировать движения всего тела. Подобные упражнения так же способствуют улучшению баланса и устойчивости.</w:t>
      </w:r>
    </w:p>
    <w:p w:rsidR="00012A3C" w:rsidRPr="00012A3C" w:rsidRDefault="00012A3C" w:rsidP="00012A3C">
      <w:pPr>
        <w:numPr>
          <w:ilvl w:val="0"/>
          <w:numId w:val="4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012A3C">
        <w:rPr>
          <w:rFonts w:ascii="Times New Roman" w:hAnsi="Times New Roman" w:cs="Times New Roman"/>
          <w:sz w:val="28"/>
          <w:szCs w:val="28"/>
        </w:rPr>
        <w:t>Упражнения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 xml:space="preserve"> основанные на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соматогнозисе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(приложение 7). Помогают такие упражнения в улучшении восприятия собственного тела и ощущений. «Рисовать»  пальцем фигуру на спине ребенка, а он </w:t>
      </w:r>
      <w:proofErr w:type="gramStart"/>
      <w:r w:rsidRPr="00012A3C">
        <w:rPr>
          <w:rFonts w:ascii="Times New Roman" w:hAnsi="Times New Roman" w:cs="Times New Roman"/>
          <w:sz w:val="28"/>
          <w:szCs w:val="28"/>
        </w:rPr>
        <w:t>рисует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 xml:space="preserve"> что почувствовал на листке бумаги.</w:t>
      </w:r>
    </w:p>
    <w:p w:rsidR="00012A3C" w:rsidRPr="00012A3C" w:rsidRDefault="00012A3C" w:rsidP="0010345C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Чтобы занятия были продуктивными и приносили пользу, следуйте следующим рекомендациям: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-занимайтесь каждый день, примерно по 10-15 минут;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-включайте разнообразные игры, чередуя статичные и подвижные занятия;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lastRenderedPageBreak/>
        <w:t xml:space="preserve">-всегда начинайте с легких заданий и постепенно переходите к более </w:t>
      </w:r>
      <w:proofErr w:type="gramStart"/>
      <w:r w:rsidRPr="00012A3C">
        <w:rPr>
          <w:rFonts w:ascii="Times New Roman" w:hAnsi="Times New Roman" w:cs="Times New Roman"/>
          <w:sz w:val="28"/>
          <w:szCs w:val="28"/>
        </w:rPr>
        <w:t>сложным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>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-хвалите ребенка за каждое достижение, независимо от результата;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-остановитесь сразу, если заметите признаки раздражительности или утомляемости.</w:t>
      </w:r>
    </w:p>
    <w:p w:rsidR="00012A3C" w:rsidRPr="00012A3C" w:rsidRDefault="00012A3C" w:rsidP="0010345C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Важно помнить. Основной принцип успешной работы с детьми с тяжелыми нарушениями речи заключается в комплексном подходе и постоянной поддержке процесса развития. Именно совместная деятельность родителей, специалистов и ребенка создает условия для успешного прогресса и восстановления утраченных функций. Используя предлагаемые нами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нейроигры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, вы сможете создать комфортные условия для вашего ребенка, повысить эффективность коррекционной работы и добиться значительных успехов в области коммуникации и социального поведения, а также речевого развития. </w:t>
      </w:r>
    </w:p>
    <w:p w:rsidR="00012A3C" w:rsidRPr="00012A3C" w:rsidRDefault="00012A3C" w:rsidP="0010345C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Спасибо за внимание и участие. До свидания!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0345C" w:rsidRDefault="0010345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10345C" w:rsidRDefault="0010345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60564" w:rsidRDefault="00260564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12A3C">
        <w:rPr>
          <w:rFonts w:ascii="Times New Roman" w:hAnsi="Times New Roman" w:cs="Times New Roman"/>
          <w:b/>
          <w:sz w:val="28"/>
          <w:szCs w:val="28"/>
        </w:rPr>
        <w:lastRenderedPageBreak/>
        <w:t>4.Заключение.</w:t>
      </w:r>
    </w:p>
    <w:p w:rsidR="00012A3C" w:rsidRPr="00012A3C" w:rsidRDefault="00012A3C" w:rsidP="0010345C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Использование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нейроигр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оказывает комплексное позитивное влияние на семью и развитие ребенка, затрагивая как психологический климат, так и личностное становление малыша. Рассмотрим подробнее аспекты влияния:</w:t>
      </w:r>
    </w:p>
    <w:p w:rsidR="00012A3C" w:rsidRPr="00012A3C" w:rsidRDefault="00012A3C" w:rsidP="0010345C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Психологическое влияние. Ребенок взаимодействует с родителями через игру, учится понимать свои эмоции, реагировать адекватно на эмоции других людей. Занятия снижают уровень стресса и помогают справляться с негативными переживаниями. </w:t>
      </w:r>
    </w:p>
    <w:p w:rsidR="00012A3C" w:rsidRPr="00012A3C" w:rsidRDefault="00012A3C" w:rsidP="0010345C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Речевое влияние. Все упражнения сопровождаются заданиями с текстом и стимуляцией развития связной речи.</w:t>
      </w:r>
    </w:p>
    <w:p w:rsidR="00012A3C" w:rsidRPr="00012A3C" w:rsidRDefault="00012A3C" w:rsidP="0010345C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Воздействие на развитие ребенка. Стимуляция мозговых функций. Подготовка к учебной деятельности, развитие творческого потенциала. Закрепление результатов, которые дал специалист.</w:t>
      </w:r>
    </w:p>
    <w:p w:rsidR="00012A3C" w:rsidRPr="00012A3C" w:rsidRDefault="00012A3C" w:rsidP="0010345C">
      <w:pPr>
        <w:spacing w:line="24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Таким образом,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нейроигры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являются важным инструментом развития ребенка, занимаясь дома с детьми, родители обеспечивают им стабильность результатов и создают основу для здорового роста и успеха.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ab/>
        <w:t xml:space="preserve">Дальнейшее изучение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нейроигровой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сферы открывает широкие возможности для исследований и практических применений. Основные направления будущей деятельности  охватывает широкий спектр областей, включая разработку новых технологий, исследование механизмов воздействия игр на мозг и внедрение игр в образовательные процессы. Благодаря комплексному подходу к изучению и внедрению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нейроигр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возможно достичь значительных успехов в области образования, медицины и социальной адаптации, создав новую эру для интерактивных решений для развития человеческого  потенциала.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12A3C">
        <w:rPr>
          <w:rFonts w:ascii="Times New Roman" w:hAnsi="Times New Roman" w:cs="Times New Roman"/>
          <w:b/>
          <w:sz w:val="28"/>
          <w:szCs w:val="28"/>
        </w:rPr>
        <w:t>5.С</w:t>
      </w:r>
      <w:r w:rsidR="00260564">
        <w:rPr>
          <w:rFonts w:ascii="Times New Roman" w:hAnsi="Times New Roman" w:cs="Times New Roman"/>
          <w:b/>
          <w:sz w:val="28"/>
          <w:szCs w:val="28"/>
        </w:rPr>
        <w:t>писок использованной литературы</w:t>
      </w:r>
      <w:bookmarkStart w:id="0" w:name="_GoBack"/>
      <w:bookmarkEnd w:id="0"/>
    </w:p>
    <w:p w:rsidR="00012A3C" w:rsidRPr="00012A3C" w:rsidRDefault="00012A3C" w:rsidP="0010345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Научные издания и учебники: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1. Абраменко В. И. (2019). Специальная психология.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Москва</w:t>
      </w:r>
      <w:proofErr w:type="gramStart"/>
      <w:r w:rsidRPr="00012A3C">
        <w:rPr>
          <w:rFonts w:ascii="Times New Roman" w:hAnsi="Times New Roman" w:cs="Times New Roman"/>
          <w:sz w:val="28"/>
          <w:szCs w:val="28"/>
        </w:rPr>
        <w:t>:Ю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>райт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>.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2.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Бурлакова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Н. М. (2018). Основы нейропсихологии.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Москва</w:t>
      </w:r>
      <w:proofErr w:type="gramStart"/>
      <w:r w:rsidRPr="00012A3C">
        <w:rPr>
          <w:rFonts w:ascii="Times New Roman" w:hAnsi="Times New Roman" w:cs="Times New Roman"/>
          <w:sz w:val="28"/>
          <w:szCs w:val="28"/>
        </w:rPr>
        <w:t>:А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>кадемия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>.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3. </w:t>
      </w:r>
      <w:proofErr w:type="spellStart"/>
      <w:proofErr w:type="gramStart"/>
      <w:r w:rsidRPr="00012A3C">
        <w:rPr>
          <w:rFonts w:ascii="Times New Roman" w:hAnsi="Times New Roman" w:cs="Times New Roman"/>
          <w:sz w:val="28"/>
          <w:szCs w:val="28"/>
        </w:rPr>
        <w:t>Замаладинова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Р. Н. (20170.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 xml:space="preserve"> Особенности игровой деятельности детей с особыми образовательными потребностями.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Москва</w:t>
      </w:r>
      <w:proofErr w:type="gramStart"/>
      <w:r w:rsidRPr="00012A3C">
        <w:rPr>
          <w:rFonts w:ascii="Times New Roman" w:hAnsi="Times New Roman" w:cs="Times New Roman"/>
          <w:sz w:val="28"/>
          <w:szCs w:val="28"/>
        </w:rPr>
        <w:t>:И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>здательство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МПГУ.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4.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Онишкова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А. 100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нейроигр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и упражнений на развитие моторики и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сенсорики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 xml:space="preserve"> для детей 3-7 лет/Анастасия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Онишкова</w:t>
      </w:r>
      <w:proofErr w:type="spellEnd"/>
      <w:proofErr w:type="gramStart"/>
      <w:r w:rsidRPr="00012A3C">
        <w:rPr>
          <w:rFonts w:ascii="Times New Roman" w:hAnsi="Times New Roman" w:cs="Times New Roman"/>
          <w:sz w:val="28"/>
          <w:szCs w:val="28"/>
        </w:rPr>
        <w:t>.-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>Ростов н/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Д:феникс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>, 2024 (Развитие речи)</w:t>
      </w:r>
    </w:p>
    <w:p w:rsidR="00012A3C" w:rsidRPr="00012A3C" w:rsidRDefault="00A64F96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5. </w:t>
      </w:r>
      <w:proofErr w:type="spellStart"/>
      <w:r>
        <w:rPr>
          <w:rFonts w:ascii="Times New Roman" w:hAnsi="Times New Roman" w:cs="Times New Roman"/>
          <w:sz w:val="28"/>
          <w:szCs w:val="28"/>
        </w:rPr>
        <w:t>Узорова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О. В., Нефедова Е.</w:t>
      </w:r>
      <w:r w:rsidR="00012A3C" w:rsidRPr="00012A3C">
        <w:rPr>
          <w:rFonts w:ascii="Times New Roman" w:hAnsi="Times New Roman" w:cs="Times New Roman"/>
          <w:sz w:val="28"/>
          <w:szCs w:val="28"/>
        </w:rPr>
        <w:t>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012A3C" w:rsidRPr="00012A3C">
        <w:rPr>
          <w:rFonts w:ascii="Times New Roman" w:hAnsi="Times New Roman" w:cs="Times New Roman"/>
          <w:sz w:val="28"/>
          <w:szCs w:val="28"/>
        </w:rPr>
        <w:t>Нейропрописи</w:t>
      </w:r>
      <w:proofErr w:type="spellEnd"/>
      <w:r w:rsidR="00012A3C" w:rsidRPr="00012A3C">
        <w:rPr>
          <w:rFonts w:ascii="Times New Roman" w:hAnsi="Times New Roman" w:cs="Times New Roman"/>
          <w:sz w:val="28"/>
          <w:szCs w:val="28"/>
        </w:rPr>
        <w:t>-Москва: Издательство АСТ, 2025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6. Шестакова Т. Г. (2016). Инновационные технологии в развитии детей с особенностями развития. </w:t>
      </w:r>
      <w:proofErr w:type="spellStart"/>
      <w:r w:rsidRPr="00012A3C">
        <w:rPr>
          <w:rFonts w:ascii="Times New Roman" w:hAnsi="Times New Roman" w:cs="Times New Roman"/>
          <w:sz w:val="28"/>
          <w:szCs w:val="28"/>
        </w:rPr>
        <w:t>Москва</w:t>
      </w:r>
      <w:proofErr w:type="gramStart"/>
      <w:r w:rsidRPr="00012A3C">
        <w:rPr>
          <w:rFonts w:ascii="Times New Roman" w:hAnsi="Times New Roman" w:cs="Times New Roman"/>
          <w:sz w:val="28"/>
          <w:szCs w:val="28"/>
        </w:rPr>
        <w:t>:Л</w:t>
      </w:r>
      <w:proofErr w:type="gramEnd"/>
      <w:r w:rsidRPr="00012A3C">
        <w:rPr>
          <w:rFonts w:ascii="Times New Roman" w:hAnsi="Times New Roman" w:cs="Times New Roman"/>
          <w:sz w:val="28"/>
          <w:szCs w:val="28"/>
        </w:rPr>
        <w:t>огос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>.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Онлайн ресурсы и веб-сайты:</w:t>
      </w:r>
    </w:p>
    <w:p w:rsidR="00012A3C" w:rsidRPr="00012A3C" w:rsidRDefault="00012A3C" w:rsidP="00012A3C">
      <w:pPr>
        <w:numPr>
          <w:ilvl w:val="0"/>
          <w:numId w:val="5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Федеральный портал образовательных стандартов и материалов: </w:t>
      </w:r>
      <w:hyperlink r:id="rId8" w:history="1">
        <w:r w:rsidRPr="00012A3C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https</w:t>
        </w:r>
        <w:r w:rsidRPr="00012A3C">
          <w:rPr>
            <w:rStyle w:val="a6"/>
            <w:rFonts w:ascii="Times New Roman" w:hAnsi="Times New Roman" w:cs="Times New Roman"/>
            <w:sz w:val="28"/>
            <w:szCs w:val="28"/>
          </w:rPr>
          <w:t>://</w:t>
        </w:r>
        <w:proofErr w:type="spellStart"/>
        <w:r w:rsidRPr="00012A3C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standart</w:t>
        </w:r>
        <w:proofErr w:type="spellEnd"/>
        <w:r w:rsidRPr="00012A3C">
          <w:rPr>
            <w:rStyle w:val="a6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012A3C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edu</w:t>
        </w:r>
        <w:proofErr w:type="spellEnd"/>
        <w:r w:rsidRPr="00012A3C">
          <w:rPr>
            <w:rStyle w:val="a6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012A3C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Pr="00012A3C">
          <w:rPr>
            <w:rStyle w:val="a6"/>
            <w:rFonts w:ascii="Times New Roman" w:hAnsi="Times New Roman" w:cs="Times New Roman"/>
            <w:sz w:val="28"/>
            <w:szCs w:val="28"/>
          </w:rPr>
          <w:t>/</w:t>
        </w:r>
      </w:hyperlink>
    </w:p>
    <w:p w:rsidR="00012A3C" w:rsidRPr="00012A3C" w:rsidRDefault="00012A3C" w:rsidP="00012A3C">
      <w:pPr>
        <w:numPr>
          <w:ilvl w:val="0"/>
          <w:numId w:val="5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 xml:space="preserve">Сайт Всероссийского научно-методического центра детской нейропсихологии: </w:t>
      </w:r>
      <w:hyperlink r:id="rId9" w:history="1">
        <w:r w:rsidRPr="00012A3C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http</w:t>
        </w:r>
        <w:r w:rsidRPr="00012A3C">
          <w:rPr>
            <w:rStyle w:val="a6"/>
            <w:rFonts w:ascii="Times New Roman" w:hAnsi="Times New Roman" w:cs="Times New Roman"/>
            <w:sz w:val="28"/>
            <w:szCs w:val="28"/>
          </w:rPr>
          <w:t>://</w:t>
        </w:r>
        <w:proofErr w:type="spellStart"/>
        <w:r w:rsidRPr="00012A3C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neuropsyhology</w:t>
        </w:r>
        <w:proofErr w:type="spellEnd"/>
        <w:r w:rsidRPr="00012A3C">
          <w:rPr>
            <w:rStyle w:val="a6"/>
            <w:rFonts w:ascii="Times New Roman" w:hAnsi="Times New Roman" w:cs="Times New Roman"/>
            <w:sz w:val="28"/>
            <w:szCs w:val="28"/>
          </w:rPr>
          <w:t>.</w:t>
        </w:r>
        <w:r w:rsidRPr="00012A3C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org</w:t>
        </w:r>
        <w:r w:rsidRPr="00012A3C">
          <w:rPr>
            <w:rStyle w:val="a6"/>
            <w:rFonts w:ascii="Times New Roman" w:hAnsi="Times New Roman" w:cs="Times New Roman"/>
            <w:sz w:val="28"/>
            <w:szCs w:val="28"/>
          </w:rPr>
          <w:t>.</w:t>
        </w:r>
        <w:proofErr w:type="spellStart"/>
        <w:r w:rsidRPr="00012A3C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ru</w:t>
        </w:r>
        <w:proofErr w:type="spellEnd"/>
        <w:r w:rsidRPr="00012A3C">
          <w:rPr>
            <w:rStyle w:val="a6"/>
            <w:rFonts w:ascii="Times New Roman" w:hAnsi="Times New Roman" w:cs="Times New Roman"/>
            <w:sz w:val="28"/>
            <w:szCs w:val="28"/>
          </w:rPr>
          <w:t>/</w:t>
        </w:r>
      </w:hyperlink>
    </w:p>
    <w:p w:rsidR="00012A3C" w:rsidRDefault="00012A3C" w:rsidP="00012A3C">
      <w:pPr>
        <w:numPr>
          <w:ilvl w:val="0"/>
          <w:numId w:val="5"/>
        </w:num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t>Психологической помощи семьям детей с ОВЗ:</w:t>
      </w:r>
      <w:r w:rsidRPr="00012A3C">
        <w:rPr>
          <w:rFonts w:ascii="Times New Roman" w:hAnsi="Times New Roman" w:cs="Times New Roman"/>
          <w:sz w:val="28"/>
          <w:szCs w:val="28"/>
          <w:lang w:val="en-US"/>
        </w:rPr>
        <w:t>https</w:t>
      </w:r>
      <w:r w:rsidRPr="00012A3C">
        <w:rPr>
          <w:rFonts w:ascii="Times New Roman" w:hAnsi="Times New Roman" w:cs="Times New Roman"/>
          <w:sz w:val="28"/>
          <w:szCs w:val="28"/>
        </w:rPr>
        <w:t>://</w:t>
      </w:r>
      <w:r w:rsidRPr="00012A3C">
        <w:rPr>
          <w:rFonts w:ascii="Times New Roman" w:hAnsi="Times New Roman" w:cs="Times New Roman"/>
          <w:sz w:val="28"/>
          <w:szCs w:val="28"/>
          <w:lang w:val="en-US"/>
        </w:rPr>
        <w:t>www</w:t>
      </w:r>
      <w:r w:rsidRPr="00012A3C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012A3C">
        <w:rPr>
          <w:rFonts w:ascii="Times New Roman" w:hAnsi="Times New Roman" w:cs="Times New Roman"/>
          <w:sz w:val="28"/>
          <w:szCs w:val="28"/>
          <w:lang w:val="en-US"/>
        </w:rPr>
        <w:t>psychhelp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>.</w:t>
      </w:r>
      <w:proofErr w:type="spellStart"/>
      <w:r w:rsidRPr="00012A3C">
        <w:rPr>
          <w:rFonts w:ascii="Times New Roman" w:hAnsi="Times New Roman" w:cs="Times New Roman"/>
          <w:sz w:val="28"/>
          <w:szCs w:val="28"/>
          <w:lang w:val="en-US"/>
        </w:rPr>
        <w:t>ru</w:t>
      </w:r>
      <w:proofErr w:type="spellEnd"/>
      <w:r w:rsidRPr="00012A3C">
        <w:rPr>
          <w:rFonts w:ascii="Times New Roman" w:hAnsi="Times New Roman" w:cs="Times New Roman"/>
          <w:sz w:val="28"/>
          <w:szCs w:val="28"/>
        </w:rPr>
        <w:t>/</w:t>
      </w:r>
    </w:p>
    <w:p w:rsidR="00012A3C" w:rsidRDefault="00012A3C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Default="00012A3C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012A3C" w:rsidP="00012A3C">
      <w:pPr>
        <w:spacing w:line="240" w:lineRule="auto"/>
        <w:ind w:left="720"/>
        <w:jc w:val="both"/>
        <w:rPr>
          <w:rFonts w:ascii="Times New Roman" w:hAnsi="Times New Roman" w:cs="Times New Roman"/>
          <w:b/>
          <w:sz w:val="28"/>
          <w:szCs w:val="28"/>
        </w:rPr>
      </w:pPr>
      <w:r w:rsidRPr="00012A3C">
        <w:rPr>
          <w:rFonts w:ascii="Times New Roman" w:hAnsi="Times New Roman" w:cs="Times New Roman"/>
          <w:b/>
          <w:sz w:val="28"/>
          <w:szCs w:val="28"/>
        </w:rPr>
        <w:t>Приложения:</w:t>
      </w:r>
    </w:p>
    <w:p w:rsidR="00012A3C" w:rsidRDefault="00012A3C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1</w:t>
      </w:r>
    </w:p>
    <w:p w:rsidR="00CC6E7C" w:rsidRDefault="00BD1E99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556401" cy="39624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графич дикт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0020" cy="3974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2A3C" w:rsidRDefault="00012A3C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BD1E99" w:rsidRDefault="00BD1E99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BD1E99" w:rsidRDefault="00BD1E99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Default="00012A3C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2</w:t>
      </w:r>
    </w:p>
    <w:p w:rsidR="00012A3C" w:rsidRDefault="00BD1E99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02A1FC2" wp14:editId="7B1141AB">
            <wp:extent cx="4476750" cy="366712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бегемотики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73501" cy="36644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D1E99" w:rsidRDefault="00BD1E99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BD1E99" w:rsidRDefault="00BD1E99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Default="00012A3C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3</w:t>
      </w:r>
    </w:p>
    <w:p w:rsidR="00012A3C" w:rsidRDefault="00012A3C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BD1E99" w:rsidRDefault="00BD1E99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238625" cy="3438525"/>
            <wp:effectExtent l="0" t="0" r="952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енс мешочек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0992" cy="344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2A3C" w:rsidRDefault="00012A3C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4</w:t>
      </w:r>
    </w:p>
    <w:p w:rsidR="00012A3C" w:rsidRDefault="00BD1E99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429125" cy="2952750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рупа-вода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27674" cy="29517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524F" w:rsidRDefault="009B524F" w:rsidP="009B524F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BD1E99" w:rsidRDefault="00012A3C" w:rsidP="009B524F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Приложение 5</w:t>
      </w:r>
    </w:p>
    <w:p w:rsidR="00BD1E99" w:rsidRDefault="009B524F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343275" cy="4529274"/>
            <wp:effectExtent l="0" t="0" r="0" b="508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нейропрописи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5068" cy="45317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524F" w:rsidRDefault="009B524F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Default="00012A3C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6</w:t>
      </w:r>
    </w:p>
    <w:p w:rsidR="00012A3C" w:rsidRDefault="009B524F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105275" cy="3053612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ечка берег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4702" cy="30531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524F" w:rsidRDefault="009B524F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9B524F" w:rsidRDefault="009B524F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660836" cy="496252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по линии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660836" cy="4962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B524F" w:rsidRDefault="009B524F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012A3C" w:rsidP="00012A3C">
      <w:pPr>
        <w:spacing w:line="240" w:lineRule="auto"/>
        <w:ind w:left="72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Приложение 7</w:t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9B524F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924300" cy="3924300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оматогнозис.jpg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21452" cy="3921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9B524F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3133725" cy="3638550"/>
            <wp:effectExtent l="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стрелки.jpg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33828" cy="3638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012A3C">
        <w:rPr>
          <w:rFonts w:ascii="Times New Roman" w:hAnsi="Times New Roman" w:cs="Times New Roman"/>
          <w:sz w:val="28"/>
          <w:szCs w:val="28"/>
        </w:rPr>
        <w:lastRenderedPageBreak/>
        <w:tab/>
      </w: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12A3C" w:rsidRPr="00012A3C" w:rsidRDefault="00012A3C" w:rsidP="00012A3C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2A7F34" w:rsidRPr="002C232A" w:rsidRDefault="002A7F34" w:rsidP="002C232A">
      <w:pPr>
        <w:spacing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2A7F34" w:rsidRPr="002C232A" w:rsidSect="008E1343">
      <w:footerReference w:type="default" r:id="rId19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D462A" w:rsidRDefault="003D462A" w:rsidP="00E34BAA">
      <w:pPr>
        <w:spacing w:after="0" w:line="240" w:lineRule="auto"/>
      </w:pPr>
      <w:r>
        <w:separator/>
      </w:r>
    </w:p>
  </w:endnote>
  <w:endnote w:type="continuationSeparator" w:id="0">
    <w:p w:rsidR="003D462A" w:rsidRDefault="003D462A" w:rsidP="00E34B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2057513428"/>
      <w:docPartObj>
        <w:docPartGallery w:val="Page Numbers (Bottom of Page)"/>
        <w:docPartUnique/>
      </w:docPartObj>
    </w:sdtPr>
    <w:sdtContent>
      <w:p w:rsidR="00E34BAA" w:rsidRDefault="00E34BAA">
        <w:pPr>
          <w:pStyle w:val="a9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60564">
          <w:rPr>
            <w:noProof/>
          </w:rPr>
          <w:t>11</w:t>
        </w:r>
        <w:r>
          <w:fldChar w:fldCharType="end"/>
        </w:r>
      </w:p>
    </w:sdtContent>
  </w:sdt>
  <w:p w:rsidR="00E34BAA" w:rsidRDefault="00E34BAA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D462A" w:rsidRDefault="003D462A" w:rsidP="00E34BAA">
      <w:pPr>
        <w:spacing w:after="0" w:line="240" w:lineRule="auto"/>
      </w:pPr>
      <w:r>
        <w:separator/>
      </w:r>
    </w:p>
  </w:footnote>
  <w:footnote w:type="continuationSeparator" w:id="0">
    <w:p w:rsidR="003D462A" w:rsidRDefault="003D462A" w:rsidP="00E34BAA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755343F"/>
    <w:multiLevelType w:val="hybridMultilevel"/>
    <w:tmpl w:val="9A4CD826"/>
    <w:lvl w:ilvl="0" w:tplc="5FD0363A">
      <w:start w:val="1"/>
      <w:numFmt w:val="decimal"/>
      <w:lvlText w:val="%1."/>
      <w:lvlJc w:val="left"/>
      <w:pPr>
        <w:ind w:left="17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490" w:hanging="360"/>
      </w:pPr>
    </w:lvl>
    <w:lvl w:ilvl="2" w:tplc="0419001B" w:tentative="1">
      <w:start w:val="1"/>
      <w:numFmt w:val="lowerRoman"/>
      <w:lvlText w:val="%3."/>
      <w:lvlJc w:val="right"/>
      <w:pPr>
        <w:ind w:left="3210" w:hanging="180"/>
      </w:pPr>
    </w:lvl>
    <w:lvl w:ilvl="3" w:tplc="0419000F" w:tentative="1">
      <w:start w:val="1"/>
      <w:numFmt w:val="decimal"/>
      <w:lvlText w:val="%4."/>
      <w:lvlJc w:val="left"/>
      <w:pPr>
        <w:ind w:left="3930" w:hanging="360"/>
      </w:pPr>
    </w:lvl>
    <w:lvl w:ilvl="4" w:tplc="04190019" w:tentative="1">
      <w:start w:val="1"/>
      <w:numFmt w:val="lowerLetter"/>
      <w:lvlText w:val="%5."/>
      <w:lvlJc w:val="left"/>
      <w:pPr>
        <w:ind w:left="4650" w:hanging="360"/>
      </w:pPr>
    </w:lvl>
    <w:lvl w:ilvl="5" w:tplc="0419001B" w:tentative="1">
      <w:start w:val="1"/>
      <w:numFmt w:val="lowerRoman"/>
      <w:lvlText w:val="%6."/>
      <w:lvlJc w:val="right"/>
      <w:pPr>
        <w:ind w:left="5370" w:hanging="180"/>
      </w:pPr>
    </w:lvl>
    <w:lvl w:ilvl="6" w:tplc="0419000F" w:tentative="1">
      <w:start w:val="1"/>
      <w:numFmt w:val="decimal"/>
      <w:lvlText w:val="%7."/>
      <w:lvlJc w:val="left"/>
      <w:pPr>
        <w:ind w:left="6090" w:hanging="360"/>
      </w:pPr>
    </w:lvl>
    <w:lvl w:ilvl="7" w:tplc="04190019" w:tentative="1">
      <w:start w:val="1"/>
      <w:numFmt w:val="lowerLetter"/>
      <w:lvlText w:val="%8."/>
      <w:lvlJc w:val="left"/>
      <w:pPr>
        <w:ind w:left="6810" w:hanging="360"/>
      </w:pPr>
    </w:lvl>
    <w:lvl w:ilvl="8" w:tplc="0419001B" w:tentative="1">
      <w:start w:val="1"/>
      <w:numFmt w:val="lowerRoman"/>
      <w:lvlText w:val="%9."/>
      <w:lvlJc w:val="right"/>
      <w:pPr>
        <w:ind w:left="7530" w:hanging="180"/>
      </w:pPr>
    </w:lvl>
  </w:abstractNum>
  <w:abstractNum w:abstractNumId="1">
    <w:nsid w:val="4DFC0DC5"/>
    <w:multiLevelType w:val="hybridMultilevel"/>
    <w:tmpl w:val="678E1E9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6E92140"/>
    <w:multiLevelType w:val="hybridMultilevel"/>
    <w:tmpl w:val="068C7034"/>
    <w:lvl w:ilvl="0" w:tplc="A9303210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776B174F"/>
    <w:multiLevelType w:val="hybridMultilevel"/>
    <w:tmpl w:val="25F22A4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78F65986"/>
    <w:multiLevelType w:val="hybridMultilevel"/>
    <w:tmpl w:val="D9F0602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E00BE"/>
    <w:rsid w:val="00012A3C"/>
    <w:rsid w:val="0010345C"/>
    <w:rsid w:val="002249DD"/>
    <w:rsid w:val="00260564"/>
    <w:rsid w:val="002A7F34"/>
    <w:rsid w:val="002C232A"/>
    <w:rsid w:val="003D462A"/>
    <w:rsid w:val="00695C11"/>
    <w:rsid w:val="00726B75"/>
    <w:rsid w:val="008E1343"/>
    <w:rsid w:val="009B524F"/>
    <w:rsid w:val="00A64F96"/>
    <w:rsid w:val="00BD1E99"/>
    <w:rsid w:val="00BD2CB9"/>
    <w:rsid w:val="00BE00BE"/>
    <w:rsid w:val="00CC6E7C"/>
    <w:rsid w:val="00CF6C0A"/>
    <w:rsid w:val="00E34BAA"/>
    <w:rsid w:val="00F75DD8"/>
    <w:rsid w:val="00FE07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E1343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2A7F34"/>
    <w:pPr>
      <w:ind w:left="720"/>
      <w:contextualSpacing/>
    </w:pPr>
  </w:style>
  <w:style w:type="table" w:styleId="a5">
    <w:name w:val="Table Grid"/>
    <w:basedOn w:val="a1"/>
    <w:uiPriority w:val="59"/>
    <w:rsid w:val="00012A3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Hyperlink"/>
    <w:basedOn w:val="a0"/>
    <w:uiPriority w:val="99"/>
    <w:unhideWhenUsed/>
    <w:rsid w:val="00012A3C"/>
    <w:rPr>
      <w:color w:val="0000FF" w:themeColor="hyperlink"/>
      <w:u w:val="single"/>
    </w:rPr>
  </w:style>
  <w:style w:type="paragraph" w:styleId="a7">
    <w:name w:val="header"/>
    <w:basedOn w:val="a"/>
    <w:link w:val="a8"/>
    <w:uiPriority w:val="99"/>
    <w:unhideWhenUsed/>
    <w:rsid w:val="00E34BA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34BAA"/>
  </w:style>
  <w:style w:type="paragraph" w:styleId="a9">
    <w:name w:val="footer"/>
    <w:basedOn w:val="a"/>
    <w:link w:val="aa"/>
    <w:uiPriority w:val="99"/>
    <w:unhideWhenUsed/>
    <w:rsid w:val="00E34BA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34BAA"/>
  </w:style>
  <w:style w:type="paragraph" w:styleId="ab">
    <w:name w:val="Balloon Text"/>
    <w:basedOn w:val="a"/>
    <w:link w:val="ac"/>
    <w:uiPriority w:val="99"/>
    <w:semiHidden/>
    <w:unhideWhenUsed/>
    <w:rsid w:val="00BD1E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BD1E99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8E1343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2A7F34"/>
    <w:pPr>
      <w:ind w:left="720"/>
      <w:contextualSpacing/>
    </w:pPr>
  </w:style>
  <w:style w:type="table" w:styleId="a5">
    <w:name w:val="Table Grid"/>
    <w:basedOn w:val="a1"/>
    <w:uiPriority w:val="59"/>
    <w:rsid w:val="00012A3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6">
    <w:name w:val="Hyperlink"/>
    <w:basedOn w:val="a0"/>
    <w:uiPriority w:val="99"/>
    <w:unhideWhenUsed/>
    <w:rsid w:val="00012A3C"/>
    <w:rPr>
      <w:color w:val="0000FF" w:themeColor="hyperlink"/>
      <w:u w:val="single"/>
    </w:rPr>
  </w:style>
  <w:style w:type="paragraph" w:styleId="a7">
    <w:name w:val="header"/>
    <w:basedOn w:val="a"/>
    <w:link w:val="a8"/>
    <w:uiPriority w:val="99"/>
    <w:unhideWhenUsed/>
    <w:rsid w:val="00E34BA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34BAA"/>
  </w:style>
  <w:style w:type="paragraph" w:styleId="a9">
    <w:name w:val="footer"/>
    <w:basedOn w:val="a"/>
    <w:link w:val="aa"/>
    <w:uiPriority w:val="99"/>
    <w:unhideWhenUsed/>
    <w:rsid w:val="00E34BA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34BAA"/>
  </w:style>
  <w:style w:type="paragraph" w:styleId="ab">
    <w:name w:val="Balloon Text"/>
    <w:basedOn w:val="a"/>
    <w:link w:val="ac"/>
    <w:uiPriority w:val="99"/>
    <w:semiHidden/>
    <w:unhideWhenUsed/>
    <w:rsid w:val="00BD1E9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BD1E99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standart.edu.ru/" TargetMode="Externa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3" Type="http://schemas.microsoft.com/office/2007/relationships/stylesWithEffects" Target="stylesWithEffects.xml"/><Relationship Id="rId21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image" Target="media/image8.jpeg"/><Relationship Id="rId2" Type="http://schemas.openxmlformats.org/officeDocument/2006/relationships/styles" Target="styles.xml"/><Relationship Id="rId16" Type="http://schemas.openxmlformats.org/officeDocument/2006/relationships/image" Target="media/image7.jpe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2.jpeg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10" Type="http://schemas.openxmlformats.org/officeDocument/2006/relationships/image" Target="media/image1.png"/><Relationship Id="rId19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yperlink" Target="http://neuropsyhology.org.ru/" TargetMode="External"/><Relationship Id="rId14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15</Pages>
  <Words>2054</Words>
  <Characters>11713</Characters>
  <Application>Microsoft Office Word</Application>
  <DocSecurity>0</DocSecurity>
  <Lines>97</Lines>
  <Paragraphs>27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ASUS</cp:lastModifiedBy>
  <cp:revision>15</cp:revision>
  <dcterms:created xsi:type="dcterms:W3CDTF">2025-10-21T10:51:00Z</dcterms:created>
  <dcterms:modified xsi:type="dcterms:W3CDTF">2025-11-01T13:14:00Z</dcterms:modified>
</cp:coreProperties>
</file>