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9558B">
      <w:pPr>
        <w:pStyle w:val="2"/>
        <w:jc w:val="center"/>
        <w:rPr>
          <w:rFonts w:eastAsia="Times New Roman"/>
          <w:lang w:eastAsia="ar-SA"/>
        </w:rPr>
      </w:pPr>
      <w:r>
        <w:rPr>
          <w:rFonts w:eastAsia="Times New Roman"/>
          <w:lang w:eastAsia="ru-RU"/>
        </w:rPr>
        <w:drawing>
          <wp:inline distT="0" distB="0" distL="0" distR="0">
            <wp:extent cx="475615" cy="570865"/>
            <wp:effectExtent l="0" t="0" r="635" b="635"/>
            <wp:docPr id="2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5708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6B4A9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sz w:val="20"/>
          <w:szCs w:val="20"/>
          <w:lang w:eastAsia="ar-SA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ar-SA"/>
        </w:rPr>
        <w:t>ГОРОДСКОЙ ОКРУГ ХАНТЫ-МАНСИЙСК</w:t>
      </w:r>
    </w:p>
    <w:p w14:paraId="795ED118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sz w:val="20"/>
          <w:szCs w:val="20"/>
          <w:lang w:eastAsia="ar-SA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ar-SA"/>
        </w:rPr>
        <w:t>ХАНТЫ-МАНСИЙСКИЙ АВТОНОМНЫЙ ОКРУГ - ЮГРА</w:t>
      </w:r>
    </w:p>
    <w:p w14:paraId="1C239EA6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sz w:val="20"/>
          <w:szCs w:val="20"/>
          <w:lang w:eastAsia="ar-SA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ar-SA"/>
        </w:rPr>
        <w:t xml:space="preserve">МУНИЦИПАЛЬНОЕ БЮДЖЕТНОЕ ДОШКОЛЬНОЕ </w:t>
      </w:r>
    </w:p>
    <w:p w14:paraId="6A426621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sz w:val="20"/>
          <w:szCs w:val="20"/>
          <w:lang w:eastAsia="ar-SA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ar-SA"/>
        </w:rPr>
        <w:t>ОБРАЗОВАТЕЛЬНОЕ УЧРЕЖДЕНИЕ</w:t>
      </w:r>
    </w:p>
    <w:p w14:paraId="4928677D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sz w:val="20"/>
          <w:szCs w:val="20"/>
          <w:lang w:eastAsia="ar-SA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ar-SA"/>
        </w:rPr>
        <w:t>«ДЕТСКИЙ САД №17 «НЕЗНАЙКА»</w:t>
      </w:r>
    </w:p>
    <w:p w14:paraId="305F8F2F">
      <w:pPr>
        <w:tabs>
          <w:tab w:val="left" w:pos="0"/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sz w:val="20"/>
          <w:szCs w:val="20"/>
          <w:lang w:eastAsia="ar-SA"/>
        </w:rPr>
      </w:pPr>
    </w:p>
    <w:p w14:paraId="728DD2F0"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ar-SA"/>
        </w:rPr>
      </w:pPr>
    </w:p>
    <w:p w14:paraId="61A01D98">
      <w:pPr>
        <w:spacing w:after="0" w:line="240" w:lineRule="auto"/>
        <w:rPr>
          <w:rFonts w:ascii="Arial" w:hAnsi="Arial" w:eastAsia="Times New Roman" w:cs="Arial"/>
          <w:color w:val="000000"/>
          <w:lang w:eastAsia="ru-RU"/>
        </w:rPr>
      </w:pPr>
    </w:p>
    <w:p w14:paraId="2F6AC5C8">
      <w:pPr>
        <w:spacing w:after="0" w:line="240" w:lineRule="auto"/>
        <w:jc w:val="center"/>
        <w:rPr>
          <w:rFonts w:ascii="Arial" w:hAnsi="Arial" w:eastAsia="Times New Roman" w:cs="Arial"/>
          <w:color w:val="000000"/>
          <w:lang w:eastAsia="ru-RU"/>
        </w:rPr>
      </w:pPr>
    </w:p>
    <w:p w14:paraId="76FB29B5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32"/>
          <w:szCs w:val="32"/>
          <w:lang w:eastAsia="ru-RU"/>
        </w:rPr>
      </w:pPr>
    </w:p>
    <w:p w14:paraId="1B26B1DF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32"/>
          <w:szCs w:val="32"/>
          <w:lang w:eastAsia="ru-RU"/>
        </w:rPr>
      </w:pPr>
    </w:p>
    <w:p w14:paraId="0C1B2922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32"/>
          <w:szCs w:val="32"/>
          <w:lang w:eastAsia="ru-RU"/>
        </w:rPr>
      </w:pPr>
    </w:p>
    <w:p w14:paraId="3C7322B2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32"/>
          <w:szCs w:val="32"/>
          <w:lang w:eastAsia="ru-RU"/>
        </w:rPr>
      </w:pPr>
    </w:p>
    <w:p w14:paraId="432CBEC1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hAnsi="Times New Roman" w:eastAsia="SimSun" w:cs="Times New Roman"/>
          <w:b/>
          <w:bCs/>
          <w:color w:val="000000"/>
          <w:sz w:val="36"/>
          <w:szCs w:val="36"/>
          <w:shd w:val="clear" w:color="auto" w:fill="FFFFFF"/>
          <w:lang w:eastAsia="zh-CN"/>
        </w:rPr>
        <w:t xml:space="preserve">Танцевальные игры как средство развития когнитивных способностей  </w:t>
      </w:r>
      <w:r>
        <w:rPr>
          <w:rFonts w:hint="default" w:ascii="Times New Roman" w:hAnsi="Times New Roman" w:eastAsia="SimSun" w:cs="Times New Roman"/>
          <w:b/>
          <w:bCs/>
          <w:color w:val="000000"/>
          <w:sz w:val="36"/>
          <w:szCs w:val="36"/>
          <w:shd w:val="clear" w:color="auto" w:fill="FFFFFF"/>
          <w:lang w:val="ru-RU" w:eastAsia="zh-CN"/>
        </w:rPr>
        <w:t xml:space="preserve">в </w:t>
      </w:r>
      <w:r>
        <w:rPr>
          <w:rFonts w:ascii="Times New Roman" w:hAnsi="Times New Roman" w:eastAsia="SimSun" w:cs="Times New Roman"/>
          <w:b/>
          <w:bCs/>
          <w:color w:val="000000"/>
          <w:sz w:val="36"/>
          <w:szCs w:val="36"/>
          <w:shd w:val="clear" w:color="auto" w:fill="FFFFFF"/>
          <w:lang w:eastAsia="zh-CN"/>
        </w:rPr>
        <w:t>дошкольно</w:t>
      </w:r>
      <w:r>
        <w:rPr>
          <w:rFonts w:ascii="Times New Roman" w:hAnsi="Times New Roman" w:eastAsia="SimSun" w:cs="Times New Roman"/>
          <w:b/>
          <w:bCs/>
          <w:color w:val="000000"/>
          <w:sz w:val="36"/>
          <w:szCs w:val="36"/>
          <w:shd w:val="clear" w:color="auto" w:fill="FFFFFF"/>
          <w:lang w:val="ru-RU" w:eastAsia="zh-CN"/>
        </w:rPr>
        <w:t>м</w:t>
      </w:r>
      <w:r>
        <w:rPr>
          <w:rFonts w:ascii="Times New Roman" w:hAnsi="Times New Roman" w:eastAsia="SimSun" w:cs="Times New Roman"/>
          <w:b/>
          <w:bCs/>
          <w:color w:val="000000"/>
          <w:sz w:val="36"/>
          <w:szCs w:val="36"/>
          <w:shd w:val="clear" w:color="auto" w:fill="FFFFFF"/>
          <w:lang w:eastAsia="zh-CN"/>
        </w:rPr>
        <w:t xml:space="preserve"> возра</w:t>
      </w:r>
      <w:r>
        <w:rPr>
          <w:rFonts w:ascii="Times New Roman" w:hAnsi="Times New Roman" w:eastAsia="SimSun" w:cs="Times New Roman"/>
          <w:b/>
          <w:bCs/>
          <w:color w:val="000000"/>
          <w:sz w:val="36"/>
          <w:szCs w:val="36"/>
          <w:shd w:val="clear" w:color="auto" w:fill="FFFFFF"/>
          <w:lang w:val="ru-RU" w:eastAsia="zh-CN"/>
        </w:rPr>
        <w:t>сте</w:t>
      </w:r>
      <w:r>
        <w:rPr>
          <w:rFonts w:ascii="Times New Roman" w:hAnsi="Times New Roman" w:eastAsia="SimSun" w:cs="Times New Roman"/>
          <w:b/>
          <w:bCs/>
          <w:color w:val="000000"/>
          <w:sz w:val="36"/>
          <w:szCs w:val="36"/>
          <w:shd w:val="clear" w:color="auto" w:fill="FFFFFF"/>
          <w:lang w:eastAsia="zh-CN"/>
        </w:rPr>
        <w:t>.</w:t>
      </w:r>
    </w:p>
    <w:p w14:paraId="52C6FFA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44"/>
          <w:szCs w:val="32"/>
          <w:lang w:eastAsia="ru-RU"/>
        </w:rPr>
      </w:pPr>
    </w:p>
    <w:p w14:paraId="40DC698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br w:type="textWrapping"/>
      </w:r>
    </w:p>
    <w:p w14:paraId="6186879C">
      <w:pPr>
        <w:spacing w:after="0" w:line="240" w:lineRule="auto"/>
        <w:jc w:val="center"/>
        <w:rPr>
          <w:rFonts w:ascii="Arial" w:hAnsi="Arial" w:eastAsia="Times New Roman" w:cs="Arial"/>
          <w:color w:val="000000"/>
          <w:lang w:eastAsia="ru-RU"/>
        </w:rPr>
      </w:pPr>
    </w:p>
    <w:p w14:paraId="1A051620">
      <w:pPr>
        <w:spacing w:after="0" w:line="240" w:lineRule="auto"/>
        <w:jc w:val="center"/>
        <w:rPr>
          <w:rFonts w:ascii="Arial" w:hAnsi="Arial" w:eastAsia="Times New Roman" w:cs="Arial"/>
          <w:color w:val="000000"/>
          <w:lang w:eastAsia="ru-RU"/>
        </w:rPr>
      </w:pPr>
    </w:p>
    <w:p w14:paraId="2B6E22A6">
      <w:pPr>
        <w:spacing w:after="0" w:line="240" w:lineRule="auto"/>
        <w:jc w:val="center"/>
        <w:rPr>
          <w:rFonts w:ascii="Arial" w:hAnsi="Arial" w:eastAsia="Times New Roman" w:cs="Arial"/>
          <w:color w:val="000000"/>
          <w:lang w:eastAsia="ru-RU"/>
        </w:rPr>
      </w:pPr>
    </w:p>
    <w:p w14:paraId="142D20AD">
      <w:pPr>
        <w:spacing w:after="0" w:line="240" w:lineRule="auto"/>
        <w:rPr>
          <w:rFonts w:ascii="Arial" w:hAnsi="Arial" w:eastAsia="Times New Roman" w:cs="Arial"/>
          <w:color w:val="000000"/>
          <w:lang w:eastAsia="ru-RU"/>
        </w:rPr>
      </w:pPr>
    </w:p>
    <w:p w14:paraId="018AF333">
      <w:pPr>
        <w:spacing w:after="0" w:line="240" w:lineRule="auto"/>
        <w:rPr>
          <w:rFonts w:ascii="Arial" w:hAnsi="Arial" w:eastAsia="Times New Roman" w:cs="Arial"/>
          <w:color w:val="000000"/>
          <w:lang w:eastAsia="ru-RU"/>
        </w:rPr>
      </w:pPr>
    </w:p>
    <w:p w14:paraId="76EE8E3E">
      <w:pPr>
        <w:spacing w:after="0" w:line="240" w:lineRule="auto"/>
        <w:rPr>
          <w:rFonts w:ascii="Arial" w:hAnsi="Arial" w:eastAsia="Times New Roman" w:cs="Arial"/>
          <w:color w:val="000000"/>
          <w:lang w:eastAsia="ru-RU"/>
        </w:rPr>
      </w:pPr>
    </w:p>
    <w:p w14:paraId="13C9EDEC">
      <w:pPr>
        <w:spacing w:after="0" w:line="240" w:lineRule="auto"/>
        <w:rPr>
          <w:rFonts w:ascii="Arial" w:hAnsi="Arial" w:eastAsia="Times New Roman" w:cs="Arial"/>
          <w:color w:val="000000"/>
          <w:lang w:eastAsia="ru-RU"/>
        </w:rPr>
      </w:pPr>
    </w:p>
    <w:p w14:paraId="27BFDA22">
      <w:pPr>
        <w:spacing w:after="0" w:line="240" w:lineRule="auto"/>
        <w:rPr>
          <w:rFonts w:ascii="Arial" w:hAnsi="Arial" w:eastAsia="Times New Roman" w:cs="Arial"/>
          <w:color w:val="000000"/>
          <w:lang w:eastAsia="ru-RU"/>
        </w:rPr>
      </w:pPr>
    </w:p>
    <w:p w14:paraId="7642DAA7">
      <w:pPr>
        <w:spacing w:after="0" w:line="240" w:lineRule="auto"/>
        <w:rPr>
          <w:rFonts w:ascii="Arial" w:hAnsi="Arial" w:eastAsia="Times New Roman" w:cs="Arial"/>
          <w:color w:val="000000"/>
          <w:lang w:eastAsia="ru-RU"/>
        </w:rPr>
      </w:pPr>
    </w:p>
    <w:p w14:paraId="1D9BF913">
      <w:pPr>
        <w:spacing w:after="0" w:line="240" w:lineRule="auto"/>
        <w:rPr>
          <w:rFonts w:ascii="Arial" w:hAnsi="Arial" w:eastAsia="Times New Roman" w:cs="Arial"/>
          <w:color w:val="000000"/>
          <w:lang w:eastAsia="ru-RU"/>
        </w:rPr>
      </w:pPr>
      <w:r>
        <w:rPr>
          <w:rFonts w:ascii="Arial" w:hAnsi="Arial" w:eastAsia="Times New Roman" w:cs="Arial"/>
          <w:color w:val="000000"/>
          <w:lang w:eastAsia="ru-RU"/>
        </w:rPr>
        <w:br w:type="textWrapping"/>
      </w:r>
    </w:p>
    <w:p w14:paraId="04FD387E">
      <w:pPr>
        <w:spacing w:after="0" w:line="240" w:lineRule="auto"/>
        <w:jc w:val="right"/>
        <w:rPr>
          <w:rFonts w:ascii="Times New Roman" w:hAnsi="Times New Roman" w:eastAsia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7"/>
          <w:szCs w:val="27"/>
          <w:lang w:eastAsia="ru-RU"/>
        </w:rPr>
        <w:t>Составила:</w:t>
      </w:r>
    </w:p>
    <w:p w14:paraId="5219FDCE">
      <w:pPr>
        <w:spacing w:after="0" w:line="240" w:lineRule="auto"/>
        <w:jc w:val="right"/>
        <w:rPr>
          <w:rFonts w:ascii="Times New Roman" w:hAnsi="Times New Roman" w:eastAsia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7"/>
          <w:szCs w:val="27"/>
          <w:lang w:eastAsia="ru-RU"/>
        </w:rPr>
        <w:t>Педагог-организатор (хореограф)</w:t>
      </w:r>
    </w:p>
    <w:p w14:paraId="23779FD9">
      <w:pPr>
        <w:spacing w:after="0" w:line="240" w:lineRule="auto"/>
        <w:jc w:val="right"/>
        <w:rPr>
          <w:rFonts w:ascii="Times New Roman" w:hAnsi="Times New Roman" w:eastAsia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7"/>
          <w:szCs w:val="27"/>
          <w:lang w:eastAsia="ru-RU"/>
        </w:rPr>
        <w:t>Максимова К. В.</w:t>
      </w:r>
    </w:p>
    <w:p w14:paraId="647F0260">
      <w:pPr>
        <w:spacing w:after="0" w:line="240" w:lineRule="auto"/>
        <w:jc w:val="right"/>
        <w:rPr>
          <w:rFonts w:ascii="Times New Roman" w:hAnsi="Times New Roman" w:eastAsia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7"/>
          <w:szCs w:val="27"/>
          <w:lang w:eastAsia="ru-RU"/>
        </w:rPr>
        <w:t>Руководитель:</w:t>
      </w:r>
    </w:p>
    <w:p w14:paraId="708A3294">
      <w:pPr>
        <w:spacing w:after="0" w:line="240" w:lineRule="auto"/>
        <w:jc w:val="right"/>
        <w:rPr>
          <w:rFonts w:ascii="Times New Roman" w:hAnsi="Times New Roman" w:eastAsia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7"/>
          <w:szCs w:val="27"/>
          <w:lang w:eastAsia="ru-RU"/>
        </w:rPr>
        <w:t>Максимова К. В.</w:t>
      </w:r>
    </w:p>
    <w:p w14:paraId="6AFFDC7A">
      <w:pPr>
        <w:spacing w:after="0" w:line="240" w:lineRule="auto"/>
        <w:jc w:val="right"/>
        <w:rPr>
          <w:rFonts w:ascii="Times New Roman" w:hAnsi="Times New Roman" w:eastAsia="Times New Roman" w:cs="Times New Roman"/>
          <w:bCs/>
          <w:color w:val="000000"/>
          <w:sz w:val="27"/>
          <w:szCs w:val="27"/>
          <w:lang w:eastAsia="ru-RU"/>
        </w:rPr>
      </w:pPr>
    </w:p>
    <w:p w14:paraId="3861916A">
      <w:pPr>
        <w:spacing w:after="0" w:line="240" w:lineRule="auto"/>
        <w:jc w:val="right"/>
        <w:rPr>
          <w:rFonts w:ascii="Times New Roman" w:hAnsi="Times New Roman" w:eastAsia="Times New Roman" w:cs="Times New Roman"/>
          <w:bCs/>
          <w:color w:val="000000"/>
          <w:sz w:val="27"/>
          <w:szCs w:val="27"/>
          <w:lang w:eastAsia="ru-RU"/>
        </w:rPr>
      </w:pPr>
    </w:p>
    <w:p w14:paraId="5C85F4C7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7"/>
          <w:szCs w:val="27"/>
          <w:lang w:eastAsia="ru-RU"/>
        </w:rPr>
      </w:pPr>
    </w:p>
    <w:p w14:paraId="08C1E4C9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7"/>
          <w:szCs w:val="27"/>
          <w:lang w:eastAsia="ru-RU"/>
        </w:rPr>
      </w:pPr>
    </w:p>
    <w:p w14:paraId="6C3199F1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7"/>
          <w:szCs w:val="27"/>
          <w:lang w:eastAsia="ru-RU"/>
        </w:rPr>
      </w:pPr>
    </w:p>
    <w:p w14:paraId="4B546FD4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7"/>
          <w:szCs w:val="27"/>
          <w:lang w:eastAsia="ru-RU"/>
        </w:rPr>
      </w:pPr>
    </w:p>
    <w:p w14:paraId="3EAA5767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>Ханты-Мансийск</w:t>
      </w:r>
    </w:p>
    <w:p w14:paraId="40E72E48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7"/>
          <w:szCs w:val="27"/>
          <w:lang w:eastAsia="ru-RU"/>
        </w:rPr>
        <w:t xml:space="preserve">Март,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2026 г. </w:t>
      </w:r>
    </w:p>
    <w:p w14:paraId="38456B25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2F9C39EE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442CC2D2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63582C68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5122E54A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31684952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0FDA7D46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643C9C50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429E15ED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5EB3E027">
      <w:pPr>
        <w:pStyle w:val="2"/>
        <w:spacing w:line="384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Содержание:</w:t>
      </w:r>
    </w:p>
    <w:p w14:paraId="6738FC76">
      <w:pPr>
        <w:shd w:val="clear" w:color="auto" w:fill="FFFFFF"/>
        <w:rPr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47084FB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14:paraId="7F5946E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fldChar w:fldCharType="begin"/>
      </w:r>
      <w:r>
        <w:instrText xml:space="preserve"> HYPERLINK "https://begemot.ai/projects/8107004-tancevalnye-igry-kak-sredstvo-razvitiia-kognitivnyx-sposobnostei-u-doskolnikov/?payment_state=success&amp;payment_id=1733463&amp;price=485&amp;token=5220342|FthCe5FupgBbyHQRRYEUjASeWUPyZnPx6W0DOiWsd2d0ea09" \l "87404263" \t "https://begemot.ai/projects/8107004-tancevalnye-igry-kak-sredstvo-razvitiia-kognitivnyx-sposobnostei-u-doskolnikov/_self" </w:instrText>
      </w:r>
      <w:r>
        <w:fldChar w:fldCharType="separate"/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t>Психологические основы когнитивного развития в дошкольном возрасте</w:t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fldChar w:fldCharType="end"/>
      </w:r>
      <w:r>
        <w:rPr>
          <w:rStyle w:val="5"/>
          <w:rFonts w:hint="default"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6BC7D105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14:paraId="19975AC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fldChar w:fldCharType="begin"/>
      </w:r>
      <w:r>
        <w:instrText xml:space="preserve"> HYPERLINK "https://begemot.ai/projects/8107004-tancevalnye-igry-kak-sredstvo-razvitiia-kognitivnyx-sposobnostei-u-doskolnikov/?payment_state=success&amp;payment_id=1733463&amp;price=485&amp;token=5220342|FthCe5FupgBbyHQRRYEUjASeWUPyZnPx6W0DOiWsd2d0ea09" \l "87404264" \t "https://begemot.ai/projects/8107004-tancevalnye-igry-kak-sredstvo-razvitiia-kognitivnyx-sposobnostei-u-doskolnikov/_self" </w:instrText>
      </w:r>
      <w:r>
        <w:fldChar w:fldCharType="separate"/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t>Роль двигательной активности в развитии когнитивных навыков</w:t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fldChar w:fldCharType="end"/>
      </w:r>
      <w:r>
        <w:rPr>
          <w:rStyle w:val="5"/>
          <w:rFonts w:hint="default"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5B16A46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14:paraId="3AA5ADA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</w:pPr>
      <w:r>
        <w:fldChar w:fldCharType="begin"/>
      </w:r>
      <w:r>
        <w:instrText xml:space="preserve"> HYPERLINK "https://begemot.ai/projects/8107004-tancevalnye-igry-kak-sredstvo-razvitiia-kognitivnyx-sposobnostei-u-doskolnikov/?payment_state=success&amp;payment_id=1733463&amp;price=485&amp;token=5220342|FthCe5FupgBbyHQRRYEUjASeWUPyZnPx6W0DOiWsd2d0ea09" \l "87404265" \t "https://begemot.ai/projects/8107004-tancevalnye-igry-kak-sredstvo-razvitiia-kognitivnyx-sposobnostei-u-doskolnikov/_self" </w:instrText>
      </w:r>
      <w:r>
        <w:fldChar w:fldCharType="separate"/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t>Танцевальные игры: определение и классификация</w:t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fldChar w:fldCharType="end"/>
      </w:r>
      <w:r>
        <w:rPr>
          <w:rStyle w:val="5"/>
          <w:rFonts w:hint="default"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0247CE7D">
      <w:pPr>
        <w:shd w:val="clear" w:color="auto" w:fill="FFFFFF"/>
        <w:rPr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25F7565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fldChar w:fldCharType="begin"/>
      </w:r>
      <w:r>
        <w:instrText xml:space="preserve"> HYPERLINK "https://begemot.ai/projects/8107004-tancevalnye-igry-kak-sredstvo-razvitiia-kognitivnyx-sposobnostei-u-doskolnikov/?payment_state=success&amp;payment_id=1733463&amp;price=485&amp;token=5220342|FthCe5FupgBbyHQRRYEUjASeWUPyZnPx6W0DOiWsd2d0ea09" \l "87404266" \t "https://begemot.ai/projects/8107004-tancevalnye-igry-kak-sredstvo-razvitiia-kognitivnyx-sposobnostei-u-doskolnikov/_self" </w:instrText>
      </w:r>
      <w:r>
        <w:fldChar w:fldCharType="separate"/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t>Методы применения танцевальных игр для развития когнитивных функций</w:t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fldChar w:fldCharType="end"/>
      </w:r>
      <w:r>
        <w:rPr>
          <w:rStyle w:val="5"/>
          <w:rFonts w:hint="default"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71F54C6E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14:paraId="56D3041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</w:pPr>
      <w:r>
        <w:fldChar w:fldCharType="begin"/>
      </w:r>
      <w:r>
        <w:instrText xml:space="preserve"> HYPERLINK "https://begemot.ai/projects/8107004-tancevalnye-igry-kak-sredstvo-razvitiia-kognitivnyx-sposobnostei-u-doskolnikov/?payment_state=success&amp;payment_id=1733463&amp;price=485&amp;token=5220342|FthCe5FupgBbyHQRRYEUjASeWUPyZnPx6W0DOiWsd2d0ea09" \l "87404267" \t "https://begemot.ai/projects/8107004-tancevalnye-igry-kak-sredstvo-razvitiia-kognitivnyx-sposobnostei-u-doskolnikov/_self" </w:instrText>
      </w:r>
      <w:r>
        <w:fldChar w:fldCharType="separate"/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t>Обзор исследований эффективности танцевальных игр в дошкольном образовании</w:t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fldChar w:fldCharType="end"/>
      </w:r>
      <w:r>
        <w:rPr>
          <w:rStyle w:val="5"/>
          <w:rFonts w:hint="default"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43EC61B4">
      <w:pPr>
        <w:shd w:val="clear" w:color="auto" w:fill="FFFFFF"/>
        <w:rPr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205CD3D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fldChar w:fldCharType="begin"/>
      </w:r>
      <w:r>
        <w:instrText xml:space="preserve"> HYPERLINK "https://begemot.ai/projects/8107004-tancevalnye-igry-kak-sredstvo-razvitiia-kognitivnyx-sposobnostei-u-doskolnikov/?payment_state=success&amp;payment_id=1733463&amp;price=485&amp;token=5220342|FthCe5FupgBbyHQRRYEUjASeWUPyZnPx6W0DOiWsd2d0ea09" \l "87404268" \t "https://begemot.ai/projects/8107004-tancevalnye-igry-kak-sredstvo-razvitiia-kognitivnyx-sposobnostei-u-doskolnikov/_self" </w:instrText>
      </w:r>
      <w:r>
        <w:fldChar w:fldCharType="separate"/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t>Практические рекомендации по организации танцевальных игр в ДОУ</w:t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fldChar w:fldCharType="end"/>
      </w:r>
      <w:r>
        <w:rPr>
          <w:rStyle w:val="5"/>
          <w:rFonts w:hint="default"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4E535607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14:paraId="77A0F0C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fldChar w:fldCharType="begin"/>
      </w:r>
      <w:r>
        <w:instrText xml:space="preserve"> HYPERLINK "https://begemot.ai/projects/8107004-tancevalnye-igry-kak-sredstvo-razvitiia-kognitivnyx-sposobnostei-u-doskolnikov/?payment_state=success&amp;payment_id=1733463&amp;price=485&amp;token=5220342|FthCe5FupgBbyHQRRYEUjASeWUPyZnPx6W0DOiWsd2d0ea09" \l "87404269" \t "https://begemot.ai/projects/8107004-tancevalnye-igry-kak-sredstvo-razvitiia-kognitivnyx-sposobnostei-u-doskolnikov/_self" </w:instrText>
      </w:r>
      <w:r>
        <w:fldChar w:fldCharType="separate"/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t>Психосоциальные аспекты использования танцевальных игр у дошкольников</w:t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fldChar w:fldCharType="end"/>
      </w:r>
      <w:r>
        <w:rPr>
          <w:rStyle w:val="5"/>
          <w:rFonts w:hint="default"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7384EC33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14:paraId="55298BB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fldChar w:fldCharType="begin"/>
      </w:r>
      <w:r>
        <w:instrText xml:space="preserve"> HYPERLINK "https://begemot.ai/projects/8107004-tancevalnye-igry-kak-sredstvo-razvitiia-kognitivnyx-sposobnostei-u-doskolnikov/?payment_state=success&amp;payment_id=1733463&amp;price=485&amp;token=5220342|FthCe5FupgBbyHQRRYEUjASeWUPyZnPx6W0DOiWsd2d0ea09" \l "87404270" \t "https://begemot.ai/projects/8107004-tancevalnye-igry-kak-sredstvo-razvitiia-kognitivnyx-sposobnostei-u-doskolnikov/_self" </w:instrText>
      </w:r>
      <w:r>
        <w:fldChar w:fldCharType="separate"/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t>Перспективы исследований и внедрения танцевальных игр в образовательную практику</w:t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fldChar w:fldCharType="end"/>
      </w:r>
      <w:r>
        <w:rPr>
          <w:rStyle w:val="5"/>
          <w:rFonts w:hint="default"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2A44890E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14:paraId="4699DEB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</w:pPr>
      <w:r>
        <w:fldChar w:fldCharType="begin"/>
      </w:r>
      <w:r>
        <w:instrText xml:space="preserve"> HYPERLINK "https://begemot.ai/projects/8107004-tancevalnye-igry-kak-sredstvo-razvitiia-kognitivnyx-sposobnostei-u-doskolnikov/?payment_state=success&amp;payment_id=1733463&amp;price=485&amp;token=5220342|FthCe5FupgBbyHQRRYEUjASeWUPyZnPx6W0DOiWsd2d0ea09" \l "87404311" \t "https://begemot.ai/projects/8107004-tancevalnye-igry-kak-sredstvo-razvitiia-kognitivnyx-sposobnostei-u-doskolnikov/_self" </w:instrText>
      </w:r>
      <w:r>
        <w:fldChar w:fldCharType="separate"/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t>Заключение</w:t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fldChar w:fldCharType="end"/>
      </w:r>
      <w:r>
        <w:rPr>
          <w:rStyle w:val="5"/>
          <w:rFonts w:hint="default"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3D97C421">
      <w:pPr>
        <w:shd w:val="clear" w:color="auto" w:fill="FFFFFF"/>
        <w:rPr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73630DB0">
      <w:pPr>
        <w:shd w:val="clear" w:color="auto" w:fill="FFFFFF"/>
        <w:rPr>
          <w:rFonts w:hint="default"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  <w:lang w:eastAsia="zh-CN"/>
        </w:rPr>
        <w:t xml:space="preserve">10 </w:t>
      </w:r>
      <w:r>
        <w:fldChar w:fldCharType="begin"/>
      </w:r>
      <w:r>
        <w:instrText xml:space="preserve"> HYPERLINK "https://begemot.ai/projects/8107004-tancevalnye-igry-kak-sredstvo-razvitiia-kognitivnyx-sposobnostei-u-doskolnikov/?payment_state=success&amp;payment_id=1733463&amp;price=485&amp;token=5220342|FthCe5FupgBbyHQRRYEUjASeWUPyZnPx6W0DOiWsd2d0ea09" \l "87405681" \t "https://begemot.ai/projects/8107004-tancevalnye-igry-kak-sredstvo-razvitiia-kognitivnyx-sposobnostei-u-doskolnikov/_self" </w:instrText>
      </w:r>
      <w:r>
        <w:fldChar w:fldCharType="separate"/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t>Библиография</w:t>
      </w:r>
      <w:r>
        <w:rPr>
          <w:rStyle w:val="5"/>
          <w:rFonts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</w:rPr>
        <w:fldChar w:fldCharType="end"/>
      </w:r>
      <w:r>
        <w:rPr>
          <w:rStyle w:val="5"/>
          <w:rFonts w:hint="default" w:ascii="Times New Roman" w:hAnsi="Times New Roman" w:eastAsia="SimSu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561CD125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72572E6D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656B55CA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692BD977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1779FE5B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6DD9A916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3459A302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5BDC9CC3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0461365E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566FE572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402D459C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</w:p>
    <w:p w14:paraId="0B725EEA">
      <w:pPr>
        <w:pStyle w:val="2"/>
        <w:spacing w:after="240" w:line="312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Введение.</w:t>
      </w:r>
    </w:p>
    <w:p w14:paraId="71CCA9AD">
      <w:pPr>
        <w:shd w:val="clear" w:color="auto" w:fill="FFFFFF"/>
        <w:spacing w:line="312" w:lineRule="atLeast"/>
        <w:ind w:firstLine="420" w:firstLineChars="15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>Исследование разработки когнитивных способностей у детей дошкольного возраста приобретает особую актуальность в свете современного понимания развития личности и образовательных подходов. В период от тр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ё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х до шести лет формируются ключевые процессы мышления, внимания, памяти и восприятия, которые закладывают основу для дальнейшего обучения и социальной адаптации. Танцевальные игры выступают в роли комплексного средства, способствующего не только физическому развитию, но и стимуляции познавательных функций у малышей. </w:t>
      </w:r>
    </w:p>
    <w:p w14:paraId="0C851EF9">
      <w:pPr>
        <w:shd w:val="clear" w:color="auto" w:fill="FFFFFF"/>
        <w:spacing w:line="312" w:lineRule="atLeast"/>
        <w:ind w:firstLine="420" w:firstLineChars="15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>Дошкольники воспринимают мир в активном движении, где телесный опыт тесно связан с познавательной деятельностью. Танцевальные игры органично вписываются в этот контекст, объединяя ритмические движения, музыкальное сопровождение и игру с правилами. Такая интеграция созда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ё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т богатую среду для формирования внимания и памяти, стимулирует развитие пространственного мышления и ориентировку в пространстве. Особенно важно, что эти игры задействуют эмоциональную сферу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ребёнка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>, что повышает мотивацию и способствует лучшему усвоению новых навыков.</w:t>
      </w:r>
    </w:p>
    <w:p w14:paraId="59D41928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 xml:space="preserve">  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Работа посвящена анализу различных аспектов применения танцевальных игр в дошкольной образовательной практике. Вначале рассматриваются психологические основания когнитивного развития у детей этого возраста, что позволяет понять механизмы формирования и функционирования ключевых познавательных процессов. В следующем разделе оценивается роль движений и телесной активности как активатора когнитивных функций, что обосновывает использование двигательных игр в обучении. </w:t>
      </w:r>
    </w:p>
    <w:p w14:paraId="5AF00B3B">
      <w:pPr>
        <w:shd w:val="clear" w:color="auto" w:fill="FFFFFF"/>
        <w:spacing w:line="312" w:lineRule="atLeast"/>
        <w:ind w:firstLine="420" w:firstLineChars="15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Значительное внимание уделяется определению и классификации танцевальных игр как специфической категории развивающих занятий. Здесь выявляются основные типы игр, их структурные элементы и особенности проведения, что способствует адекватному подбору форм и методик для решения конкретных педагогических задач. Кроме того, анализируются методы внедрения танцевальных игр, раскрываются педагогические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приёмы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и условия, обеспечивающие максимальную эффективность воздействия на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когнитивных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процессы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ребёнка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. Отдельный раздел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посвящён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обзору современных исследований, подтверждающих положительное влияние танцевальных игр на развитие внимания, памяти, способности к анализу и синтезу информации у дошкольников.</w:t>
      </w:r>
    </w:p>
    <w:p w14:paraId="37FF949C">
      <w:pPr>
        <w:shd w:val="clear" w:color="auto" w:fill="FFFFFF"/>
        <w:spacing w:line="312" w:lineRule="atLeast"/>
        <w:ind w:firstLine="28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Представлены примеры экспериментальных данных и методологических подходов, которые могут служить ориентиром для специалистов дошкольного образования и научных работников. Практическая часть работы предлагает рекомендации по организации танцевальных игр непосредственно в образовательных учреждениях. Уделяется внимание созданию безопасной и стимулирующей среды, подбору музыкального сопровождения, составлению игровых сценариев, учитывающих возрастные </w:t>
      </w:r>
    </w:p>
    <w:p w14:paraId="011E5E96">
      <w:pPr>
        <w:shd w:val="clear" w:color="auto" w:fill="FFFFFF"/>
        <w:spacing w:line="312" w:lineRule="atLeast"/>
        <w:ind w:firstLine="28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</w:p>
    <w:p w14:paraId="375B1D40">
      <w:pPr>
        <w:shd w:val="clear" w:color="auto" w:fill="FFFFFF"/>
        <w:spacing w:line="312" w:lineRule="atLeast"/>
        <w:ind w:firstLine="28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>и индивидуальные особенности детей.</w:t>
      </w:r>
    </w:p>
    <w:p w14:paraId="229C0C12">
      <w:pPr>
        <w:shd w:val="clear" w:color="auto" w:fill="FFFFFF"/>
        <w:spacing w:line="312" w:lineRule="atLeast"/>
        <w:ind w:firstLine="495" w:firstLineChars="177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Особое место занимает изучение психосоциальных  игр — формирования коммуникативных навыков, развития эмоционального интеллекта и укрепления групповой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сплочённости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>.</w:t>
      </w:r>
    </w:p>
    <w:p w14:paraId="7E80E129">
      <w:pPr>
        <w:shd w:val="clear" w:color="auto" w:fill="FFFFFF"/>
        <w:spacing w:line="312" w:lineRule="atLeast"/>
        <w:ind w:firstLine="420" w:firstLineChars="15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>В заключение рассматриваются перспективы дальнейших исследований и внедрения танцевальных игр в дошкольное образование. Подчеркивается необходимость междисциплинарного подхода, использования современных технологий и цифровых средств для расширения арсенала педагогических инструментов.</w:t>
      </w:r>
    </w:p>
    <w:p w14:paraId="5EA18114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 xml:space="preserve">  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Анализируются возможные направления совершенствования методик и повышение научной базы в области коррекции и поддержки когнитивного развития на ранних этапах жизни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ребёнка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>.</w:t>
      </w:r>
    </w:p>
    <w:p w14:paraId="4C786C9A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</w:p>
    <w:p w14:paraId="1B3B0AEB">
      <w:pPr>
        <w:pStyle w:val="2"/>
        <w:keepNext w:val="0"/>
        <w:keepLines w:val="0"/>
        <w:numPr>
          <w:ilvl w:val="0"/>
          <w:numId w:val="2"/>
        </w:numPr>
        <w:spacing w:before="0" w:after="240" w:line="312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Психологические основы когнитивного развития в дошкольном возрасте.</w:t>
      </w:r>
    </w:p>
    <w:p w14:paraId="7FFE95A3">
      <w:pPr>
        <w:shd w:val="clear" w:color="auto" w:fill="FFFFFF"/>
        <w:spacing w:line="312" w:lineRule="atLeast"/>
        <w:ind w:firstLine="420" w:firstLineChars="15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Когнитивное развитие в дошкольном возрасте представляет собой динамический процесс формирования и укрепления новых нейронных связей, обеспечивающих становление познавательных функций ребенка. Эти функции включают мышление различного типа — формально-логическое, диалектическое и творческое, способность к символизации и развитие интеллекта, а также умение распознавать и понимать эмоции окружающих. </w:t>
      </w:r>
    </w:p>
    <w:p w14:paraId="1CBB9850">
      <w:pPr>
        <w:shd w:val="clear" w:color="auto" w:fill="FFFFFF"/>
        <w:spacing w:line="312" w:lineRule="atLeast"/>
        <w:ind w:firstLine="420" w:firstLineChars="15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Активное формирование когнитивных процессов происходит в период от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трёх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до пяти лет, когда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ребёнок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начинает осваивать сложные способы познания и обработки информации, что существенно влияет на его дальнейший учебный и социальный путь. Наиболее интенсивно в этот период развивается творческое мышление, которое напрямую зависит от качества образовательной среды и педагогической поддержки.</w:t>
      </w:r>
    </w:p>
    <w:p w14:paraId="5387C72E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 xml:space="preserve">  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Создание условий, стимулирующих возникновение и развитие творческих способностей, требует сбалансированного воздействия на разные структуры мышления — формально-логическую, диалектическую и символическую. При этом отсутствие поддержки на ранних этапах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ведёт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к значительным трудностям в коррекции когнитивных нарушений в дальнейшем, что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подчёркивает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необходимость своевременного и адекватного педагогического вмешательства.</w:t>
      </w:r>
    </w:p>
    <w:p w14:paraId="40F18C07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 xml:space="preserve"> 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Ключевую роль в когнитивном развитии играют такие процессы, как восприятие, память и внимание. Восприятие детей дошкольного возраста характеризуется высокой чувствительностью к сенсорным стимулам и интеграцией информации из различных источников. Память у малышей </w:t>
      </w:r>
    </w:p>
    <w:p w14:paraId="43386920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</w:p>
    <w:p w14:paraId="520CC846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</w:p>
    <w:p w14:paraId="756511E6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развивается как способность сохранять и воспроизводить ранее полученные сведения в различных формах — от сенсорной до кратковременной и долгосрочной. Внимание стимулирует фокусировку на значимых объектах и событиях, а также способность к переключению и концентрации, что критично для успешного усвоения новых знаний и умений. Мышление в дошкольном возрасте приобретает многогранный характер: формально-логическое позволяет решать простейшие задачи и понимать причинно-следственные связи, диалектическое развивает умение видеть противоречия и преобразовывать информацию, а творческое стимулирует гибкость и продуктивность мыслительных операций.  Это дает возможность создавать оптимальные условия для развития познавательной активности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ребёнка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и мотивировать его к исследовательской деятельности. Важным этапом в данном подходе является переход к рассмотрению специфических способов стимуляции когнитивных функций через игровые формы, в частности танцевальные игры, которые эффективно сочетают двигательный и эмоциональный компонент с познавательными процессами. </w:t>
      </w:r>
    </w:p>
    <w:p w14:paraId="71B7035A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Таким образом, глубокое осознание характеристик и особенностей когнитивного развития у дошкольников создает прочную основу для разработки методов педагогического воздействия, направленных на поддержание и усиление познавательных способностей. </w:t>
      </w:r>
    </w:p>
    <w:p w14:paraId="2CF07E77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>Следующий этап исследования сосредоточится на анализе взаимосвязи двигательной активности и когнитивных процессов, что является отправной точкой для применения танцевальных игр в коррекции и развитии интеллектуальных функций детей этого возрастного периода.</w:t>
      </w:r>
    </w:p>
    <w:p w14:paraId="0C429EFC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</w:p>
    <w:p w14:paraId="6BCDBAE0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</w:p>
    <w:p w14:paraId="6F7696E2">
      <w:pPr>
        <w:pStyle w:val="2"/>
        <w:keepNext w:val="0"/>
        <w:keepLines w:val="0"/>
        <w:numPr>
          <w:ilvl w:val="0"/>
          <w:numId w:val="2"/>
        </w:numPr>
        <w:spacing w:before="0" w:after="240" w:line="312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Роль двигательной активности в развитии когнитивных навыков</w:t>
      </w:r>
    </w:p>
    <w:p w14:paraId="7992AB72">
      <w:pPr>
        <w:shd w:val="clear" w:color="auto" w:fill="FFFFFF"/>
        <w:spacing w:line="312" w:lineRule="atLeast"/>
        <w:ind w:firstLine="280" w:firstLineChars="10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Двигательная активность играет ключевую роль в поддержке и развитии когнитивных навыков у детей дошкольного возраста. Физические упражнения улучшают кровообращение и насыщают мозг кислородом, что способствует повышению концентрации и эффективности обучения. Это особенно важно в раннем детстве, когда формируются базовые когнитивные структуры. Регулярное выполнение комплексных упражнений и жестикуляции способствует улучшению памяти, внимания, мышления и расширяет словарный запас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ребёнка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.</w:t>
      </w:r>
    </w:p>
    <w:p w14:paraId="6073E13D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 xml:space="preserve"> 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Игровая и спортивная активность стимулирует развитие навыков планирования, умения соблюдать правила, фокусироваться на задачах и адаптироваться к изменениям в игровой ситуации. Такие занятия формируют умения решать проблемы, что составляет основу для успешного учебного процесса и личностного развития. </w:t>
      </w:r>
    </w:p>
    <w:p w14:paraId="1F0FB761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Кроме того, физическая нагрузка благоприятно влияет на психоэмоциональное состояние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ребёнка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>, снижая уровень тревожности и повышая мотивацию к познавательной активности.</w:t>
      </w:r>
    </w:p>
    <w:p w14:paraId="0EDE70C3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Эти психосоциальные аспекты особенно важны в дошкольном возрасте, когда эмоциональный комфорт способствует эффективности обучения. 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 xml:space="preserve">      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Систематические занятия спортом способствуют развитию дисциплинированности, улучшению координации движений и формированию навыков коллективного взаимодействия, что отражается на социальной адаптации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ребёнка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и его когнитивных способностях. Отсутствие адекватной двигательной активности связывается с замедленным развитием умственных функций и ухудшением здоровья, что подтверждает необходимость комплексных программ физической активности с включением различных видов движения от уроков физкультуры до активных игровых занятий. Участие семьи и образовательных учреждений в поощрении физической активности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ребёнка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играет заметную роль в формировании привычки к движению и создании условий для его развития. </w:t>
      </w:r>
    </w:p>
    <w:p w14:paraId="340BB77C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Постепенное увеличение нагрузки с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учётом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индивидуального состояния здоровья и регулярность занятий создают оптимальные рамки для поддержания нейродинамических и психомоторных функций, критичных для развития когнитивных процессов у дошкольников. Особой формой двигательной активности, сочетающей одновременно физическую нагрузку и когнитивные задачи, являются танцевальные игры. Их структура предполагает активное взаимодействие с музыкальным ритмом, комплексные движения, выполнение последовательностей и соблюдение правил, что требует от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>ребёнка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концентрации, памяти, координации и творческого мышления.</w:t>
      </w:r>
    </w:p>
    <w:p w14:paraId="1C89FD93">
      <w:pPr>
        <w:shd w:val="clear" w:color="auto" w:fill="FFFFFF"/>
        <w:spacing w:line="312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 w:eastAsia="zh-CN"/>
        </w:rPr>
        <w:t xml:space="preserve"> 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eastAsia="zh-CN"/>
        </w:rPr>
        <w:t>Танцевальные игры не только способствуют укреплению здоровья, но и интегрируют физическую и познавательную активности, что делает их эффективным инструментом развития когнитивных навыков в дошкольном возрасте.</w:t>
      </w:r>
    </w:p>
    <w:p w14:paraId="320BB7C4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</w:p>
    <w:p w14:paraId="51FCD129">
      <w:pPr>
        <w:pStyle w:val="2"/>
        <w:keepNext w:val="0"/>
        <w:keepLines w:val="0"/>
        <w:numPr>
          <w:ilvl w:val="0"/>
          <w:numId w:val="2"/>
        </w:numPr>
        <w:spacing w:before="0" w:after="240" w:line="312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 w:val="0"/>
          <w:iCs w:val="0"/>
          <w:color w:val="000000"/>
          <w:sz w:val="28"/>
          <w:szCs w:val="28"/>
          <w:shd w:val="clear" w:color="auto" w:fill="FFFFFF"/>
        </w:rPr>
        <w:t>Танцевальные игры: определение и классификация</w:t>
      </w:r>
      <w:r>
        <w:rPr>
          <w:rFonts w:hint="default" w:ascii="Times New Roman" w:hAnsi="Times New Roman"/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63DE3771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Танцевальные игры представляют собой организованные двигательные действия, которые сочетают в себе элементы танца, игры и свободного эмоционального выражения. Они предполагают активное участие детей в виде выполнения ритмично-согласованных движений под музыкальное сопровождение, при этом взаимодействие с партнерами или группой варьируется в зависимости от правил и структуры игры. Данные игры поддерживают творческую активность, улучшают координацию и способствуют формированию общих двигательных навыков в доступной и увлекательной форме. </w:t>
      </w:r>
    </w:p>
    <w:p w14:paraId="0DD32211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</w:p>
    <w:p w14:paraId="0FB4A3F9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</w:p>
    <w:p w14:paraId="1DE2CFB0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Основная особенность танцевальных игр заключается в их способе организации занятия: движения не случайны, а имеют целенаправленный характер с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чёткой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последовательностью и ритмической структурой. При этом важным элементом является наличие игровых правил, которые стимулируют социальное взаимодействие и участие каждого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ребёнка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14:paraId="174D6F8F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Танцевальные игры не только объединяют физическую активность и музыку, но и создают среду, где ребенок может проявить инициативу и вариативность движений, что отличает их от традиционных упражнений или хореографических постановок. </w:t>
      </w:r>
    </w:p>
    <w:p w14:paraId="76B58EED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Классификация танцевальных игр в контексте дошкольного образования опирается на несколько критериев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: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</w:t>
      </w:r>
    </w:p>
    <w:p w14:paraId="69672C52">
      <w:pPr>
        <w:shd w:val="clear" w:color="auto" w:fill="FFFFFF"/>
        <w:spacing w:line="312" w:lineRule="atLeast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 xml:space="preserve"> -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Во-первых, по характеру музыкального сопровождения различают игры под живую музыку и под заранее записанные композиции                                 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 xml:space="preserve">       -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Во-вторых, по степени структурированности движения выделяют свободные импровизационные игры и точно регламентированные сценарии с фиксированными элементами танца.                                                               </w:t>
      </w:r>
    </w:p>
    <w:p w14:paraId="78EFEB7D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В-третьих, в зависимости от формы взаимодействия различают индивидуальные, парные и групповые игры, что позволяет адаптировать занятия под разные образовательные цели и возможности детей [13]. </w:t>
      </w:r>
    </w:p>
    <w:p w14:paraId="23869519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Кроме того, танцевальные игры делятся на соревновательные и кооперативные. Соревновательные предполагают выполнение заданий на точность или скорость исполнения движений, стимулируя развитие внимания и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моторки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. Кооперативные направлены на совместное выполнение движений и достижение общей игровой цели, что помогает формировать навыки командного взаимодействия и социального поведения. Наконец, существуют игры тематического и развлекательного характера, которые используют специфические сюжеты или образы для вовлечения детей в процесс деятельности. </w:t>
      </w:r>
    </w:p>
    <w:p w14:paraId="0A7A61A1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Разнообразие форм танцевальных игр позволяет педагогам выбирать наиболее подходящие методы работы с детьми, учитывая их возрастные особенности, уровень физического развития и эмоциональное состояние. Это разнообразие обеспечивает гибкость в построении учебных программ и способствует созданию благоприятной среды для формирования двигательных привычек и эмоционального комфорта. В дальнейшем будет рассмотрена эффективность различных типов танцевальных игр с точки зрения их воздействия на когнитивные функции дошкольников.</w:t>
      </w:r>
    </w:p>
    <w:p w14:paraId="4BF87B2A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2398C7B1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4DA1EB36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05C16D9A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0F72F220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1E93D562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460FEA8C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41FAFF18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  <w:drawing>
          <wp:inline distT="0" distB="0" distL="114300" distR="114300">
            <wp:extent cx="5266690" cy="2962910"/>
            <wp:effectExtent l="0" t="0" r="6350" b="8890"/>
            <wp:docPr id="22" name="Изображение 20" descr="IMG_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Изображение 20" descr="IMG_27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BA57234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1362829D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3DA43DFE">
      <w:pPr>
        <w:pStyle w:val="2"/>
        <w:spacing w:after="240" w:line="312" w:lineRule="atLeast"/>
        <w:rPr>
          <w:rFonts w:hint="default"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5.Обзор исследований эффективности танцевальных игр в дошкольном образовании</w:t>
      </w:r>
      <w:r>
        <w:rPr>
          <w:rFonts w:hint="default" w:ascii="Times New Roman" w:hAnsi="Times New Roman"/>
          <w:iCs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607DB0E4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В одном из исследований участвовала группа из 60 дошкольников в возрасте от четырех до шести лет, распределённых на экспериментальный и контрольный классы. В экспериментальной группе дети занимались хореографией, включая танцевальные игры, в ходе образовательного процесса на протяжении пяти месяцев, тогда как контрольная группа не имела такого регулярного воздействия. В ходе эксперимента оценивались ключевые когнитивные процессы — восприятие, внимание, воображение и память. По итогам измерений отмечено значительное улучшение показателей именно у детей, регулярно вовлекшихся в танцевальную деятельность. Анализ данных показал, что занятия хореографическим искусством способствуют развитию способности воспринимать сложные визуально-пространственные образы и активно использовать воображение для воспроизведения и создания новых образов. Это подтверждает гипотезу о том, что уровень когнитивных процессов у детей, практикующих танцевальные игры, значимо выше по сравнению с детьми без такого опыта. 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Помимо когнитивных эффектов, наблюдалось улучшение эмоциональной сферы и социальных навыков, включая способность к внимательному восприятию партнёрских сигналов и развитию доверия в группе, что повышает общий уровень адаптации и мотивации к учёбе.</w:t>
      </w:r>
    </w:p>
    <w:p w14:paraId="2B8B38CB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Статистический анализ продемонстрировал, что дети, участвовавшие в комбинированных занятиях, включающих танцевальные задания и нейропсихологические игры, имели более высокие показатели исполнительной функции и улучшенную кратковременную память. Важным элементом этих программ была способность «уловить, повторить и интерпретировать» движения и игровые сигналы, что активно вовлекало когнитивные процессы на разных уровнях.</w:t>
      </w:r>
    </w:p>
    <w:p w14:paraId="22219131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</w:p>
    <w:p w14:paraId="3F6E090A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 xml:space="preserve">когнитивные процессы на разных уровнях. </w:t>
      </w:r>
    </w:p>
    <w:p w14:paraId="540D77A7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Танец в данном контексте выступал как своего рода тренировочная среда для развития как аналитических, так и творческих навыков. Стоит отметить, что несмотря на положительные результаты, долгосрочное влияние коротких перерывов с физическими упражнениями, в том числе танцевальными играми, на когнитивные функции дошкольников остается недостаточно изученным. Современные исследования выявляют пробел в понимании продолжительности и интенсивности таких занятий, необходимых для устойчивого эффекта развития школьной готовности и познавательных навыков. Это открывает перспективы для последующих эмпирических исследований и методических разработок. В литературе выделяют бальные танцы как одну из эффективных форм хореографической активности для улучшения когнитивного уровня детей. Структура таких танцев требует запоминания сложных вариаций и танцевальных шагов, что стимулирует память и внимание, а также развивает пространственное мышление. Такие данные подкрепляются эмпирическими наблюдениями педагогов, подтверждающих, что регулярная практика способствует совершенствованию разнообразных когнитивных функций у малышей. </w:t>
      </w:r>
    </w:p>
    <w:p w14:paraId="7F415A08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Обобщая результаты исследований, можно констатировать значимость танцевальных игр как средства комплексного развития когнитивных процессов у дошкольников. Их систематическое внедрение в образовательную практику способствует повышению не только восприятия и памяти, но и творческого потенциала ребенка, а также социальных и эмоциональных качеств, необходимых для успешной адаптации и дальнейшего обучения. Впрочем, для глубокого понимания механизма действия танцевальных игр и оптимизации методик необходимы дополнительные исследования с длительными наблюдениями и контролем различных факторов воздействия.</w:t>
      </w:r>
    </w:p>
    <w:p w14:paraId="3712EF5F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2B018571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694ED435">
      <w:pPr>
        <w:pStyle w:val="2"/>
        <w:spacing w:after="240" w:line="312" w:lineRule="atLeast"/>
        <w:rPr>
          <w:rFonts w:hint="default"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. Практические рекомендации по организации танцевальных игр в ДОУ</w:t>
      </w:r>
      <w:r>
        <w:rPr>
          <w:rFonts w:hint="default" w:ascii="Times New Roman" w:hAnsi="Times New Roman"/>
          <w:iCs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3FEEF3AB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Правильная организация танцевальных игр в детских образовательных учреждениях является основой для эффективного развития когнитивных функций у дошкольников. В первую очередь, необходимо создать благоприятную эмоционально-психологическую атмосферу, способствующую свободному и радостному проявлению творчества. Для этого музыкальный руководитель играет ключевую роль: он формирует настрой группы, подбирает соответствующую музыку и стимулирует инициативу каждого ребенка, что обеспечивает заинтересованность и вовлечённость в процесс. Планирование занятий должно учитывать возрастные особенности и физический уровень подготовки детей. Лучшей практикой является постепенное усложнение движений и игровых правил, что формирует мотивацию к освоению новых навыков и развивает внимание. Включение элементов игровых танцев («игротанцев») разнообразит занятия, повышая интерес и поддерживая активность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детей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в течение всего урока. Рекомендуется использовать методические материалы, специальные картотеки и готовые программы по ритмике, которые помогают систематизировать процесс и обеспечивают последовательное освоение танцевальных элементов. Для стимулирования творческого выражения и когнитивной активности важно вводить в занятия элементы театрализации, использовать музыкальные переходы, смену темпа и настроения, что развивает чувство ритма, восприятие музыки и эмоциональную отзывчивость. Роль педагога заключается в поддержке инициативы детей, поощрении нестандартных движений и акцентировании внимания на разнообразии способов выражения. Такие подходы способствуют развитию творческого мышления и эмоционального интеллекта. Организация занятий должна предусматривать оптимальный режим активности и отдыха, чтобы избежать переутомления, сохраняя при этом высокую мотивацию. Важно, чтобы игровые формы объединяли как индивидуальные, так и коллективные действия, что способствует развитию коммуникативных навыков и социальной адаптации. Регулярность занятий и последовательность в усложнении заданий обеспечивают формирование устойчивых двигательных навыков и когнитивных умений.</w:t>
      </w:r>
    </w:p>
    <w:p w14:paraId="4EF48F07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bookmarkStart w:id="0" w:name="_GoBack"/>
      <w:bookmarkEnd w:id="0"/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Особое внимание необходимо уделять адаптации танцевальных игр под разные уровни развития детей в группе. Для малышей можно использовать более простые повторяющиеся движения с яркими и понятными сюжетами, а для старших — введение более сложных комбинаций и правил, позволяющих развивать память, внимание и исполнительность. Важно также учитывать индивидуальные особенности и предпочтения каждого ребенка, обеспечивая возможность выбора и вариативности в движениях, что повышает их уверенность и заинтересованность. Наконец, создание условий для свободного творческого самовыражения посредством танцевальных игр при правильном методическом сопровождении формирует у детей не только физическую выносливость и координацию, но и способствует развитию познавательных процессов, эмоциональной сферы и социализации.</w:t>
      </w:r>
    </w:p>
    <w:p w14:paraId="56DC7D63">
      <w:pPr>
        <w:shd w:val="clear" w:color="auto" w:fill="FFFFFF"/>
        <w:spacing w:line="312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Такой комплексный подход к организации танцевальных занятий позволяет максимально эффективно раскрыть потенциал дошкольников.</w:t>
      </w:r>
    </w:p>
    <w:p w14:paraId="7122F97F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6124348D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2B4D6D86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11296D2A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42A69070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66A4B344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5C841E1E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47C21A7E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0FED5B91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52475F1F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1EA9F6CF">
      <w:pPr>
        <w:pStyle w:val="2"/>
        <w:keepNext w:val="0"/>
        <w:keepLines w:val="0"/>
        <w:numPr>
          <w:ilvl w:val="0"/>
          <w:numId w:val="0"/>
        </w:numPr>
        <w:spacing w:before="0" w:after="240" w:line="312" w:lineRule="atLeast"/>
        <w:rPr>
          <w:rFonts w:ascii="Times New Roman" w:hAnsi="Times New Roman"/>
          <w:color w:val="000000"/>
          <w:sz w:val="28"/>
          <w:szCs w:val="28"/>
        </w:rPr>
      </w:pPr>
    </w:p>
    <w:p w14:paraId="4341401C">
      <w:pPr>
        <w:pStyle w:val="2"/>
        <w:keepNext w:val="0"/>
        <w:keepLines w:val="0"/>
        <w:numPr>
          <w:ilvl w:val="0"/>
          <w:numId w:val="3"/>
        </w:numPr>
        <w:spacing w:before="0" w:after="240" w:line="312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Психосоциальные аспекты использования танцевальных игр у дошкольников</w:t>
      </w:r>
      <w:r>
        <w:rPr>
          <w:rFonts w:hint="default" w:ascii="Times New Roman" w:hAnsi="Times New Roman"/>
          <w:iCs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672F4DDD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Становление социальных навыков у дошкольников неотделимо связано с игрой как основной деятельностью этого возраста. В коллективных танцевальных играх дети получают возможность практиковать и закреплять умение сотрудничать, делиться, соблюдать общие правила и адаптироваться к действиям сверстников. Такие игры способствуют развитию коммуникативной активности, включающей способность слушать, понимать речь и строить диалог с учетом конкретной социальной ситуации. </w:t>
      </w:r>
    </w:p>
    <w:p w14:paraId="5AD50E17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Важным аспектом является формирование умения вступать в контакт и поддерживать взаимодействие, что создает базу для успешной социализации. Участие в групповых танцах активизирует механизмы эмоциональной идентификации и подражания, которые необходимы для восприятия и понимания чувств других участников. Это укрепляет эмоциональную отзывчивость ребенка и способствует развитию эмпатии — одного из ключевых компонентов эмоционального интеллекта. Помимо этого, коллективная деятельность требует соблюдения нормативной регуляции, то есть умения придерживаться правил поведения и норм взаимодействия внутри группы. Такой опыт усиливает самоорганизацию, навыки контроля и рефлексии, которые постепенно формируют социальный опыт и способствуют развитию ответственности . Групповые танцевальные игры стимулируют развитие самостоятельности и социального контроля, позволяя детям принимать активное участие в коллективе и осваивать роль отдельных членов сообщества. Это поддерживает формирование навыков саморегуляции и конструктивного поведения в различных социальных ситуациях, что имеет большое значение для дальнейшей адаптации ребенка в учреждении дошкольного образования и обществе в целом. Педагогическая поддержка и семейный контекст при этом обеспечивают закрепление положительных эффектов взаимодействия, формируют систему ценностей и модели поведения ребенка. Таким образом, танцевальные игры в группе выступают не только как средство развития двигательных и когнитивных способностей, но и как мощный инструмент социального воспитания. Они создают среду для формирования коммуникативности, эмоциональной зрелости и социальной адаптации дошкольников. Эти аспекты открытия пространства для взаимодействия и эмоционального обмена являются важным направлением для дальнейших исследований и разработки эффективных педагогических методик, которые обеспечат устойчивое социально-коммуникативное развитие детей.</w:t>
      </w:r>
    </w:p>
    <w:p w14:paraId="232C5344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785DAD91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3939696D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1B6A6EDD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030A61FD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690FCEE2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0851E547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368E8788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7D0A596C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504576D4">
      <w:pPr>
        <w:pStyle w:val="2"/>
        <w:keepNext w:val="0"/>
        <w:keepLines w:val="0"/>
        <w:numPr>
          <w:ilvl w:val="0"/>
          <w:numId w:val="3"/>
        </w:numPr>
        <w:spacing w:before="0" w:after="240" w:line="312" w:lineRule="atLeast"/>
        <w:ind w:left="0" w:leftChars="0" w:firstLine="0" w:firstLineChars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Перспективы исследований и внедрения танцевальных игр в образовательную практику</w:t>
      </w:r>
      <w:r>
        <w:rPr>
          <w:rFonts w:hint="default" w:ascii="Times New Roman" w:hAnsi="Times New Roman"/>
          <w:iCs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02C57CBA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Современное состояние вопроса о танцевальных играх в дошкольном образовании характеризуется высокой степенью признания их педагогической значимости и широким внедрением в образовательные программы. Танцевально-игровое творчество сегодня воспринимается не только как форма досуга, но и как важный инструмент комплексного развития ребенка, обеспечивающий формирование гармоничной личности, эмоционального интеллекта и социальных навыков. При этом отмечается активное включение хореографической деятельности в стандарты дошкольного образования, что свидетельствует о системном подходе к ее интеграции в образовательную практику. Одним из ключевых направлений развития темы является дифференцированная адаптация танцевальных игр под возрастные и индивидуальные особенности детей, что повышает эффективность занятий и способствует формированию устойчивого интереса к творческой деятельности. Современные методики все чаще ориентируются на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учёт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личностных потребностей ребенка и использование интерактивных технологий, что открывает новые возможности для вовлечения детей в образовательный процесс. Особое внимание уделяется развитию педагогической компетентности, поскольку квалификация воспитателя напрямую влияет на качество организации музыкально-танцевальной деятельности и достижение образовательных целей.</w:t>
      </w:r>
    </w:p>
    <w:p w14:paraId="36AF47C5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Перспективными направлениями исследований являются изучение оптимальных параметров длительности, интенсивности и частоты занятий для максимального развития когнитивных и социальных навыков детей, а также анализ влияния танцевально-игровой деятельности на разные аспекты эмоционального интеллекта. Важным является также исследование механизмов межмодального взаимодействия восприятия музыки, движения и речи для формирования познавательных процессов. Эти направления обеспечивают научную базу для совершенствования методик и разработки инновационных программ, направленных на поддержку разностороннего развития дошкольников. Потенциал масштабирования успешных практик в образовательных учреждениях связан с созданием методических платформ и материалов, доступных для широкого круга педагогов. Интеграция танцевально-игровых технологий в стандартные образовательные программы требует систематической подготовки специалистов и постоянной методической поддержки. Развитие сетевого взаимодействия между учебными заведениями и научными организациями способствует обмену опытом и распространению эффективных моделей работы. Таким образом, танцевально-игровое творчество представляет собой перспективное и востребованное направление в дошкольном образовании, способствующее развитию физического, эмоционального, творческого и социального потенциала детей. Его дальнейшее развитие требует</w:t>
      </w:r>
    </w:p>
    <w:p w14:paraId="20EB677E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37CA5E81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</w:p>
    <w:p w14:paraId="5CB1DB08">
      <w:pPr>
        <w:shd w:val="clear" w:color="auto" w:fill="FFFFFF"/>
        <w:spacing w:line="312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совместных усилий педагогов, исследователей и методистов для создания условий, максимально отвечающих потребностям современных детей и общества. Приглашаем к продолжению научных исследований и практических экспериментов, направленных на раскрытие новых возможностей и расширение применения танцевальных игр в развитии дошкольников, что позволит повысить качество и эффективность образовательного процесса. </w:t>
      </w:r>
    </w:p>
    <w:p w14:paraId="19810DAB">
      <w:pPr>
        <w:pStyle w:val="2"/>
        <w:spacing w:after="240" w:line="312" w:lineRule="atLeast"/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</w:p>
    <w:p w14:paraId="3B74282C">
      <w:pPr>
        <w:pStyle w:val="2"/>
        <w:keepNext w:val="0"/>
        <w:keepLines w:val="0"/>
        <w:numPr>
          <w:ilvl w:val="0"/>
          <w:numId w:val="4"/>
        </w:numPr>
        <w:spacing w:before="0" w:after="240" w:line="312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Заключение</w:t>
      </w:r>
      <w:r>
        <w:rPr>
          <w:rFonts w:hint="default" w:ascii="Times New Roman" w:hAnsi="Times New Roman"/>
          <w:iCs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1BCD33B0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В ходе исследования были выявлены основные проблемы, связанные с недостаточной эффективностью традиционных методов формирования когнитивных способностей у дошкольников, что связано с ограниченным вовлечением двигательной и эмоциональной активности в образовательный процесс. В частности, отсутствие системного использования танцевальных игр снижает потенциал развития таких важных когнитивных функций, как память, внимание, мышление и восприятие, что затрудняет комплексное развитие ребенка и его подготовку к дальнейшему обучению.</w:t>
      </w:r>
    </w:p>
    <w:p w14:paraId="4A4664CB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Главными задачами исследования стали: анализ психологических основ когнитивного развития дошкольников и выявление роли двигательной активности в этом процессе; определение сущности и классификация танцевальных игр; разработка методик их применения для стимуляции когнитивных функций; анализ эмпирических данных, подтверждающих эффективность танцевальных игр; формулирование практических рекомендаций для организации таких занятий в дошкольных образовательных учреждениях; а также изучение психосоциальных аспектов использования танцевальных игр и обозначение перспектив дальнейших исследований и внедрения в практику. Рассмотренные разделы позволили комплексно охватить тему. В разделе, посвящённом психологическим основам, было подробно описано формирование внимания, памяти, мышления и восприятия у детей дошкольного возраста.</w:t>
      </w:r>
    </w:p>
    <w:p w14:paraId="46A561D5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Анализ роли двигательной активности показал, что движения способствуют улучшению нейропластичности и исполнительных функций, что является необходимым условием для роста когнитивных навыков. В разделе по определению и классификации танцевальных игр была выделена их специфика как сочетания ритмичных движений, игровых правил и музыкального сопровождения, а также представлено разнообразие форм и типов игр. Методы применения танцевальных игр получили разработку с учётом поэтапного усложнения движений, использования музыкального сопровождения и игровых элементов, направленных на активизацию памяти, внимания и творческого мышления. Обзор исследований подтвердил положительное влияние таких игр на когнитивные процессы, улучшение </w:t>
      </w:r>
    </w:p>
    <w:p w14:paraId="77F8155D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</w:p>
    <w:p w14:paraId="5A6BF018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</w:p>
    <w:p w14:paraId="35D8F245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эмоционального состояния и развитие социальных навыков. Практические рекомендации помогли сформировать конкретные методики организации занятий в дошкольных учреждениях с учётом возрастных и индивидуальных особенностей детей. Психосоциальный аспект выявил значимость танцевальных игр для развития коммуникативности, эмпатии и социальной адаптации. Анализ перспектив исследований подчеркнул необходимость дальнейшей дифференциации методик, интеграции новых технологий и междисциплинарного подхода для повышения эффективности танцевальных игр в образовательной практике. </w:t>
      </w:r>
    </w:p>
    <w:p w14:paraId="1EA90173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В совокупности результаты работы демонстрируют, что танцевальные игры выступают как мощный и многогранный инструмент комплексного развития когнитивных функций у дошкольников, способствующий не только интеллектуальному, но и эмоциональному, социальному и физическому развитию. </w:t>
      </w:r>
    </w:p>
    <w:p w14:paraId="4F7502E8">
      <w:pPr>
        <w:shd w:val="clear" w:color="auto" w:fill="FFFFFF"/>
        <w:spacing w:line="312" w:lineRule="atLeast"/>
        <w:ind w:firstLine="280" w:firstLineChars="1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Таким образом, внедрение танцевальных игр в систематическую педагогическую практику детских образовательных учреждений может значительно повысить качество подготовки детей к школе, улучшить их познавательную активность и эмоциональный комфорт. Рекомендуется продолжить работу по созданию адаптированных программ с учётом индивидуальных и возрастных особенностей, а также расширить исследовательскую базу для оптимизации педагогических подходов, реализующих потенциал танцевальных игр в развитии дошкольников.</w:t>
      </w:r>
    </w:p>
    <w:p w14:paraId="7E3D84FA">
      <w:pPr>
        <w:pStyle w:val="2"/>
        <w:spacing w:after="240" w:line="312" w:lineRule="atLeast"/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</w:p>
    <w:p w14:paraId="393B5736">
      <w:pPr>
        <w:pStyle w:val="2"/>
        <w:spacing w:after="240" w:line="312" w:lineRule="atLeast"/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</w:p>
    <w:p w14:paraId="020E2FD9">
      <w:pPr>
        <w:pStyle w:val="2"/>
        <w:keepNext w:val="0"/>
        <w:keepLines w:val="0"/>
        <w:numPr>
          <w:ilvl w:val="0"/>
          <w:numId w:val="4"/>
        </w:numPr>
        <w:spacing w:before="0" w:after="240" w:line="312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Библиография</w:t>
      </w:r>
      <w:r>
        <w:rPr>
          <w:rFonts w:hint="default" w:ascii="Times New Roman" w:hAnsi="Times New Roman"/>
          <w:i/>
          <w:iCs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3EF28F5A">
      <w:pPr>
        <w:shd w:val="clear" w:color="auto" w:fill="FFFFFF"/>
        <w:spacing w:line="312" w:lineRule="atLeast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1. «Развитие танцевальных способностей детей дошкольного...» [Электронный ресурс] // ped-aksioma.ru - Режим доступа: https://ped-aksioma.ru/index.php/publikatsiya-statej-dlya-pedagogov-s-vydachej-sertifikata/2132-razvitie-tantsevalnykh-sposobnostej-detej-doshkolnogo-vozrasta-iz-opyta-pedagogicheskoj-raboty, свободный. - Загл. с экрана 2. Влияние занятий хореографией на мыслительный процесс... [Электронный ресурс] // apni.ru - Режим доступа: https://apni.ru/article/12470-vliyanie-zanyatij-horeografiej-na-myslitelnyj-process-uchastnikov-horeograficheskogo-kollektiva, свободный. - Загл. с экрана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1FBAEC5B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3. Влияние хореографического искусства на развитие когнитивных... [Электронный ресурс] // elar.uspu.ru - Режим доступа: https://elar.uspu.ru/bitstream/ru-uspu/66017/2/Poluyanova.pdf, свободный. - Загл. с экрана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106402BA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</w:p>
    <w:p w14:paraId="57EE125F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</w:p>
    <w:p w14:paraId="73245594">
      <w:pPr>
        <w:shd w:val="clear" w:color="auto" w:fill="FFFFFF"/>
        <w:spacing w:line="312" w:lineRule="atLeast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</w:p>
    <w:p w14:paraId="3FEAE320">
      <w:pPr>
        <w:numPr>
          <w:ilvl w:val="0"/>
          <w:numId w:val="2"/>
        </w:numPr>
        <w:shd w:val="clear" w:color="auto" w:fill="FFFFFF"/>
        <w:spacing w:line="312" w:lineRule="atLeast"/>
        <w:ind w:left="0" w:leftChars="0" w:firstLine="0" w:firstLineChars="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Границы | Улучшение когнитивных функций у детей 9-12 лет... [Электронный ресурс] // tr-page.yandex.ru - Режим доступа: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https://tr-page.yandex.ru/translate?lang=en-ru&amp;amp;url=https%3A%2F%2Fwww.frontiersin.org%2Fjournals%2Fpsychology%2Farticles%2F10.3389%2Ffpsyg.2019.00174%2Ffull, свободный. - Загл. с экрана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483BC29B">
      <w:pPr>
        <w:numPr>
          <w:ilvl w:val="0"/>
          <w:numId w:val="2"/>
        </w:numPr>
        <w:shd w:val="clear" w:color="auto" w:fill="FFFFFF"/>
        <w:spacing w:line="312" w:lineRule="atLeast"/>
        <w:ind w:left="0" w:leftChars="0" w:firstLine="0" w:firstLineChars="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Игры на занятиях хореографии [Электронный ресурс] // tvorimdobro.ucoz.ru - Режим доступа: https://tvorimdobro.ucoz.ru/metodika/fedoskina_o.s-igry_v_khoreografii-1-2.pdf, свободный. - Загл. с экрана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3E819AE8">
      <w:pPr>
        <w:numPr>
          <w:ilvl w:val="0"/>
          <w:numId w:val="2"/>
        </w:numPr>
        <w:shd w:val="clear" w:color="auto" w:fill="FFFFFF"/>
        <w:spacing w:line="312" w:lineRule="atLeast"/>
        <w:ind w:left="0" w:leftChars="0" w:firstLine="0" w:firstLineChars="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Использование танцевально-игровой гимнастики как одной из... [Электронный ресурс] // www.teacherjournal.ru - Режим доступа: https://www.teacherjournal.ru/categories/22/articles/3246, свободный. - Загл. с экрана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054DE8C8">
      <w:pPr>
        <w:numPr>
          <w:ilvl w:val="0"/>
          <w:numId w:val="2"/>
        </w:numPr>
        <w:shd w:val="clear" w:color="auto" w:fill="FFFFFF"/>
        <w:spacing w:line="312" w:lineRule="atLeast"/>
        <w:ind w:left="0" w:leftChars="0" w:firstLine="0" w:firstLineChars="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Как хореографические занятия помогают в когнитивном развитии... [Электронный ресурс] // psy.systems - Режим доступа: https://psy.systems/post/kak-khoreograficheskie-zanyatiya-pomogayut-v-kognitivnom-razvitii-detey, свободный. - Загл. с экрана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703673C2">
      <w:pPr>
        <w:numPr>
          <w:ilvl w:val="0"/>
          <w:numId w:val="2"/>
        </w:numPr>
        <w:shd w:val="clear" w:color="auto" w:fill="FFFFFF"/>
        <w:spacing w:line="312" w:lineRule="atLeast"/>
        <w:ind w:left="0" w:leftChars="0" w:firstLine="0" w:firstLineChars="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Когнитивное развитие дошкольников и младших школьников. [Электронный ресурс] // www.teacherjournal.ru - Режим доступа: https://www.teacherjournal.ru/categories/24/articles/8395, свободный. - Загл. с экрана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7992EA93">
      <w:pPr>
        <w:numPr>
          <w:ilvl w:val="0"/>
          <w:numId w:val="2"/>
        </w:numPr>
        <w:shd w:val="clear" w:color="auto" w:fill="FFFFFF"/>
        <w:spacing w:line="312" w:lineRule="atLeast"/>
        <w:ind w:left="0" w:leftChars="0" w:firstLine="0" w:firstLineChars="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Шиян Ольга Александровна, Белолуцкая Анастасия Кирилловна, Ле-Ван Татьяна Николаевна, Зададаев Сергей Алексеевич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 xml:space="preserve"> -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Когнитивное развитие дошкольников: взаимосвязь нормативных, преобразующих и символических способностей // Современное дошкольное образование.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en-US"/>
        </w:rPr>
        <w:t>2021. №6 (108). URL: https://cyberleninka.ru/article/n/kognitivnoe-razvitie-doshkolnikov-vzaimosvyaz-normativnyh-preobrazuyuschih-i-simvolicheskih-sposobnostey (20.12.2024).</w:t>
      </w:r>
    </w:p>
    <w:p w14:paraId="4F33FC25">
      <w:pPr>
        <w:numPr>
          <w:ilvl w:val="0"/>
          <w:numId w:val="2"/>
        </w:numPr>
        <w:shd w:val="clear" w:color="auto" w:fill="FFFFFF"/>
        <w:spacing w:line="312" w:lineRule="atLeast"/>
        <w:ind w:left="0" w:leftChars="0" w:firstLine="0" w:firstLineChars="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Когнитивное развитие ребенка: как помочь в улучшении памяти... [Электронный ресурс] // journal.sovcombank.ru - Режим доступа: https://journal.sovcombank.ru/semya/kognitivnoe-razvitie-rebenka, свободный. - Загл. с экрана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628A1D97">
      <w:pPr>
        <w:numPr>
          <w:ilvl w:val="0"/>
          <w:numId w:val="2"/>
        </w:numPr>
        <w:shd w:val="clear" w:color="auto" w:fill="FFFFFF"/>
        <w:spacing w:line="312" w:lineRule="atLeast"/>
        <w:ind w:left="0" w:leftChars="0" w:firstLine="0" w:firstLineChars="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Курсовая работа "Танцевальные игры как средство развития..." [Электронный ресурс] // znanio.ru - Режим доступа: https://znanio.ru/media/kursovaya-rabota-tantsevalnye-igry-kak-sredstvo-razvitiya-tantsevalnyh-dvizhenij-detej-doshkolnogo-vozrasta-2917684, свободный. - Загл. с экрана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645763C9">
      <w:pPr>
        <w:numPr>
          <w:ilvl w:val="0"/>
          <w:numId w:val="0"/>
        </w:numPr>
        <w:shd w:val="clear" w:color="auto" w:fill="FFFFFF"/>
        <w:spacing w:line="312" w:lineRule="atLeast"/>
        <w:ind w:leftChars="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</w:p>
    <w:p w14:paraId="085D1ED1">
      <w:pPr>
        <w:numPr>
          <w:ilvl w:val="0"/>
          <w:numId w:val="0"/>
        </w:numPr>
        <w:shd w:val="clear" w:color="auto" w:fill="FFFFFF"/>
        <w:spacing w:line="312" w:lineRule="atLeast"/>
        <w:ind w:leftChars="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</w:p>
    <w:p w14:paraId="4DACE79C">
      <w:pPr>
        <w:numPr>
          <w:ilvl w:val="0"/>
          <w:numId w:val="0"/>
        </w:numPr>
        <w:shd w:val="clear" w:color="auto" w:fill="FFFFFF"/>
        <w:spacing w:line="312" w:lineRule="atLeast"/>
        <w:ind w:leftChars="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</w:p>
    <w:p w14:paraId="760C75C1">
      <w:pPr>
        <w:numPr>
          <w:ilvl w:val="0"/>
          <w:numId w:val="2"/>
        </w:numPr>
        <w:shd w:val="clear" w:color="auto" w:fill="FFFFFF"/>
        <w:spacing w:line="312" w:lineRule="atLeast"/>
        <w:ind w:left="0" w:leftChars="0" w:firstLine="0" w:firstLineChars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Опубликованные материалы: Танцевальные игры как средство... [Электронный ресурс] // solncesvet.ru - Режим доступа: https://solncesvet.ru/opublikovannyie-materialyi/tancevalnye-igry-kak-sredstvo-razvitiya-.9765875829/, свободный. - Загл. с экрана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6E75DF6E">
      <w:pPr>
        <w:numPr>
          <w:ilvl w:val="0"/>
          <w:numId w:val="2"/>
        </w:numPr>
        <w:shd w:val="clear" w:color="auto" w:fill="FFFFFF"/>
        <w:spacing w:line="312" w:lineRule="atLeast"/>
        <w:ind w:left="0" w:leftChars="0" w:firstLine="0" w:firstLineChars="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Почему важны занятия хореографией в детском саду и как их... [Электронный ресурс] // www.akbiz.ru - Режим доступа: https://www.akbiz.ru/publications/doshkolnoye_obrazovaniye/Pochemu-vazhny-zanytia-horeografieiy-v-detskom-sadu-i-kak-ih-organizovat, свободный. - Загл. с экрана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1EE9620E">
      <w:pPr>
        <w:numPr>
          <w:ilvl w:val="0"/>
          <w:numId w:val="0"/>
        </w:numPr>
        <w:shd w:val="clear" w:color="auto" w:fill="FFFFFF"/>
        <w:spacing w:line="312" w:lineRule="atLeast"/>
        <w:ind w:leftChars="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1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4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. Развитие когнитивных способностей и регуляции поведения... [Электронный ресурс] // лабдетства.рф - Режим доступа: https://лабдетства.рф/wp-content/uploads/2022/03/%D0%A0%D0%B0%D0%B7%D0%B2%D0%B8%D1%82%D0%B8%D0%B5-%D0%BA%D0%BE%D0%B3%D0%BD%D0%B8%D1%82%D0%B8%D0%B2%D0%BD%D1%8B%D1%85-%D1%81%D0%BF%D0%BE%D1%81%D0%BE%D0%B1%D0%BD%D0%BE%D1%81%D1%82%D0%B5%D0%B9-%D0%BC%D0%BE%D0%BD%D0%BE%D0%B3%D1%80%D0%B0%D1%84%D0%B8%D1%8F-%D0%98%D0%B2%D0%B0%D0%BD%D0%BE%D0%B2%D0%B0-%D0%94%D0%B5%D0%B4%D1%8E%D0%BA%D0%B8%D0%BD%D0%B0.pdf, свободный. - Загл. с экрана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3CDDEE4F">
      <w:pPr>
        <w:numPr>
          <w:ilvl w:val="0"/>
          <w:numId w:val="0"/>
        </w:numPr>
        <w:shd w:val="clear" w:color="auto" w:fill="FFFFFF"/>
        <w:spacing w:line="312" w:lineRule="atLeast"/>
        <w:ind w:leftChars="0"/>
        <w:jc w:val="both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1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5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. Развитие ребенка: спорт и когнитивные способности, есть ли... [Электронный ресурс] // rzd-medicine.ru - Режим доступа: https://rzd-medicine.ru/news/razvitie-rebenka-sport-i-kognitivnye-sposobnosti-est-li-svyaz, свободный. - Загл. с экрана </w:t>
      </w:r>
    </w:p>
    <w:p w14:paraId="29955B54">
      <w:pPr>
        <w:numPr>
          <w:ilvl w:val="0"/>
          <w:numId w:val="0"/>
        </w:numPr>
        <w:shd w:val="clear" w:color="auto" w:fill="FFFFFF"/>
        <w:spacing w:line="312" w:lineRule="atLeast"/>
        <w:ind w:leftChars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1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6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. Развитие танцевально-игрового творчества детей дошкольного... [Электронный ресурс] // www.art-talant.org - Режим доступа: https://www.art-talant.org/publikacii/112236-razvitie-tancevalyno-igrovogo-tvorchestva-detey-doshkolynogo-vozrasta-v-processe-muzykalynoy-deyatelynosti, свободный. - Загл. с экрана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10CF0788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sectPr>
      <w:pgSz w:w="11906" w:h="16838"/>
      <w:pgMar w:top="851" w:right="991" w:bottom="284" w:left="1701" w:header="708" w:footer="708" w:gutter="0"/>
      <w:pgBorders w:offsetFrom="page">
        <w:top w:val="twistedLines1" w:color="auto" w:sz="22" w:space="24"/>
        <w:left w:val="twistedLines1" w:color="auto" w:sz="22" w:space="24"/>
        <w:bottom w:val="twistedLines1" w:color="auto" w:sz="22" w:space="24"/>
        <w:right w:val="twistedLines1" w:color="auto" w:sz="22" w:space="24"/>
      </w:pgBorders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6D3401"/>
    <w:multiLevelType w:val="singleLevel"/>
    <w:tmpl w:val="926D3401"/>
    <w:lvl w:ilvl="0" w:tentative="0">
      <w:start w:val="7"/>
      <w:numFmt w:val="decimal"/>
      <w:suff w:val="space"/>
      <w:lvlText w:val="%1."/>
      <w:lvlJc w:val="left"/>
    </w:lvl>
  </w:abstractNum>
  <w:abstractNum w:abstractNumId="1">
    <w:nsid w:val="C5E7E539"/>
    <w:multiLevelType w:val="singleLevel"/>
    <w:tmpl w:val="C5E7E539"/>
    <w:lvl w:ilvl="0" w:tentative="0">
      <w:start w:val="7"/>
      <w:numFmt w:val="decimal"/>
      <w:suff w:val="space"/>
      <w:lvlText w:val="%1."/>
      <w:lvlJc w:val="left"/>
    </w:lvl>
  </w:abstractNum>
  <w:abstractNum w:abstractNumId="2">
    <w:nsid w:val="3BA839EF"/>
    <w:multiLevelType w:val="singleLevel"/>
    <w:tmpl w:val="3BA839EF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67BEDA6D"/>
    <w:multiLevelType w:val="singleLevel"/>
    <w:tmpl w:val="67BEDA6D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E037F0"/>
    <w:rsid w:val="0000127D"/>
    <w:rsid w:val="00007B9E"/>
    <w:rsid w:val="000360F6"/>
    <w:rsid w:val="001E6FB5"/>
    <w:rsid w:val="00222B12"/>
    <w:rsid w:val="002B0325"/>
    <w:rsid w:val="002B50B3"/>
    <w:rsid w:val="00311320"/>
    <w:rsid w:val="003615DA"/>
    <w:rsid w:val="00383DCE"/>
    <w:rsid w:val="003A0283"/>
    <w:rsid w:val="004030D7"/>
    <w:rsid w:val="0044290F"/>
    <w:rsid w:val="004471E6"/>
    <w:rsid w:val="004534F1"/>
    <w:rsid w:val="004541F4"/>
    <w:rsid w:val="004D480A"/>
    <w:rsid w:val="004D6D60"/>
    <w:rsid w:val="00552E4D"/>
    <w:rsid w:val="00562582"/>
    <w:rsid w:val="005D32F4"/>
    <w:rsid w:val="00600575"/>
    <w:rsid w:val="0062333A"/>
    <w:rsid w:val="0062638D"/>
    <w:rsid w:val="00695E25"/>
    <w:rsid w:val="006B289E"/>
    <w:rsid w:val="00732FDC"/>
    <w:rsid w:val="007566AD"/>
    <w:rsid w:val="007C1AA9"/>
    <w:rsid w:val="00812CBD"/>
    <w:rsid w:val="00880BB6"/>
    <w:rsid w:val="008C5636"/>
    <w:rsid w:val="009029B8"/>
    <w:rsid w:val="00922E22"/>
    <w:rsid w:val="00930F46"/>
    <w:rsid w:val="009A418C"/>
    <w:rsid w:val="00A232C8"/>
    <w:rsid w:val="00B64CC1"/>
    <w:rsid w:val="00B765FF"/>
    <w:rsid w:val="00B936BA"/>
    <w:rsid w:val="00BC6D17"/>
    <w:rsid w:val="00D10E93"/>
    <w:rsid w:val="00D23926"/>
    <w:rsid w:val="00DF2F02"/>
    <w:rsid w:val="00E010D6"/>
    <w:rsid w:val="00E037F0"/>
    <w:rsid w:val="00E361FF"/>
    <w:rsid w:val="00EB33EF"/>
    <w:rsid w:val="00F30666"/>
    <w:rsid w:val="00F54970"/>
    <w:rsid w:val="00FB1DCD"/>
    <w:rsid w:val="152A2B3A"/>
    <w:rsid w:val="22496F0D"/>
    <w:rsid w:val="539B0DC2"/>
    <w:rsid w:val="64906E67"/>
    <w:rsid w:val="65FD58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link w:val="8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iPriority w:val="0"/>
    <w:rPr>
      <w:color w:val="0000FF"/>
      <w:u w:val="single"/>
    </w:rPr>
  </w:style>
  <w:style w:type="paragraph" w:styleId="6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7">
    <w:name w:val="Текст выноски Знак"/>
    <w:basedOn w:val="3"/>
    <w:link w:val="6"/>
    <w:semiHidden/>
    <w:uiPriority w:val="99"/>
    <w:rPr>
      <w:rFonts w:ascii="Tahoma" w:hAnsi="Tahoma" w:cs="Tahoma"/>
      <w:sz w:val="16"/>
      <w:szCs w:val="16"/>
    </w:rPr>
  </w:style>
  <w:style w:type="character" w:customStyle="1" w:styleId="8">
    <w:name w:val="Заголовок 2 Знак"/>
    <w:basedOn w:val="3"/>
    <w:link w:val="2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AAC12-5A41-472D-8E0D-03D9FCC5D6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Grizli777</Company>
  <Pages>16</Pages>
  <Words>5937</Words>
  <Characters>33843</Characters>
  <Lines>282</Lines>
  <Paragraphs>79</Paragraphs>
  <TotalTime>24</TotalTime>
  <ScaleCrop>false</ScaleCrop>
  <LinksUpToDate>false</LinksUpToDate>
  <CharactersWithSpaces>39701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2015-10-09T06:13:00Z</dcterms:created>
  <dc:creator>User</dc:creator>
  <cp:lastModifiedBy>Ксения</cp:lastModifiedBy>
  <cp:lastPrinted>2025-04-22T05:09:00Z</cp:lastPrinted>
  <dcterms:modified xsi:type="dcterms:W3CDTF">2026-03-17T14:22:58Z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AA2A9734A77C4BDD83444884DFCFADF6_12</vt:lpwstr>
  </property>
</Properties>
</file>