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A6CF8">
      <w:pPr>
        <w:pStyle w:val="5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общеобразовательное бюджетное учреждение «Саракташская средняя общеобразовательная школа №1 имени 70-летия Победы в Великой Отечественной войне»</w:t>
      </w:r>
    </w:p>
    <w:p w14:paraId="3B513CCC">
      <w:pPr>
        <w:pStyle w:val="53"/>
        <w:jc w:val="center"/>
        <w:rPr>
          <w:rFonts w:ascii="Times New Roman" w:hAnsi="Times New Roman"/>
          <w:b/>
          <w:sz w:val="24"/>
          <w:szCs w:val="24"/>
        </w:rPr>
      </w:pPr>
    </w:p>
    <w:p w14:paraId="26D80AF8">
      <w:pPr>
        <w:pStyle w:val="17"/>
        <w:jc w:val="center"/>
        <w:rPr>
          <w:rStyle w:val="10"/>
        </w:rPr>
      </w:pPr>
    </w:p>
    <w:p w14:paraId="3641A611">
      <w:pPr>
        <w:pStyle w:val="17"/>
        <w:jc w:val="center"/>
        <w:rPr>
          <w:rStyle w:val="10"/>
        </w:rPr>
      </w:pPr>
    </w:p>
    <w:p w14:paraId="55E8BAB3">
      <w:pPr>
        <w:pStyle w:val="17"/>
        <w:jc w:val="center"/>
        <w:rPr>
          <w:rStyle w:val="10"/>
        </w:rPr>
      </w:pPr>
    </w:p>
    <w:p w14:paraId="2C2F7CCB">
      <w:pPr>
        <w:pStyle w:val="17"/>
        <w:jc w:val="center"/>
        <w:rPr>
          <w:rStyle w:val="10"/>
        </w:rPr>
      </w:pPr>
      <w:r>
        <w:rPr>
          <w:rStyle w:val="10"/>
        </w:rPr>
        <w:t>МЕТОДИЧЕСКИЕ РЕКОМЕНДАЦИИ</w:t>
      </w:r>
    </w:p>
    <w:p w14:paraId="6F011EBB">
      <w:pPr>
        <w:pStyle w:val="17"/>
        <w:jc w:val="center"/>
        <w:rPr>
          <w:sz w:val="40"/>
          <w:szCs w:val="40"/>
        </w:rPr>
      </w:pPr>
      <w:r>
        <w:rPr>
          <w:rStyle w:val="10"/>
          <w:sz w:val="40"/>
          <w:szCs w:val="40"/>
        </w:rPr>
        <w:t>Организация подготовки обучающихся к государственной итоговой аттестации по биологии (ОГЭ)</w:t>
      </w:r>
    </w:p>
    <w:p w14:paraId="61FB8956">
      <w:pPr>
        <w:pStyle w:val="17"/>
        <w:jc w:val="center"/>
        <w:rPr>
          <w:rStyle w:val="10"/>
          <w:sz w:val="40"/>
          <w:szCs w:val="40"/>
        </w:rPr>
      </w:pPr>
    </w:p>
    <w:p w14:paraId="575CF45F">
      <w:pPr>
        <w:pStyle w:val="17"/>
        <w:rPr>
          <w:rStyle w:val="10"/>
        </w:rPr>
      </w:pPr>
    </w:p>
    <w:p w14:paraId="225BC1A3">
      <w:pPr>
        <w:pStyle w:val="17"/>
        <w:rPr>
          <w:rStyle w:val="10"/>
        </w:rPr>
      </w:pPr>
    </w:p>
    <w:p w14:paraId="269F4EFD">
      <w:pPr>
        <w:pStyle w:val="17"/>
        <w:rPr>
          <w:rStyle w:val="10"/>
        </w:rPr>
      </w:pPr>
    </w:p>
    <w:p w14:paraId="1CFBE149">
      <w:pPr>
        <w:pStyle w:val="17"/>
        <w:rPr>
          <w:rStyle w:val="10"/>
        </w:rPr>
      </w:pPr>
    </w:p>
    <w:p w14:paraId="1BBE8E89">
      <w:pPr>
        <w:pStyle w:val="17"/>
        <w:rPr>
          <w:rStyle w:val="10"/>
        </w:rPr>
      </w:pPr>
    </w:p>
    <w:p w14:paraId="53F1EDD7">
      <w:pPr>
        <w:pStyle w:val="17"/>
        <w:spacing w:before="0" w:beforeAutospacing="0" w:after="0" w:afterAutospacing="0"/>
        <w:jc w:val="right"/>
        <w:rPr>
          <w:rStyle w:val="10"/>
          <w:sz w:val="32"/>
          <w:szCs w:val="32"/>
        </w:rPr>
      </w:pPr>
      <w:r>
        <w:rPr>
          <w:rStyle w:val="10"/>
        </w:rPr>
        <w:t xml:space="preserve">                                                               </w:t>
      </w:r>
      <w:r>
        <w:rPr>
          <w:rStyle w:val="10"/>
          <w:sz w:val="32"/>
          <w:szCs w:val="32"/>
        </w:rPr>
        <w:t xml:space="preserve"> Автор: Слепушкина Марина Александровна, </w:t>
      </w:r>
    </w:p>
    <w:p w14:paraId="6F25B0C4">
      <w:pPr>
        <w:pStyle w:val="17"/>
        <w:spacing w:before="0" w:beforeAutospacing="0" w:after="0" w:afterAutospacing="0"/>
        <w:jc w:val="right"/>
        <w:rPr>
          <w:rStyle w:val="10"/>
          <w:sz w:val="28"/>
          <w:szCs w:val="28"/>
        </w:rPr>
      </w:pPr>
      <w:r>
        <w:rPr>
          <w:rStyle w:val="10"/>
          <w:sz w:val="28"/>
          <w:szCs w:val="28"/>
        </w:rPr>
        <w:t>учитель биологии</w:t>
      </w:r>
    </w:p>
    <w:p w14:paraId="3370ACD9">
      <w:pPr>
        <w:pStyle w:val="17"/>
        <w:spacing w:before="0" w:beforeAutospacing="0" w:after="0" w:afterAutospacing="0"/>
        <w:jc w:val="right"/>
        <w:rPr>
          <w:b/>
          <w:bCs/>
          <w:sz w:val="28"/>
          <w:szCs w:val="28"/>
        </w:rPr>
      </w:pPr>
      <w:r>
        <w:rPr>
          <w:rStyle w:val="10"/>
          <w:sz w:val="28"/>
          <w:szCs w:val="28"/>
        </w:rPr>
        <w:t>МОБУ СОШ №1</w:t>
      </w:r>
    </w:p>
    <w:p w14:paraId="53362CE2">
      <w:pPr>
        <w:pStyle w:val="17"/>
        <w:rPr>
          <w:rStyle w:val="10"/>
        </w:rPr>
      </w:pPr>
    </w:p>
    <w:p w14:paraId="41DAE48C">
      <w:pPr>
        <w:pStyle w:val="17"/>
        <w:rPr>
          <w:rStyle w:val="10"/>
        </w:rPr>
      </w:pPr>
    </w:p>
    <w:p w14:paraId="481FD0D1">
      <w:pPr>
        <w:pStyle w:val="17"/>
        <w:rPr>
          <w:rStyle w:val="10"/>
        </w:rPr>
      </w:pPr>
    </w:p>
    <w:p w14:paraId="691AFC2C">
      <w:pPr>
        <w:pStyle w:val="17"/>
        <w:rPr>
          <w:rStyle w:val="10"/>
        </w:rPr>
      </w:pPr>
    </w:p>
    <w:p w14:paraId="095B9408">
      <w:pPr>
        <w:pStyle w:val="17"/>
        <w:rPr>
          <w:rStyle w:val="10"/>
        </w:rPr>
      </w:pPr>
    </w:p>
    <w:p w14:paraId="19BE966C">
      <w:pPr>
        <w:pStyle w:val="17"/>
        <w:jc w:val="center"/>
        <w:rPr>
          <w:sz w:val="28"/>
          <w:szCs w:val="28"/>
        </w:rPr>
      </w:pPr>
      <w:r>
        <w:rPr>
          <w:rStyle w:val="10"/>
          <w:sz w:val="28"/>
          <w:szCs w:val="28"/>
        </w:rPr>
        <w:t>п. Саракташ</w:t>
      </w:r>
      <w:r>
        <w:rPr>
          <w:sz w:val="28"/>
          <w:szCs w:val="28"/>
        </w:rPr>
        <w:t xml:space="preserve"> </w:t>
      </w:r>
      <w:r>
        <w:rPr>
          <w:rStyle w:val="10"/>
          <w:sz w:val="28"/>
          <w:szCs w:val="28"/>
        </w:rPr>
        <w:t>2025</w:t>
      </w:r>
    </w:p>
    <w:p w14:paraId="56920E74">
      <w:pPr>
        <w:rPr>
          <w:rStyle w:val="10"/>
          <w:b w:val="0"/>
          <w:bCs w:val="0"/>
          <w:sz w:val="28"/>
          <w:szCs w:val="28"/>
        </w:rPr>
      </w:pPr>
    </w:p>
    <w:p w14:paraId="3673AF96">
      <w:pPr>
        <w:rPr>
          <w:rStyle w:val="10"/>
          <w:b w:val="0"/>
          <w:bCs w:val="0"/>
          <w:sz w:val="28"/>
          <w:szCs w:val="28"/>
        </w:rPr>
      </w:pPr>
    </w:p>
    <w:p w14:paraId="50D3839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10"/>
          <w:rFonts w:ascii="Times New Roman" w:hAnsi="Times New Roman" w:cs="Times New Roman"/>
          <w:sz w:val="28"/>
          <w:szCs w:val="28"/>
        </w:rPr>
        <w:t>Аннотация</w:t>
      </w:r>
    </w:p>
    <w:p w14:paraId="225DC0F5">
      <w:pPr>
        <w:pStyle w:val="17"/>
        <w:ind w:firstLine="567"/>
        <w:jc w:val="both"/>
      </w:pPr>
      <w:r>
        <w:t>В данных методических рекомендациях рассматриваются вопросы организации системной подготовки обучающихся 9-х классов к Основному государственному экзамену (ОГЭ) по биологии. Работа призвана оказать практическую помощь учителям биологии, молодым специалистам, руководителям методических объединений в построении эффективной образовательной траектории для выпускников. Рекомендации основаны на многолетнем практическом опыте автора по подготовке к ГИА и анализе результатов и типичных затруднений обучающихся. Предложенные материалы могут быть использованы при планировании учебного процесса, организации элективных курсов и индивидуальных консультаций.</w:t>
      </w:r>
    </w:p>
    <w:p w14:paraId="609CD4A2">
      <w:pPr>
        <w:pStyle w:val="17"/>
        <w:jc w:val="both"/>
      </w:pPr>
      <w:r>
        <w:rPr>
          <w:rStyle w:val="10"/>
        </w:rPr>
        <w:t>Сведения об авторе:</w:t>
      </w:r>
      <w:r>
        <w:t xml:space="preserve"> </w:t>
      </w:r>
    </w:p>
    <w:p w14:paraId="5CFD6AA8">
      <w:pPr>
        <w:pStyle w:val="17"/>
        <w:jc w:val="both"/>
      </w:pPr>
      <w:r>
        <w:rPr>
          <w:rStyle w:val="10"/>
        </w:rPr>
        <w:t>ФИО:</w:t>
      </w:r>
      <w:r>
        <w:t xml:space="preserve"> Слепушкина Марина Александровна </w:t>
      </w:r>
    </w:p>
    <w:p w14:paraId="38D76D4A">
      <w:pPr>
        <w:pStyle w:val="17"/>
        <w:jc w:val="both"/>
      </w:pPr>
      <w:r>
        <w:rPr>
          <w:rStyle w:val="10"/>
        </w:rPr>
        <w:t>Должность:</w:t>
      </w:r>
      <w:r>
        <w:t xml:space="preserve"> Учитель биологии </w:t>
      </w:r>
    </w:p>
    <w:p w14:paraId="26A3F5C2">
      <w:pPr>
        <w:pStyle w:val="17"/>
        <w:jc w:val="both"/>
      </w:pPr>
      <w:r>
        <w:rPr>
          <w:rStyle w:val="10"/>
        </w:rPr>
        <w:t>Место работы:</w:t>
      </w:r>
      <w:r>
        <w:t xml:space="preserve"> МОБУ СОШ №1, п. Саракташ </w:t>
      </w:r>
    </w:p>
    <w:p w14:paraId="0B16A0CC">
      <w:pPr>
        <w:pStyle w:val="17"/>
        <w:jc w:val="both"/>
      </w:pPr>
      <w:r>
        <w:rPr>
          <w:rStyle w:val="10"/>
        </w:rPr>
        <w:t>Квалификационная категория:</w:t>
      </w:r>
      <w:r>
        <w:t xml:space="preserve"> Высшая </w:t>
      </w:r>
    </w:p>
    <w:p w14:paraId="3E2560E0"/>
    <w:p w14:paraId="5D0C9E8B">
      <w:pPr>
        <w:rPr>
          <w:rStyle w:val="10"/>
          <w:b w:val="0"/>
          <w:bCs w:val="0"/>
        </w:rPr>
      </w:pPr>
    </w:p>
    <w:p w14:paraId="725F0F5A">
      <w:pPr>
        <w:rPr>
          <w:rStyle w:val="10"/>
          <w:b w:val="0"/>
          <w:bCs w:val="0"/>
        </w:rPr>
      </w:pPr>
    </w:p>
    <w:p w14:paraId="4A451D80">
      <w:pPr>
        <w:rPr>
          <w:rStyle w:val="10"/>
          <w:b w:val="0"/>
          <w:bCs w:val="0"/>
        </w:rPr>
      </w:pPr>
    </w:p>
    <w:p w14:paraId="33233FDD">
      <w:pPr>
        <w:rPr>
          <w:rStyle w:val="10"/>
          <w:b w:val="0"/>
          <w:bCs w:val="0"/>
        </w:rPr>
      </w:pPr>
    </w:p>
    <w:p w14:paraId="48F59EE8">
      <w:pPr>
        <w:rPr>
          <w:rStyle w:val="10"/>
          <w:b w:val="0"/>
          <w:bCs w:val="0"/>
        </w:rPr>
      </w:pPr>
    </w:p>
    <w:p w14:paraId="35EE45DA">
      <w:pPr>
        <w:rPr>
          <w:rStyle w:val="10"/>
          <w:b w:val="0"/>
          <w:bCs w:val="0"/>
        </w:rPr>
      </w:pPr>
    </w:p>
    <w:p w14:paraId="4B4AD595">
      <w:pPr>
        <w:rPr>
          <w:rStyle w:val="10"/>
          <w:b w:val="0"/>
          <w:bCs w:val="0"/>
        </w:rPr>
      </w:pPr>
    </w:p>
    <w:p w14:paraId="407ED463">
      <w:pPr>
        <w:rPr>
          <w:rStyle w:val="10"/>
          <w:b w:val="0"/>
          <w:bCs w:val="0"/>
        </w:rPr>
      </w:pPr>
    </w:p>
    <w:p w14:paraId="6AC1EEC9">
      <w:pPr>
        <w:rPr>
          <w:rStyle w:val="10"/>
          <w:b w:val="0"/>
          <w:bCs w:val="0"/>
        </w:rPr>
      </w:pPr>
    </w:p>
    <w:p w14:paraId="1CB2CBEE">
      <w:pPr>
        <w:rPr>
          <w:rStyle w:val="10"/>
          <w:b w:val="0"/>
          <w:bCs w:val="0"/>
        </w:rPr>
      </w:pPr>
    </w:p>
    <w:p w14:paraId="5F26242E">
      <w:pPr>
        <w:rPr>
          <w:rStyle w:val="10"/>
          <w:b w:val="0"/>
          <w:bCs w:val="0"/>
        </w:rPr>
      </w:pPr>
    </w:p>
    <w:p w14:paraId="36DBB279">
      <w:pPr>
        <w:rPr>
          <w:rStyle w:val="10"/>
          <w:b w:val="0"/>
          <w:bCs w:val="0"/>
        </w:rPr>
      </w:pPr>
    </w:p>
    <w:p w14:paraId="39004DEF">
      <w:pPr>
        <w:rPr>
          <w:rStyle w:val="10"/>
          <w:b w:val="0"/>
          <w:bCs w:val="0"/>
          <w:sz w:val="26"/>
          <w:szCs w:val="26"/>
        </w:rPr>
      </w:pPr>
      <w:r>
        <w:rPr>
          <w:rStyle w:val="10"/>
          <w:b w:val="0"/>
          <w:bCs w:val="0"/>
          <w:sz w:val="26"/>
          <w:szCs w:val="26"/>
        </w:rPr>
        <w:br w:type="page"/>
      </w:r>
    </w:p>
    <w:sdt>
      <w:sdtPr>
        <w:rPr>
          <w:rFonts w:asciiTheme="minorHAnsi" w:hAnsiTheme="minorHAnsi" w:eastAsiaTheme="minorHAnsi" w:cstheme="minorBidi"/>
          <w:b w:val="0"/>
          <w:bCs w:val="0"/>
          <w:color w:val="auto"/>
          <w:sz w:val="22"/>
          <w:szCs w:val="22"/>
          <w:lang w:eastAsia="en-US"/>
        </w:rPr>
        <w:id w:val="-1644114557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HAnsi" w:cstheme="minorBidi"/>
          <w:b w:val="0"/>
          <w:bCs w:val="0"/>
          <w:color w:val="auto"/>
          <w:sz w:val="22"/>
          <w:szCs w:val="22"/>
          <w:lang w:eastAsia="en-US"/>
        </w:rPr>
      </w:sdtEndPr>
      <w:sdtContent>
        <w:p w14:paraId="37C09A4A">
          <w:pPr>
            <w:pStyle w:val="55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14:paraId="18C04001">
          <w:pPr>
            <w:rPr>
              <w:lang w:eastAsia="ru-RU"/>
            </w:rPr>
          </w:pPr>
        </w:p>
        <w:p w14:paraId="2F826D20">
          <w:pPr>
            <w:pStyle w:val="13"/>
            <w:jc w:val="both"/>
            <w:rPr>
              <w:rFonts w:eastAsiaTheme="minorEastAsia"/>
              <w:b w:val="0"/>
              <w:sz w:val="24"/>
              <w:szCs w:val="24"/>
              <w:lang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"_Toc208086924" </w:instrText>
          </w:r>
          <w:r>
            <w:fldChar w:fldCharType="separate"/>
          </w:r>
          <w:r>
            <w:rPr>
              <w:rStyle w:val="9"/>
              <w:b w:val="0"/>
              <w:sz w:val="24"/>
              <w:szCs w:val="24"/>
            </w:rPr>
            <w:t>1. ПОЯСНИТЕЛЬНАЯ ЗАПИСКА</w:t>
          </w:r>
          <w:r>
            <w:rPr>
              <w:b w:val="0"/>
              <w:sz w:val="24"/>
              <w:szCs w:val="24"/>
            </w:rPr>
            <w:tab/>
          </w:r>
          <w:r>
            <w:rPr>
              <w:b w:val="0"/>
              <w:sz w:val="24"/>
              <w:szCs w:val="24"/>
            </w:rPr>
            <w:fldChar w:fldCharType="begin"/>
          </w:r>
          <w:r>
            <w:rPr>
              <w:b w:val="0"/>
              <w:sz w:val="24"/>
              <w:szCs w:val="24"/>
            </w:rPr>
            <w:instrText xml:space="preserve"> PAGEREF _Toc208086924 \h </w:instrText>
          </w:r>
          <w:r>
            <w:rPr>
              <w:b w:val="0"/>
              <w:sz w:val="24"/>
              <w:szCs w:val="24"/>
            </w:rPr>
            <w:fldChar w:fldCharType="separate"/>
          </w:r>
          <w:r>
            <w:rPr>
              <w:b w:val="0"/>
              <w:sz w:val="24"/>
              <w:szCs w:val="24"/>
            </w:rPr>
            <w:t>4</w:t>
          </w:r>
          <w:r>
            <w:rPr>
              <w:b w:val="0"/>
              <w:sz w:val="24"/>
              <w:szCs w:val="24"/>
            </w:rPr>
            <w:fldChar w:fldCharType="end"/>
          </w:r>
          <w:r>
            <w:rPr>
              <w:b w:val="0"/>
              <w:sz w:val="24"/>
              <w:szCs w:val="24"/>
            </w:rPr>
            <w:fldChar w:fldCharType="end"/>
          </w:r>
        </w:p>
        <w:p w14:paraId="015A67D1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"_Toc208086925"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1.1. Обоснование актуальности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_Toc208086925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90C88F1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"_Toc208086926"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1.2. Цель и задачи методических рекомендаций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_Toc208086926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BC72EBC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"_Toc208086927"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1.3. Ожидаемые результаты и новизна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_Toc208086927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5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08B779C8">
          <w:pPr>
            <w:pStyle w:val="13"/>
            <w:jc w:val="both"/>
            <w:rPr>
              <w:rFonts w:eastAsiaTheme="minorEastAsia"/>
              <w:b w:val="0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"_Toc208086928" </w:instrText>
          </w:r>
          <w:r>
            <w:fldChar w:fldCharType="separate"/>
          </w:r>
          <w:r>
            <w:rPr>
              <w:rStyle w:val="9"/>
              <w:b w:val="0"/>
              <w:sz w:val="24"/>
              <w:szCs w:val="24"/>
            </w:rPr>
            <w:t>2. СОДЕРЖАНИЕ МЕТОДИЧЕСКИХ РЕКОМЕНДАЦИЙ</w:t>
          </w:r>
          <w:r>
            <w:rPr>
              <w:b w:val="0"/>
              <w:sz w:val="24"/>
              <w:szCs w:val="24"/>
            </w:rPr>
            <w:tab/>
          </w:r>
          <w:r>
            <w:rPr>
              <w:b w:val="0"/>
              <w:sz w:val="24"/>
              <w:szCs w:val="24"/>
            </w:rPr>
            <w:fldChar w:fldCharType="begin"/>
          </w:r>
          <w:r>
            <w:rPr>
              <w:b w:val="0"/>
              <w:sz w:val="24"/>
              <w:szCs w:val="24"/>
            </w:rPr>
            <w:instrText xml:space="preserve"> PAGEREF _Toc208086928 \h </w:instrText>
          </w:r>
          <w:r>
            <w:rPr>
              <w:b w:val="0"/>
              <w:sz w:val="24"/>
              <w:szCs w:val="24"/>
            </w:rPr>
            <w:fldChar w:fldCharType="separate"/>
          </w:r>
          <w:r>
            <w:rPr>
              <w:b w:val="0"/>
              <w:sz w:val="24"/>
              <w:szCs w:val="24"/>
            </w:rPr>
            <w:t>6</w:t>
          </w:r>
          <w:r>
            <w:rPr>
              <w:b w:val="0"/>
              <w:sz w:val="24"/>
              <w:szCs w:val="24"/>
            </w:rPr>
            <w:fldChar w:fldCharType="end"/>
          </w:r>
          <w:r>
            <w:rPr>
              <w:b w:val="0"/>
              <w:sz w:val="24"/>
              <w:szCs w:val="24"/>
            </w:rPr>
            <w:fldChar w:fldCharType="end"/>
          </w:r>
        </w:p>
        <w:p w14:paraId="4C04B81A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"_Toc208086929"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2.1. Этап I. Диагностико-мотивационный (Сентябрь)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_Toc208086929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6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4EE64D4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"_Toc208086930"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2.2. Этап II. Теоретико-практический (Октябрь-Апрель)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_Toc208086930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5DFAD1F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"_Toc208086931"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2.3. Этап III. Контрольно-обобщающий (Май)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_Toc208086931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8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138B8E6">
          <w:pPr>
            <w:pStyle w:val="13"/>
            <w:jc w:val="both"/>
            <w:rPr>
              <w:rFonts w:eastAsiaTheme="minorEastAsia"/>
              <w:b w:val="0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"_Toc208086932" </w:instrText>
          </w:r>
          <w:r>
            <w:fldChar w:fldCharType="separate"/>
          </w:r>
          <w:r>
            <w:rPr>
              <w:rStyle w:val="9"/>
              <w:b w:val="0"/>
              <w:sz w:val="24"/>
              <w:szCs w:val="24"/>
            </w:rPr>
            <w:t>3. ЗАКЛЮЧЕНИЕ</w:t>
          </w:r>
          <w:r>
            <w:rPr>
              <w:b w:val="0"/>
              <w:sz w:val="24"/>
              <w:szCs w:val="24"/>
            </w:rPr>
            <w:tab/>
          </w:r>
          <w:r>
            <w:rPr>
              <w:b w:val="0"/>
              <w:sz w:val="24"/>
              <w:szCs w:val="24"/>
            </w:rPr>
            <w:fldChar w:fldCharType="begin"/>
          </w:r>
          <w:r>
            <w:rPr>
              <w:b w:val="0"/>
              <w:sz w:val="24"/>
              <w:szCs w:val="24"/>
            </w:rPr>
            <w:instrText xml:space="preserve"> PAGEREF _Toc208086932 \h </w:instrText>
          </w:r>
          <w:r>
            <w:rPr>
              <w:b w:val="0"/>
              <w:sz w:val="24"/>
              <w:szCs w:val="24"/>
            </w:rPr>
            <w:fldChar w:fldCharType="separate"/>
          </w:r>
          <w:r>
            <w:rPr>
              <w:b w:val="0"/>
              <w:sz w:val="24"/>
              <w:szCs w:val="24"/>
            </w:rPr>
            <w:t>10</w:t>
          </w:r>
          <w:r>
            <w:rPr>
              <w:b w:val="0"/>
              <w:sz w:val="24"/>
              <w:szCs w:val="24"/>
            </w:rPr>
            <w:fldChar w:fldCharType="end"/>
          </w:r>
          <w:r>
            <w:rPr>
              <w:b w:val="0"/>
              <w:sz w:val="24"/>
              <w:szCs w:val="24"/>
            </w:rPr>
            <w:fldChar w:fldCharType="end"/>
          </w:r>
        </w:p>
        <w:p w14:paraId="67FE5014">
          <w:pPr>
            <w:pStyle w:val="13"/>
            <w:jc w:val="both"/>
            <w:rPr>
              <w:rFonts w:eastAsiaTheme="minorEastAsia"/>
              <w:b w:val="0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"_Toc208086933" </w:instrText>
          </w:r>
          <w:r>
            <w:fldChar w:fldCharType="separate"/>
          </w:r>
          <w:r>
            <w:rPr>
              <w:rStyle w:val="9"/>
              <w:b w:val="0"/>
              <w:sz w:val="24"/>
              <w:szCs w:val="24"/>
            </w:rPr>
            <w:t>4. СПИСОК ИСПОЛЬЗОВАННОЙ И РЕКОМЕНДУЕМОЙ ЛИТЕРАТУРЫ</w:t>
          </w:r>
          <w:r>
            <w:rPr>
              <w:b w:val="0"/>
              <w:sz w:val="24"/>
              <w:szCs w:val="24"/>
            </w:rPr>
            <w:tab/>
          </w:r>
          <w:r>
            <w:rPr>
              <w:b w:val="0"/>
              <w:sz w:val="24"/>
              <w:szCs w:val="24"/>
            </w:rPr>
            <w:fldChar w:fldCharType="begin"/>
          </w:r>
          <w:r>
            <w:rPr>
              <w:b w:val="0"/>
              <w:sz w:val="24"/>
              <w:szCs w:val="24"/>
            </w:rPr>
            <w:instrText xml:space="preserve"> PAGEREF _Toc208086933 \h </w:instrText>
          </w:r>
          <w:r>
            <w:rPr>
              <w:b w:val="0"/>
              <w:sz w:val="24"/>
              <w:szCs w:val="24"/>
            </w:rPr>
            <w:fldChar w:fldCharType="separate"/>
          </w:r>
          <w:r>
            <w:rPr>
              <w:b w:val="0"/>
              <w:sz w:val="24"/>
              <w:szCs w:val="24"/>
            </w:rPr>
            <w:t>11</w:t>
          </w:r>
          <w:r>
            <w:rPr>
              <w:b w:val="0"/>
              <w:sz w:val="24"/>
              <w:szCs w:val="24"/>
            </w:rPr>
            <w:fldChar w:fldCharType="end"/>
          </w:r>
          <w:r>
            <w:rPr>
              <w:b w:val="0"/>
              <w:sz w:val="24"/>
              <w:szCs w:val="24"/>
            </w:rPr>
            <w:fldChar w:fldCharType="end"/>
          </w:r>
        </w:p>
        <w:p w14:paraId="76FE6005">
          <w:pPr>
            <w:pStyle w:val="13"/>
            <w:jc w:val="both"/>
            <w:rPr>
              <w:rFonts w:eastAsiaTheme="minorEastAsia"/>
              <w:b w:val="0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"_Toc208086934" </w:instrText>
          </w:r>
          <w:r>
            <w:fldChar w:fldCharType="separate"/>
          </w:r>
          <w:r>
            <w:rPr>
              <w:rStyle w:val="9"/>
              <w:b w:val="0"/>
              <w:sz w:val="24"/>
              <w:szCs w:val="24"/>
            </w:rPr>
            <w:t>ПРИЛОЖЕНИЯ</w:t>
          </w:r>
          <w:r>
            <w:rPr>
              <w:b w:val="0"/>
              <w:sz w:val="24"/>
              <w:szCs w:val="24"/>
            </w:rPr>
            <w:tab/>
          </w:r>
          <w:r>
            <w:rPr>
              <w:b w:val="0"/>
              <w:sz w:val="24"/>
              <w:szCs w:val="24"/>
            </w:rPr>
            <w:fldChar w:fldCharType="begin"/>
          </w:r>
          <w:r>
            <w:rPr>
              <w:b w:val="0"/>
              <w:sz w:val="24"/>
              <w:szCs w:val="24"/>
            </w:rPr>
            <w:instrText xml:space="preserve"> PAGEREF _Toc208086934 \h </w:instrText>
          </w:r>
          <w:r>
            <w:rPr>
              <w:b w:val="0"/>
              <w:sz w:val="24"/>
              <w:szCs w:val="24"/>
            </w:rPr>
            <w:fldChar w:fldCharType="separate"/>
          </w:r>
          <w:r>
            <w:rPr>
              <w:b w:val="0"/>
              <w:sz w:val="24"/>
              <w:szCs w:val="24"/>
            </w:rPr>
            <w:t>13</w:t>
          </w:r>
          <w:r>
            <w:rPr>
              <w:b w:val="0"/>
              <w:sz w:val="24"/>
              <w:szCs w:val="24"/>
            </w:rPr>
            <w:fldChar w:fldCharType="end"/>
          </w:r>
          <w:r>
            <w:rPr>
              <w:b w:val="0"/>
              <w:sz w:val="24"/>
              <w:szCs w:val="24"/>
            </w:rPr>
            <w:fldChar w:fldCharType="end"/>
          </w:r>
        </w:p>
        <w:p w14:paraId="05E35195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"_Toc208086935"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Приложение 1</w:t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Style w:val="9"/>
              <w:rFonts w:ascii="Times New Roman" w:hAnsi="Times New Roman" w:cs="Times New Roman"/>
              <w:sz w:val="24"/>
              <w:szCs w:val="24"/>
              <w:u w:val="none"/>
            </w:rPr>
            <w:t xml:space="preserve">. </w:t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fldChar w:fldCharType="begin"/>
          </w:r>
          <w:r>
            <w:instrText xml:space="preserve"> HYPERLINK \l "_Toc208086936"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Мнемотехника в биологии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_Toc208086936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13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6FC9763C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"_Toc208086937"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Приложение 2</w:t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Style w:val="9"/>
              <w:rFonts w:ascii="Times New Roman" w:hAnsi="Times New Roman" w:cs="Times New Roman"/>
              <w:sz w:val="24"/>
              <w:szCs w:val="24"/>
              <w:u w:val="none"/>
            </w:rPr>
            <w:t xml:space="preserve">. </w:t>
          </w:r>
          <w:r>
            <w:fldChar w:fldCharType="begin"/>
          </w:r>
          <w:r>
            <w:instrText xml:space="preserve"> HYPERLINK \l "_Toc208086938"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Развитие метакогнитивных навыков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_Toc208086938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17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4456D076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"_Toc208086939"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Приложение 3.</w:t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fldChar w:fldCharType="begin"/>
          </w:r>
          <w:r>
            <w:instrText xml:space="preserve"> HYPERLINK \l "_Toc208086940"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  <w:lang w:eastAsia="ru-RU"/>
            </w:rPr>
            <w:t>Углубление работы с заданиями высокого уровня сложности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_Toc208086940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18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7D0CDB57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"_Toc208086941"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Приложение 4</w:t>
          </w:r>
          <w:r>
            <w:rPr>
              <w:rStyle w:val="9"/>
              <w:rFonts w:ascii="Times New Roman" w:hAnsi="Times New Roman" w:cs="Times New Roman"/>
              <w:sz w:val="24"/>
              <w:szCs w:val="24"/>
              <w:u w:val="none"/>
            </w:rPr>
            <w:t xml:space="preserve">. </w:t>
          </w:r>
          <w:r>
            <w:rPr>
              <w:rStyle w:val="9"/>
              <w:rFonts w:ascii="Times New Roman" w:hAnsi="Times New Roman" w:cs="Times New Roman"/>
              <w:sz w:val="24"/>
              <w:szCs w:val="24"/>
              <w:u w:val="none"/>
            </w:rPr>
            <w:fldChar w:fldCharType="end"/>
          </w:r>
          <w:r>
            <w:fldChar w:fldCharType="begin"/>
          </w:r>
          <w:r>
            <w:instrText xml:space="preserve"> HYPERLINK \l "_Toc208086942"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Цифровая образовательная среда «ОГЭ-Навигатор»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_Toc208086942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20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2A81CF69">
          <w:pPr>
            <w:pStyle w:val="15"/>
            <w:tabs>
              <w:tab w:val="right" w:leader="dot" w:pos="9346"/>
            </w:tabs>
            <w:ind w:left="0"/>
            <w:jc w:val="both"/>
            <w:rPr>
              <w:rFonts w:ascii="Times New Roman" w:hAnsi="Times New Roman" w:cs="Times New Roman" w:eastAsiaTheme="minorEastAsia"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"_Toc208086943"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 xml:space="preserve">Приложение 5. </w:t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fldChar w:fldCharType="begin"/>
          </w:r>
          <w:r>
            <w:instrText xml:space="preserve"> HYPERLINK \l "_Toc208086944" </w:instrText>
          </w:r>
          <w:r>
            <w:fldChar w:fldCharType="separate"/>
          </w:r>
          <w:r>
            <w:rPr>
              <w:rStyle w:val="9"/>
              <w:rFonts w:ascii="Times New Roman" w:hAnsi="Times New Roman" w:cs="Times New Roman"/>
              <w:sz w:val="24"/>
              <w:szCs w:val="24"/>
            </w:rPr>
            <w:t>Холистический подход: создание поддерживающей среды «Ученик-Учитель-Родитель»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PAGEREF _Toc208086944 \h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t>21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18A2C8BC">
          <w:pPr>
            <w:jc w:val="both"/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4A4761B">
      <w:pPr>
        <w:pStyle w:val="17"/>
        <w:rPr>
          <w:sz w:val="26"/>
          <w:szCs w:val="26"/>
        </w:rPr>
      </w:pPr>
    </w:p>
    <w:p w14:paraId="5E3DA0E7">
      <w:pPr>
        <w:pStyle w:val="17"/>
      </w:pPr>
    </w:p>
    <w:p w14:paraId="22207F7C">
      <w:pPr>
        <w:pStyle w:val="17"/>
      </w:pPr>
    </w:p>
    <w:p w14:paraId="000373C3">
      <w:pPr>
        <w:pStyle w:val="17"/>
      </w:pPr>
    </w:p>
    <w:p w14:paraId="2636F1CE">
      <w:pPr>
        <w:pStyle w:val="17"/>
      </w:pPr>
    </w:p>
    <w:p w14:paraId="6456AEF8">
      <w:pPr>
        <w:pStyle w:val="17"/>
      </w:pPr>
    </w:p>
    <w:p w14:paraId="0239946A">
      <w:pPr>
        <w:pStyle w:val="17"/>
      </w:pPr>
      <w:r>
        <w:br w:type="page"/>
      </w:r>
    </w:p>
    <w:p w14:paraId="52F4BBC0">
      <w:pPr>
        <w:pStyle w:val="2"/>
        <w:spacing w:before="0"/>
        <w:jc w:val="center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0" w:name="_Toc208086924"/>
      <w:r>
        <w:rPr>
          <w:rStyle w:val="10"/>
          <w:rFonts w:ascii="Times New Roman" w:hAnsi="Times New Roman" w:cs="Times New Roman"/>
          <w:b/>
          <w:bCs/>
          <w:color w:val="auto"/>
        </w:rPr>
        <w:t>1. ПОЯСНИТЕЛЬНАЯ ЗАПИСКА</w:t>
      </w:r>
      <w:bookmarkEnd w:id="0"/>
    </w:p>
    <w:p w14:paraId="56922DAB"/>
    <w:p w14:paraId="011F3915">
      <w:pPr>
        <w:pStyle w:val="3"/>
        <w:spacing w:before="0"/>
        <w:jc w:val="center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1" w:name="_Toc208086925"/>
      <w:r>
        <w:rPr>
          <w:rStyle w:val="10"/>
          <w:rFonts w:ascii="Times New Roman" w:hAnsi="Times New Roman" w:cs="Times New Roman"/>
          <w:b/>
          <w:bCs/>
          <w:color w:val="auto"/>
        </w:rPr>
        <w:t>1.1. Обоснование актуальности</w:t>
      </w:r>
      <w:bookmarkEnd w:id="1"/>
    </w:p>
    <w:p w14:paraId="6F832702"/>
    <w:p w14:paraId="1522865D">
      <w:pPr>
        <w:pStyle w:val="17"/>
        <w:spacing w:before="0" w:beforeAutospacing="0" w:after="0" w:afterAutospacing="0" w:line="276" w:lineRule="auto"/>
        <w:ind w:firstLine="709"/>
        <w:jc w:val="both"/>
      </w:pPr>
      <w:r>
        <w:t>Государственная итоговая аттестация (ГИА) в форме ОГЭ является не только инструментом оценки знаний выпускников, но и важным показателем эффективности педагогической деятельности. Актуальность разработки единой системы подготовки обусловлена следующими факторами:</w:t>
      </w:r>
    </w:p>
    <w:p w14:paraId="7E705F89">
      <w:pPr>
        <w:numPr>
          <w:ilvl w:val="0"/>
          <w:numId w:val="1"/>
        </w:numPr>
        <w:tabs>
          <w:tab w:val="left" w:pos="567"/>
          <w:tab w:val="clear" w:pos="72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Требования ФГОС:</w:t>
      </w:r>
      <w:r>
        <w:rPr>
          <w:rFonts w:ascii="Times New Roman" w:hAnsi="Times New Roman" w:cs="Times New Roman"/>
          <w:sz w:val="24"/>
          <w:szCs w:val="24"/>
        </w:rPr>
        <w:t xml:space="preserve"> современные стандарты образования смещают акцент с простого усвоения знаний на формирование универсальных учебных действий (УУД) и функциональной грамотности. Экзаменационная работа по биологии в полной мере отражает этот тренд, включая задания, проверяющие умение работать с информацией, анализировать экспериментальные данные и применять знания в практических ситуациях.</w:t>
      </w:r>
    </w:p>
    <w:p w14:paraId="243A6B30">
      <w:pPr>
        <w:numPr>
          <w:ilvl w:val="0"/>
          <w:numId w:val="1"/>
        </w:numPr>
        <w:tabs>
          <w:tab w:val="left" w:pos="567"/>
          <w:tab w:val="clear" w:pos="72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Специфика КИМ по биологии:</w:t>
      </w:r>
      <w:r>
        <w:rPr>
          <w:rFonts w:ascii="Times New Roman" w:hAnsi="Times New Roman" w:cs="Times New Roman"/>
          <w:sz w:val="24"/>
          <w:szCs w:val="24"/>
        </w:rPr>
        <w:t xml:space="preserve"> анализ результатов ОГЭ последних лет показывает, что наибольшие затруднения вызывают не задания на прямое воспроизведение фактов, а те, что требуют понимания междисциплинарных связей (например, взаимосвязь анатомии и физиологии в теме «Нейрогуморальная регуляция») и логического мышления.</w:t>
      </w:r>
    </w:p>
    <w:p w14:paraId="7FFB1ABA">
      <w:pPr>
        <w:numPr>
          <w:ilvl w:val="0"/>
          <w:numId w:val="1"/>
        </w:numPr>
        <w:tabs>
          <w:tab w:val="left" w:pos="567"/>
          <w:tab w:val="clear" w:pos="72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Психологический фактор:</w:t>
      </w:r>
      <w:r>
        <w:rPr>
          <w:rFonts w:ascii="Times New Roman" w:hAnsi="Times New Roman" w:cs="Times New Roman"/>
          <w:sz w:val="24"/>
          <w:szCs w:val="24"/>
        </w:rPr>
        <w:t xml:space="preserve"> для многих обучающихся ОГЭ является первым серьезным испытанием, сопряженным со значительным стрессом. Системная, понятная и предсказуемая подготовка в течение года позволяет снизить уровень тревожности и сформировать уверенность в своих силах.</w:t>
      </w:r>
    </w:p>
    <w:p w14:paraId="41989876">
      <w:pPr>
        <w:pStyle w:val="17"/>
        <w:spacing w:before="0" w:beforeAutospacing="0" w:after="0" w:afterAutospacing="0" w:line="276" w:lineRule="auto"/>
        <w:ind w:firstLine="709"/>
        <w:jc w:val="both"/>
        <w:rPr>
          <w:rStyle w:val="40"/>
        </w:rPr>
      </w:pPr>
      <w:r>
        <w:rPr>
          <w:rStyle w:val="40"/>
        </w:rPr>
        <w:t xml:space="preserve">Данные рекомендации предлагают комплексный подход, призванный решить обозначенные проблемы и помочь учителю выстроить работу в соответствии с современными требованиями. </w:t>
      </w:r>
    </w:p>
    <w:p w14:paraId="32BC640B">
      <w:pPr>
        <w:pStyle w:val="17"/>
        <w:spacing w:before="0" w:beforeAutospacing="0" w:after="0" w:afterAutospacing="0" w:line="276" w:lineRule="auto"/>
        <w:ind w:firstLine="567"/>
        <w:jc w:val="both"/>
      </w:pPr>
    </w:p>
    <w:p w14:paraId="29D594E0">
      <w:pPr>
        <w:pStyle w:val="3"/>
        <w:spacing w:before="0"/>
        <w:jc w:val="center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2" w:name="_Toc208086926"/>
      <w:r>
        <w:rPr>
          <w:rStyle w:val="10"/>
          <w:rFonts w:ascii="Times New Roman" w:hAnsi="Times New Roman" w:cs="Times New Roman"/>
          <w:b/>
          <w:bCs/>
          <w:color w:val="auto"/>
        </w:rPr>
        <w:t>1.2. Цель и задачи методических рекомендаций</w:t>
      </w:r>
      <w:bookmarkEnd w:id="2"/>
    </w:p>
    <w:p w14:paraId="02B159FF"/>
    <w:p w14:paraId="38F9BF87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41"/>
          <w:bCs/>
        </w:rPr>
        <w:t>Цель:</w:t>
      </w:r>
      <w:r>
        <w:rPr>
          <w:rStyle w:val="41"/>
        </w:rPr>
        <w:t xml:space="preserve"> оказание методической помощи педагогам в проектировании и реализации целостной системы подготовки обучающихся к ОГЭ по биологии, направленной на развитие предметных, метапредметных и личностных результатов. </w:t>
      </w:r>
    </w:p>
    <w:p w14:paraId="6718BBB7">
      <w:pPr>
        <w:pStyle w:val="17"/>
        <w:spacing w:before="0" w:beforeAutospacing="0" w:after="0" w:afterAutospacing="0" w:line="276" w:lineRule="auto"/>
        <w:ind w:firstLine="709"/>
        <w:jc w:val="both"/>
        <w:rPr>
          <w:b/>
        </w:rPr>
      </w:pPr>
      <w:r>
        <w:rPr>
          <w:rStyle w:val="10"/>
          <w:b w:val="0"/>
        </w:rPr>
        <w:t>Задачи:</w:t>
      </w:r>
    </w:p>
    <w:p w14:paraId="3D122EED">
      <w:pPr>
        <w:pStyle w:val="17"/>
        <w:numPr>
          <w:ilvl w:val="0"/>
          <w:numId w:val="2"/>
        </w:numPr>
        <w:spacing w:before="0" w:beforeAutospacing="0" w:after="0" w:afterAutospacing="0" w:line="276" w:lineRule="auto"/>
        <w:ind w:left="0" w:firstLine="709"/>
        <w:jc w:val="both"/>
        <w:rPr>
          <w:b/>
        </w:rPr>
      </w:pPr>
      <w:r>
        <w:rPr>
          <w:rStyle w:val="10"/>
          <w:b w:val="0"/>
        </w:rPr>
        <w:t>Аналитико-диагностические:</w:t>
      </w:r>
    </w:p>
    <w:p w14:paraId="39EE44F5">
      <w:pPr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методику проведения входной, промежуточной и итоговой диагностики для выявления индивидуальных дефицитов знаний и умений.</w:t>
      </w:r>
    </w:p>
    <w:p w14:paraId="0B5A5421">
      <w:pPr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Предложить инструменты для анализа типичных ошибок и последующей коррекции образовательного маршрута.</w:t>
      </w:r>
    </w:p>
    <w:p w14:paraId="05B748D2">
      <w:pPr>
        <w:pStyle w:val="17"/>
        <w:numPr>
          <w:ilvl w:val="0"/>
          <w:numId w:val="2"/>
        </w:numPr>
        <w:spacing w:before="0" w:beforeAutospacing="0" w:after="0" w:afterAutospacing="0" w:line="276" w:lineRule="auto"/>
        <w:ind w:left="0" w:firstLine="709"/>
        <w:jc w:val="both"/>
        <w:rPr>
          <w:b/>
        </w:rPr>
      </w:pPr>
      <w:r>
        <w:rPr>
          <w:rStyle w:val="10"/>
          <w:b w:val="0"/>
        </w:rPr>
        <w:t>Содержательно-методические:</w:t>
      </w:r>
    </w:p>
    <w:p w14:paraId="1447FA67">
      <w:pPr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42"/>
          <w:rFonts w:ascii="Times New Roman" w:hAnsi="Times New Roman" w:cs="Times New Roman"/>
          <w:sz w:val="24"/>
          <w:szCs w:val="24"/>
        </w:rPr>
        <w:t xml:space="preserve">Пропагандировать рациональные варианты и образцы действий при изучении наиболее сложных тем курса биологии. </w:t>
      </w:r>
    </w:p>
    <w:p w14:paraId="02DBD01C">
      <w:pPr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Описать эффективные приемы работы с различными форматами заданий КИМ, в особенности заданий с развернутым ответом.</w:t>
      </w:r>
    </w:p>
    <w:p w14:paraId="4EAD9757">
      <w:pPr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Представить методику формирования навыков работы с различными источниками информации: текстами, схемами, графиками, таблицами.</w:t>
      </w:r>
    </w:p>
    <w:p w14:paraId="7B001B57">
      <w:pPr>
        <w:pStyle w:val="17"/>
        <w:numPr>
          <w:ilvl w:val="0"/>
          <w:numId w:val="2"/>
        </w:numPr>
        <w:spacing w:before="0" w:beforeAutospacing="0" w:after="0" w:afterAutospacing="0" w:line="276" w:lineRule="auto"/>
        <w:ind w:left="0" w:firstLine="709"/>
        <w:jc w:val="both"/>
        <w:rPr>
          <w:b/>
        </w:rPr>
      </w:pPr>
      <w:r>
        <w:rPr>
          <w:rStyle w:val="10"/>
          <w:b w:val="0"/>
        </w:rPr>
        <w:t>Организационно-педагогические:</w:t>
      </w:r>
    </w:p>
    <w:p w14:paraId="352EDE6B">
      <w:pPr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Предложить алгоритм построения годового плана подготовки, интегрирующего урочную и внеурочную деятельность.</w:t>
      </w:r>
    </w:p>
    <w:p w14:paraId="02DC7828">
      <w:pPr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у обучающихся навыков самоорганизации, планирования и рефлексии своей учебной деятельности.</w:t>
      </w:r>
    </w:p>
    <w:p w14:paraId="409AE42C">
      <w:pPr>
        <w:spacing w:after="0" w:line="276" w:lineRule="auto"/>
        <w:ind w:left="1440"/>
        <w:jc w:val="both"/>
        <w:rPr>
          <w:rStyle w:val="10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0EE9811">
      <w:pPr>
        <w:pStyle w:val="3"/>
        <w:spacing w:before="0"/>
        <w:jc w:val="center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" w:name="_Toc208086927"/>
      <w:r>
        <w:rPr>
          <w:rStyle w:val="10"/>
          <w:rFonts w:ascii="Times New Roman" w:hAnsi="Times New Roman" w:cs="Times New Roman"/>
          <w:b/>
          <w:bCs/>
          <w:color w:val="auto"/>
        </w:rPr>
        <w:t>1.3. Ожидаемые результаты и новизна</w:t>
      </w:r>
      <w:bookmarkEnd w:id="3"/>
    </w:p>
    <w:p w14:paraId="2DE01C74"/>
    <w:p w14:paraId="2BD0F7C5">
      <w:pPr>
        <w:pStyle w:val="17"/>
        <w:spacing w:before="0" w:beforeAutospacing="0" w:after="0" w:afterAutospacing="0" w:line="276" w:lineRule="auto"/>
        <w:ind w:firstLine="709"/>
        <w:jc w:val="both"/>
      </w:pPr>
      <w:r>
        <w:t>Реализация данных методических рекомендаций позволит обучающимся:</w:t>
      </w:r>
    </w:p>
    <w:p w14:paraId="07D29547">
      <w:pPr>
        <w:pStyle w:val="51"/>
        <w:numPr>
          <w:ilvl w:val="0"/>
          <w:numId w:val="3"/>
        </w:numPr>
        <w:spacing w:line="276" w:lineRule="auto"/>
        <w:ind w:left="0" w:firstLine="709"/>
        <w:jc w:val="both"/>
        <w:rPr>
          <w:szCs w:val="24"/>
        </w:rPr>
      </w:pPr>
      <w:r>
        <w:rPr>
          <w:rStyle w:val="10"/>
          <w:szCs w:val="24"/>
        </w:rPr>
        <w:t>предметные результаты:</w:t>
      </w:r>
      <w:r>
        <w:rPr>
          <w:szCs w:val="24"/>
        </w:rPr>
        <w:t xml:space="preserve"> уверенно оперировать базовыми биологическими понятиями; объяснять сущность биологических процессов; решать качественные и количественные задачи;</w:t>
      </w:r>
    </w:p>
    <w:p w14:paraId="36195F4F">
      <w:pPr>
        <w:pStyle w:val="51"/>
        <w:numPr>
          <w:ilvl w:val="0"/>
          <w:numId w:val="3"/>
        </w:numPr>
        <w:spacing w:line="276" w:lineRule="auto"/>
        <w:ind w:left="0" w:firstLine="709"/>
        <w:jc w:val="both"/>
        <w:rPr>
          <w:szCs w:val="24"/>
        </w:rPr>
      </w:pPr>
      <w:r>
        <w:rPr>
          <w:rStyle w:val="10"/>
          <w:szCs w:val="24"/>
        </w:rPr>
        <w:t xml:space="preserve"> метапредметные результаты:</w:t>
      </w:r>
      <w:r>
        <w:rPr>
          <w:szCs w:val="24"/>
        </w:rPr>
        <w:t xml:space="preserve"> развить навыки смыслового чтения; научиться извлекать и анализировать информацию из различных источников; развить метакогнитивные навыки; овладеть основами проектной и исследовательской деятельности;</w:t>
      </w:r>
    </w:p>
    <w:p w14:paraId="7E264707">
      <w:pPr>
        <w:pStyle w:val="51"/>
        <w:numPr>
          <w:ilvl w:val="0"/>
          <w:numId w:val="3"/>
        </w:numPr>
        <w:spacing w:line="276" w:lineRule="auto"/>
        <w:ind w:left="0" w:firstLine="709"/>
        <w:jc w:val="both"/>
        <w:rPr>
          <w:szCs w:val="24"/>
        </w:rPr>
      </w:pPr>
      <w:r>
        <w:rPr>
          <w:rStyle w:val="10"/>
          <w:szCs w:val="24"/>
        </w:rPr>
        <w:t>личностные результаты:</w:t>
      </w:r>
      <w:r>
        <w:rPr>
          <w:szCs w:val="24"/>
        </w:rPr>
        <w:t xml:space="preserve"> сформировать ответственное отношение к учению и собственному здоровью; развить навыки самоконтроля и самооценки; </w:t>
      </w:r>
      <w:r>
        <w:rPr>
          <w:rStyle w:val="43"/>
          <w:szCs w:val="24"/>
        </w:rPr>
        <w:t xml:space="preserve">повысить мотивацию к познанию. </w:t>
      </w:r>
    </w:p>
    <w:p w14:paraId="12638BCD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10"/>
          <w:rFonts w:ascii="Times New Roman" w:hAnsi="Times New Roman" w:cs="Times New Roman"/>
        </w:rPr>
        <w:t>Обоснование новизны:</w:t>
      </w:r>
      <w:r>
        <w:rPr>
          <w:rFonts w:ascii="Times New Roman" w:hAnsi="Times New Roman" w:cs="Times New Roman"/>
        </w:rPr>
        <w:t xml:space="preserve"> новизна предлагаемой работы заключается в </w:t>
      </w:r>
      <w:r>
        <w:rPr>
          <w:rFonts w:ascii="Times New Roman" w:hAnsi="Times New Roman" w:cs="Times New Roman"/>
          <w:bCs/>
        </w:rPr>
        <w:t xml:space="preserve">комплексном </w:t>
      </w:r>
      <w:r>
        <w:rPr>
          <w:rFonts w:ascii="Times New Roman" w:hAnsi="Times New Roman" w:cs="Times New Roman"/>
        </w:rPr>
        <w:t>системном подходе, который рассматривает подготовку к ОГЭ не как «натаскивание» на формат экзамена, а как логичное завершение этапа основного общего образования, направленное на систематизацию знаний и развитие ключевых компетенций (функциональной грамотности), требуемых ФГОС.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работе предлагаю передовые методики, такие как развитие метакогнитивных навыков через дневник «Я-исследователь», использование цифровой среды «ОГЭ-Навигатор» для персонализации обучения и применение мнемотехник для облегчения запоминания.</w:t>
      </w:r>
    </w:p>
    <w:p w14:paraId="5A020C9D">
      <w:pPr>
        <w:pStyle w:val="17"/>
        <w:spacing w:line="276" w:lineRule="auto"/>
        <w:jc w:val="both"/>
      </w:pPr>
    </w:p>
    <w:p w14:paraId="03980633">
      <w:pPr>
        <w:rPr>
          <w:rStyle w:val="10"/>
          <w:b w:val="0"/>
          <w:bCs w:val="0"/>
        </w:rPr>
      </w:pPr>
    </w:p>
    <w:p w14:paraId="5B48D0E3">
      <w:pPr>
        <w:rPr>
          <w:rStyle w:val="10"/>
          <w:b w:val="0"/>
          <w:bCs w:val="0"/>
        </w:rPr>
      </w:pPr>
    </w:p>
    <w:p w14:paraId="35393DF7">
      <w:pPr>
        <w:rPr>
          <w:rStyle w:val="10"/>
          <w:b w:val="0"/>
          <w:bCs w:val="0"/>
        </w:rPr>
      </w:pPr>
    </w:p>
    <w:p w14:paraId="20C22072">
      <w:pPr>
        <w:rPr>
          <w:rStyle w:val="10"/>
          <w:b w:val="0"/>
          <w:bCs w:val="0"/>
        </w:rPr>
      </w:pPr>
    </w:p>
    <w:p w14:paraId="5C13129C">
      <w:pPr>
        <w:rPr>
          <w:rStyle w:val="10"/>
          <w:b w:val="0"/>
          <w:bCs w:val="0"/>
        </w:rPr>
      </w:pPr>
    </w:p>
    <w:p w14:paraId="20CE7085">
      <w:pPr>
        <w:rPr>
          <w:rStyle w:val="10"/>
          <w:b w:val="0"/>
          <w:bCs w:val="0"/>
        </w:rPr>
      </w:pPr>
    </w:p>
    <w:p w14:paraId="4E893A60">
      <w:pPr>
        <w:rPr>
          <w:rStyle w:val="10"/>
          <w:b w:val="0"/>
          <w:bCs w:val="0"/>
        </w:rPr>
      </w:pPr>
    </w:p>
    <w:p w14:paraId="09C8F74F">
      <w:pPr>
        <w:pStyle w:val="4"/>
        <w:rPr>
          <w:rStyle w:val="10"/>
          <w:b/>
          <w:bCs/>
        </w:rPr>
      </w:pPr>
      <w:r>
        <w:rPr>
          <w:rStyle w:val="10"/>
          <w:b/>
          <w:bCs/>
        </w:rPr>
        <w:br w:type="page"/>
      </w:r>
    </w:p>
    <w:p w14:paraId="620312A6">
      <w:pPr>
        <w:pStyle w:val="2"/>
        <w:spacing w:before="0" w:line="360" w:lineRule="auto"/>
        <w:jc w:val="center"/>
        <w:rPr>
          <w:rStyle w:val="10"/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_Toc208086928"/>
      <w:r>
        <w:rPr>
          <w:rStyle w:val="10"/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2. СОДЕРЖАНИЕ МЕТОДИЧЕСКИХ РЕКОМЕНДАЦИЙ</w:t>
      </w:r>
      <w:bookmarkEnd w:id="4"/>
    </w:p>
    <w:p w14:paraId="496AA84D"/>
    <w:p w14:paraId="1F57E633">
      <w:pPr>
        <w:pStyle w:val="53"/>
        <w:spacing w:line="276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Жизнь доказала, что успешность человека определяется не объектом знаний, а умением его применять. </w:t>
      </w:r>
    </w:p>
    <w:p w14:paraId="33A7F930">
      <w:pPr>
        <w:pStyle w:val="5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10"/>
          <w:rFonts w:ascii="Times New Roman" w:hAnsi="Times New Roman"/>
          <w:b w:val="0"/>
          <w:sz w:val="24"/>
          <w:szCs w:val="24"/>
        </w:rPr>
        <w:t>Главная задача учителя - учить учиться, сделать так, чтобы ученики умели и хотели самостоятельно добывать знания. Этим и определяется стратегия  и тактика учителя в системе подготовки к ГИА по биологии.</w:t>
      </w:r>
    </w:p>
    <w:p w14:paraId="489255AD">
      <w:pPr>
        <w:pStyle w:val="5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52"/>
          <w:rFonts w:ascii="Times New Roman" w:hAnsi="Times New Roman"/>
          <w:sz w:val="24"/>
          <w:szCs w:val="24"/>
        </w:rPr>
        <w:t>Подготовка к итоговой аттестации – это всегда ответственный процесс.</w:t>
      </w:r>
    </w:p>
    <w:p w14:paraId="428AF23B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Как подготовить учащихся к успешной сдаче экзамена? Как достичь той вершины, когда ученик уверен в своих силах и без страха идет  на экзамен? С чего начинать и как организовать подготовку к экзаменам? Как повысить качество преподавания и результативность учащихся во время итоговой аттестации выпускников?</w:t>
      </w:r>
    </w:p>
    <w:p w14:paraId="2832BB64">
      <w:pPr>
        <w:pStyle w:val="17"/>
        <w:spacing w:before="0" w:beforeAutospacing="0" w:after="0" w:afterAutospacing="0" w:line="276" w:lineRule="auto"/>
        <w:ind w:firstLine="709"/>
        <w:jc w:val="both"/>
        <w:rPr>
          <w:rStyle w:val="44"/>
        </w:rPr>
      </w:pPr>
      <w:r>
        <w:rPr>
          <w:rStyle w:val="44"/>
        </w:rPr>
        <w:t xml:space="preserve">В своей работе систему подготовки к ОГЭ выстраиваю как логичную последовательность трех взаимосвязанных этапов, обеспечивающих постепенное погружение в материал и отработку необходимых навыков. </w:t>
      </w:r>
    </w:p>
    <w:p w14:paraId="1464B2BE">
      <w:pPr>
        <w:pStyle w:val="17"/>
        <w:spacing w:before="0" w:beforeAutospacing="0" w:after="0" w:afterAutospacing="0" w:line="276" w:lineRule="auto"/>
        <w:ind w:firstLine="709"/>
        <w:jc w:val="both"/>
      </w:pPr>
    </w:p>
    <w:p w14:paraId="349E356B">
      <w:pPr>
        <w:pStyle w:val="3"/>
        <w:spacing w:before="0"/>
        <w:jc w:val="center"/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208086929"/>
      <w:r>
        <w:rPr>
          <w:rStyle w:val="10"/>
          <w:rFonts w:ascii="Times New Roman" w:hAnsi="Times New Roman" w:cs="Times New Roman"/>
          <w:b/>
          <w:bCs/>
          <w:color w:val="auto"/>
        </w:rPr>
        <w:t>2.</w:t>
      </w:r>
      <w:r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>1. Этап I. Диагностико-мотивационный (Сентябрь)</w:t>
      </w:r>
      <w:bookmarkEnd w:id="5"/>
    </w:p>
    <w:p w14:paraId="756F897F">
      <w:pPr>
        <w:rPr>
          <w:rFonts w:ascii="Times New Roman" w:hAnsi="Times New Roman" w:cs="Times New Roman"/>
          <w:sz w:val="28"/>
          <w:szCs w:val="28"/>
        </w:rPr>
      </w:pPr>
    </w:p>
    <w:p w14:paraId="34EDF835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  <w:b w:val="0"/>
        </w:rPr>
        <w:t>Задача:</w:t>
      </w:r>
      <w:r>
        <w:t xml:space="preserve"> Создание фундамента для дальнейшей работы через точную диагностику и формирование осознанной мотивации.</w:t>
      </w:r>
    </w:p>
    <w:p w14:paraId="31750920">
      <w:pPr>
        <w:pStyle w:val="17"/>
        <w:spacing w:before="0" w:beforeAutospacing="0" w:after="0" w:afterAutospacing="0" w:line="276" w:lineRule="auto"/>
        <w:ind w:firstLine="709"/>
        <w:jc w:val="both"/>
        <w:rPr>
          <w:b/>
        </w:rPr>
      </w:pPr>
      <w:r>
        <w:rPr>
          <w:rStyle w:val="10"/>
          <w:b w:val="0"/>
        </w:rPr>
        <w:t>Рекомендуемые действия и методические советы:</w:t>
      </w:r>
    </w:p>
    <w:p w14:paraId="221B6E90">
      <w:pPr>
        <w:pStyle w:val="17"/>
        <w:numPr>
          <w:ilvl w:val="0"/>
          <w:numId w:val="5"/>
        </w:numPr>
        <w:tabs>
          <w:tab w:val="left" w:pos="567"/>
          <w:tab w:val="clear" w:pos="720"/>
        </w:tabs>
        <w:spacing w:before="0" w:beforeAutospacing="0" w:after="0" w:afterAutospacing="0" w:line="276" w:lineRule="auto"/>
        <w:ind w:left="0" w:firstLine="709"/>
        <w:jc w:val="both"/>
      </w:pPr>
      <w:r>
        <w:rPr>
          <w:rStyle w:val="10"/>
          <w:b w:val="0"/>
        </w:rPr>
        <w:t>Проведение входной диагностики и ее глубокий анализ.</w:t>
      </w:r>
    </w:p>
    <w:p w14:paraId="4882F11A">
      <w:pPr>
        <w:numPr>
          <w:ilvl w:val="1"/>
          <w:numId w:val="5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Инструмент:</w:t>
      </w:r>
      <w:r>
        <w:rPr>
          <w:rFonts w:ascii="Times New Roman" w:hAnsi="Times New Roman" w:cs="Times New Roman"/>
          <w:sz w:val="24"/>
          <w:szCs w:val="24"/>
        </w:rPr>
        <w:t xml:space="preserve"> Демонстрационный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вариант ОГЭ текущего года.</w:t>
      </w:r>
    </w:p>
    <w:p w14:paraId="12D68D1C">
      <w:pPr>
        <w:numPr>
          <w:ilvl w:val="1"/>
          <w:numId w:val="5"/>
        </w:numPr>
        <w:tabs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Анализ:</w:t>
      </w:r>
      <w:r>
        <w:rPr>
          <w:rFonts w:ascii="Times New Roman" w:hAnsi="Times New Roman" w:cs="Times New Roman"/>
          <w:sz w:val="24"/>
          <w:szCs w:val="24"/>
        </w:rPr>
        <w:t xml:space="preserve"> Не просто подсчет правильных ответов, а качественный анализ ошибок. Рекомендуется составить «Карту анализа результатов», где фиксируются не только темы, но и типы проверяемых умений (например, «знание факта», «установление соответствия», «анализ данных»). Это позволяет выявить, является ли ошибка следствием пробела в знаниях или несформированностью определенного навыка.</w:t>
      </w:r>
    </w:p>
    <w:p w14:paraId="1A0E30B8">
      <w:pPr>
        <w:pStyle w:val="17"/>
        <w:numPr>
          <w:ilvl w:val="0"/>
          <w:numId w:val="5"/>
        </w:numPr>
        <w:tabs>
          <w:tab w:val="left" w:pos="567"/>
          <w:tab w:val="clear" w:pos="720"/>
        </w:tabs>
        <w:spacing w:before="0" w:beforeAutospacing="0" w:after="0" w:afterAutospacing="0" w:line="276" w:lineRule="auto"/>
        <w:ind w:left="0" w:firstLine="709"/>
        <w:jc w:val="both"/>
      </w:pPr>
      <w:r>
        <w:rPr>
          <w:rStyle w:val="10"/>
          <w:b w:val="0"/>
        </w:rPr>
        <w:t>Проведение установочного занятия «ОГЭ по биологии: инструкция по применению».</w:t>
      </w:r>
    </w:p>
    <w:p w14:paraId="4B1F7E81">
      <w:pPr>
        <w:numPr>
          <w:ilvl w:val="1"/>
          <w:numId w:val="5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Форма:</w:t>
      </w:r>
      <w:r>
        <w:rPr>
          <w:rFonts w:ascii="Times New Roman" w:hAnsi="Times New Roman" w:cs="Times New Roman"/>
          <w:sz w:val="24"/>
          <w:szCs w:val="24"/>
        </w:rPr>
        <w:t xml:space="preserve"> Интерактивная лекция или круглый стол.</w:t>
      </w:r>
    </w:p>
    <w:p w14:paraId="0D9A6A81">
      <w:pPr>
        <w:numPr>
          <w:ilvl w:val="1"/>
          <w:numId w:val="5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Содержание:</w:t>
      </w:r>
      <w:r>
        <w:rPr>
          <w:rFonts w:ascii="Times New Roman" w:hAnsi="Times New Roman" w:cs="Times New Roman"/>
          <w:sz w:val="24"/>
          <w:szCs w:val="24"/>
        </w:rPr>
        <w:t xml:space="preserve"> Разбор структуры КИМ, «стоимости» каждого задания в баллах, особенностей заданий с развернутым ответом. Важно показать ученикам, что экзамен имеет четкую и понятную логику.</w:t>
      </w:r>
    </w:p>
    <w:p w14:paraId="415D94B7">
      <w:pPr>
        <w:numPr>
          <w:ilvl w:val="1"/>
          <w:numId w:val="5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Мотивационный компонент:</w:t>
      </w:r>
      <w:r>
        <w:rPr>
          <w:rFonts w:ascii="Times New Roman" w:hAnsi="Times New Roman" w:cs="Times New Roman"/>
          <w:sz w:val="24"/>
          <w:szCs w:val="24"/>
        </w:rPr>
        <w:t xml:space="preserve"> Обсудить с учениками вопросы: «Зачем я сдаю биологию?», «Какие профессии связаны с биологией?», «Как знания по биологии пригодятся мне в жизни?». Это помогает перевести внешнюю (сдать экзамен) мотивацию во внутреннюю (понять предмет).</w:t>
      </w:r>
    </w:p>
    <w:p w14:paraId="689E945D">
      <w:pPr>
        <w:pStyle w:val="17"/>
        <w:numPr>
          <w:ilvl w:val="0"/>
          <w:numId w:val="5"/>
        </w:numPr>
        <w:tabs>
          <w:tab w:val="left" w:pos="0"/>
          <w:tab w:val="clear" w:pos="720"/>
        </w:tabs>
        <w:spacing w:before="0" w:beforeAutospacing="0" w:after="0" w:afterAutospacing="0" w:line="276" w:lineRule="auto"/>
        <w:ind w:left="0" w:firstLine="709"/>
        <w:jc w:val="both"/>
      </w:pPr>
      <w:r>
        <w:rPr>
          <w:rStyle w:val="10"/>
          <w:b w:val="0"/>
        </w:rPr>
        <w:t>Составление индивидуальных образовательных маршрутов (чек-листов).</w:t>
      </w:r>
    </w:p>
    <w:p w14:paraId="1EFACD7B">
      <w:pPr>
        <w:numPr>
          <w:ilvl w:val="1"/>
          <w:numId w:val="5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карты диагностики и кодификатора ученик совместно с учителем составляет чек-лист тем. Этот документ становится для ученика навигатором в подготовке, позволяя отслеживать собственный прогресс и чувствовать ответственность за результат.</w:t>
      </w:r>
    </w:p>
    <w:p w14:paraId="58071A0F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  <w:b w:val="0"/>
        </w:rPr>
        <w:t>Наиболее трудный момент:</w:t>
      </w:r>
      <w:r>
        <w:t xml:space="preserve"> Преодоление формального отношения обучающихся к подготовке. Важно с самого начала показать практическую пользу системной работы и вовлечь их в процесс планирования.</w:t>
      </w:r>
    </w:p>
    <w:p w14:paraId="1FB515A7">
      <w:pPr>
        <w:pStyle w:val="17"/>
        <w:spacing w:before="0" w:beforeAutospacing="0" w:after="0" w:afterAutospacing="0" w:line="276" w:lineRule="auto"/>
        <w:ind w:firstLine="567"/>
        <w:jc w:val="both"/>
      </w:pPr>
    </w:p>
    <w:p w14:paraId="0A69972E">
      <w:pPr>
        <w:pStyle w:val="3"/>
        <w:spacing w:before="0"/>
        <w:jc w:val="center"/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208086930"/>
      <w:r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>2.2. Этап II. Теоретико-практический (Октябрь-Апрель)</w:t>
      </w:r>
      <w:bookmarkEnd w:id="6"/>
    </w:p>
    <w:p w14:paraId="526CC7E8"/>
    <w:p w14:paraId="64243534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  <w:b w:val="0"/>
        </w:rPr>
        <w:t>Задача:</w:t>
      </w:r>
      <w:r>
        <w:t xml:space="preserve"> Планомерное освоение и повторение теоретического материала с одновременной отработкой практических умений решения экзаменационных заданий.</w:t>
      </w:r>
    </w:p>
    <w:p w14:paraId="66414745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</w:rPr>
        <w:t>Рекомендуемые методы и формы работы:</w:t>
      </w:r>
    </w:p>
    <w:p w14:paraId="60B14591">
      <w:pPr>
        <w:pStyle w:val="17"/>
        <w:numPr>
          <w:numId w:val="0"/>
        </w:numPr>
        <w:spacing w:before="0" w:beforeAutospacing="0" w:after="0" w:afterAutospacing="0" w:line="276" w:lineRule="auto"/>
        <w:ind w:left="709" w:leftChars="0"/>
        <w:jc w:val="both"/>
      </w:pPr>
      <w:r>
        <w:rPr>
          <w:rStyle w:val="10"/>
        </w:rPr>
        <w:t>Организация изучения и повторения теории.</w:t>
      </w:r>
    </w:p>
    <w:p w14:paraId="47196487">
      <w:pPr>
        <w:numPr>
          <w:ilvl w:val="1"/>
          <w:numId w:val="6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sz w:val="24"/>
          <w:szCs w:val="24"/>
        </w:rPr>
        <w:t xml:space="preserve">«Спиральный» принцип. </w:t>
      </w:r>
      <w:r>
        <w:rPr>
          <w:rFonts w:ascii="Times New Roman" w:hAnsi="Times New Roman" w:cs="Times New Roman"/>
          <w:sz w:val="24"/>
          <w:szCs w:val="24"/>
        </w:rPr>
        <w:t>Возвращение к уже пройденным темам на новом, более сложном уровне. Например, изучив строение клетки в 6 классе, в 9-м при подготовке к ОГЭ мы возвращаемся к этой теме для изучения процессов митоза и мейоза.</w:t>
      </w:r>
    </w:p>
    <w:p w14:paraId="280C431A">
      <w:pPr>
        <w:numPr>
          <w:ilvl w:val="1"/>
          <w:numId w:val="6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sz w:val="24"/>
          <w:szCs w:val="24"/>
        </w:rPr>
        <w:t>Прием «Интеллект-карта» (Mind Map).</w:t>
      </w:r>
      <w:r>
        <w:rPr>
          <w:rFonts w:ascii="Times New Roman" w:hAnsi="Times New Roman" w:cs="Times New Roman"/>
          <w:sz w:val="24"/>
          <w:szCs w:val="24"/>
        </w:rPr>
        <w:t xml:space="preserve"> Создание интеллект-карт по крупным темам («Классы хордовых», «Системы органов человека») помогает визуализировать связи между элементами и структурировать большие объемы информации.</w:t>
      </w:r>
    </w:p>
    <w:p w14:paraId="5905CA04">
      <w:pPr>
        <w:numPr>
          <w:ilvl w:val="1"/>
          <w:numId w:val="6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sz w:val="24"/>
          <w:szCs w:val="24"/>
        </w:rPr>
        <w:t>Работа с терминами.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онлайн-сервисов (Quizlet, Kahoot!) для создания интерактивных флеш-карточек и викторин. Это превращает рутинное заучивание в игровую деятельность.</w:t>
      </w:r>
    </w:p>
    <w:p w14:paraId="5CAAFE41">
      <w:pPr>
        <w:numPr>
          <w:ilvl w:val="1"/>
          <w:numId w:val="6"/>
        </w:numPr>
        <w:tabs>
          <w:tab w:val="left" w:pos="0"/>
          <w:tab w:val="clear" w:pos="144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10"/>
          <w:rFonts w:ascii="Times New Roman" w:hAnsi="Times New Roman" w:cs="Times New Roman"/>
          <w:sz w:val="24"/>
          <w:szCs w:val="24"/>
        </w:rPr>
        <w:t xml:space="preserve">Приемы мнемотехники. </w:t>
      </w:r>
      <w:r>
        <w:rPr>
          <w:rFonts w:ascii="Times New Roman" w:hAnsi="Times New Roman" w:cs="Times New Roman"/>
          <w:bCs/>
          <w:sz w:val="24"/>
          <w:szCs w:val="24"/>
        </w:rPr>
        <w:t xml:space="preserve">Мнемотехника (мнемоника) — это техника обучения, которая помогает легко запоминать и надолго сохранять информацию в памяти.  </w:t>
      </w:r>
    </w:p>
    <w:p w14:paraId="07F08BD7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Она использует ассоциации, образы, ритмы или сокращения, чтобы «закодировать» данные и упростить их извлечение.  </w:t>
      </w:r>
    </w:p>
    <w:p w14:paraId="174C7ED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Преимущества мнемотехники: экономия времени, с помощью образов и ассоциаций можно запомнить сложный материал в разы быстрее;</w:t>
      </w:r>
    </w:p>
    <w:p w14:paraId="407A3FD7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долговременное запоминание, мнемотехника помогает встроить новую информацию в уже существующую сеть знаний и ассоциаций. ПРИЛОЖЕНИЕ 1</w:t>
      </w:r>
    </w:p>
    <w:p w14:paraId="579001E6">
      <w:pPr>
        <w:pStyle w:val="51"/>
        <w:numPr>
          <w:ilvl w:val="0"/>
          <w:numId w:val="3"/>
        </w:numPr>
        <w:spacing w:line="276" w:lineRule="auto"/>
        <w:ind w:left="0" w:firstLine="709"/>
        <w:jc w:val="both"/>
        <w:rPr>
          <w:b/>
          <w:szCs w:val="24"/>
        </w:rPr>
      </w:pPr>
      <w:r>
        <w:rPr>
          <w:b/>
        </w:rPr>
        <w:t xml:space="preserve">Развитие метакогнитивных навыков. </w:t>
      </w:r>
      <w:r>
        <w:t xml:space="preserve">Кроме предметных знаний, ключевым фактором успеха на экзамене и в дальнейшей жизни является умение учиться: понимать сильные и слабые стороны своего мышления, управлять своим временем и эмоциями. Данный подход предлагает сместить фокус с «подготовки к экзамену» на реализацию </w:t>
      </w:r>
      <w:r>
        <w:rPr>
          <w:szCs w:val="24"/>
        </w:rPr>
        <w:t>учеником личного проекта «Мой путь к успеху на ОГЭ».</w:t>
      </w:r>
    </w:p>
    <w:p w14:paraId="7A18D38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Превращение подготовки в осознанное исследование учеником самого себя как субъекта учебной деятельности. Ученик становится не объектом обучения, а исследователем, который изучает наиболее эффективные для него способы запоминания, анализа информации и борьбы со стрессом.</w:t>
      </w:r>
    </w:p>
    <w:p w14:paraId="29DC291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применяет метакогнитивный дневник «Я-исследователь». Это не просто тетрадь для записей, а структурированный инструмент для рефлексии. Учащийся ведет его в течение всего периода подготовки. Учитель выступает в роли наставника, который периодически обсуждает записи с учеником, помогая ему делать выводы.</w:t>
      </w: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ПРИЛОЖЕНИЕ 2</w:t>
      </w:r>
    </w:p>
    <w:p w14:paraId="58D631DB">
      <w:pPr>
        <w:pStyle w:val="51"/>
        <w:numPr>
          <w:ilvl w:val="0"/>
          <w:numId w:val="3"/>
        </w:numPr>
        <w:spacing w:line="276" w:lineRule="auto"/>
        <w:ind w:left="0" w:firstLine="709"/>
        <w:jc w:val="both"/>
        <w:rPr>
          <w:rFonts w:eastAsiaTheme="minorHAnsi"/>
          <w:szCs w:val="24"/>
        </w:rPr>
      </w:pPr>
      <w:r>
        <w:rPr>
          <w:b/>
          <w:bCs/>
          <w:szCs w:val="24"/>
          <w:lang w:eastAsia="ru-RU"/>
        </w:rPr>
        <w:t xml:space="preserve">Углубленная работа с заданиями высокого уровня сложности.  </w:t>
      </w:r>
      <w:r>
        <w:rPr>
          <w:color w:val="333333"/>
          <w:szCs w:val="24"/>
          <w:shd w:val="clear" w:color="auto" w:fill="FFFFFF"/>
        </w:rPr>
        <w:t>При подготовке к ОГЭ по биологии важно уделять внимание заданиям повышенного уровня сложности, так как они приносят больше баллов и часто вызывают затруднения.</w:t>
      </w:r>
      <w:r>
        <w:rPr>
          <w:szCs w:val="24"/>
          <w:lang w:eastAsia="ru-RU"/>
        </w:rPr>
        <w:t xml:space="preserve"> Линии второй части экзаменационной работы (с 22 по 26) требуют от учащегося не только глубоких предметных знаний, но и умения анализировать информацию, устанавливать причинно-следственные связи и грамотно формулировать свои мысли. </w:t>
      </w:r>
      <w:r>
        <w:rPr>
          <w:color w:val="333333"/>
          <w:szCs w:val="24"/>
          <w:shd w:val="clear" w:color="auto" w:fill="FFFFFF"/>
        </w:rPr>
        <w:t xml:space="preserve"> ПРИЛОЖЕНИЕ 3</w:t>
      </w:r>
      <w:r>
        <w:rPr>
          <w:b/>
          <w:bCs/>
          <w:color w:val="333333"/>
          <w:szCs w:val="24"/>
          <w:lang w:eastAsia="ru-RU"/>
        </w:rPr>
        <w:t xml:space="preserve"> </w:t>
      </w:r>
    </w:p>
    <w:p w14:paraId="70424289">
      <w:pPr>
        <w:pStyle w:val="51"/>
        <w:numPr>
          <w:ilvl w:val="0"/>
          <w:numId w:val="3"/>
        </w:numPr>
        <w:spacing w:line="276" w:lineRule="auto"/>
        <w:ind w:left="0" w:firstLine="709"/>
        <w:jc w:val="both"/>
        <w:rPr>
          <w:b/>
        </w:rPr>
      </w:pPr>
      <w:r>
        <w:rPr>
          <w:b/>
        </w:rPr>
        <w:t xml:space="preserve">Цифровая образовательная среда «ОГЭ-Навигатор». </w:t>
      </w:r>
      <w:r>
        <w:rPr>
          <w:szCs w:val="24"/>
        </w:rPr>
        <w:t>Для повышения вовлеченности современных школьников, привыкших к цифровой среде, и для реализации подлинно индивидуального подхода предлагается внедрить в процесс подготовки инновационный компонент — интегрированную цифровую среду «ОГЭ-Навигатор». Данная среда не заменяет, а дополняет и усиливает традиционные формы работы. ПРИЛОЖЕНИЕ 4</w:t>
      </w:r>
    </w:p>
    <w:p w14:paraId="058F0872">
      <w:pPr>
        <w:pStyle w:val="51"/>
        <w:numPr>
          <w:ilvl w:val="0"/>
          <w:numId w:val="3"/>
        </w:numPr>
        <w:spacing w:line="276" w:lineRule="auto"/>
        <w:ind w:left="0" w:firstLine="709"/>
        <w:jc w:val="both"/>
        <w:rPr>
          <w:b/>
        </w:rPr>
      </w:pPr>
      <w:bookmarkStart w:id="25" w:name="_GoBack"/>
      <w:r>
        <w:rPr>
          <w:b/>
        </w:rPr>
        <w:t>Холистический подход: создание поддерживающей среды «Ученик-Учитель-Родитель»</w:t>
      </w:r>
      <w:bookmarkEnd w:id="25"/>
      <w:r>
        <w:rPr>
          <w:b/>
        </w:rPr>
        <w:t xml:space="preserve">. </w:t>
      </w:r>
      <w:r>
        <w:rPr>
          <w:szCs w:val="24"/>
        </w:rPr>
        <w:t>Успех на экзамене зависит не только от самого ученика и учителя, но и от среды, в которой живет и готовится подросток. Часто родители, желая помочь, становятся дополнительным источником стресса. Холистический подход направлен на гармонизацию этой среды, превращение родителей в союзников и применение знаний биологии для поддержания здоровья самого ученика.</w:t>
      </w:r>
    </w:p>
    <w:p w14:paraId="485047C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границ педагогического процесса за пределы класса, формирование «треугольника поддержки» и внедрение здоровьесберегающих практик как неотъемлемой части подготовки. ПРИЛОЖЕНИЕ 5</w:t>
      </w:r>
    </w:p>
    <w:p w14:paraId="5C1FE53D">
      <w:pPr>
        <w:spacing w:after="0" w:line="276" w:lineRule="auto"/>
        <w:jc w:val="both"/>
        <w:rPr>
          <w:rStyle w:val="10"/>
          <w:b w:val="0"/>
          <w:bCs w:val="0"/>
          <w:i/>
        </w:rPr>
      </w:pPr>
    </w:p>
    <w:p w14:paraId="75701374">
      <w:pPr>
        <w:pStyle w:val="3"/>
        <w:jc w:val="center"/>
        <w:rPr>
          <w:rStyle w:val="54"/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208086931"/>
      <w:r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>
        <w:rPr>
          <w:rStyle w:val="54"/>
          <w:rFonts w:ascii="Times New Roman" w:hAnsi="Times New Roman" w:cs="Times New Roman"/>
          <w:b/>
          <w:bCs/>
          <w:color w:val="auto"/>
          <w:sz w:val="28"/>
          <w:szCs w:val="28"/>
        </w:rPr>
        <w:t>.3. Этап III. Контрольно-обобщающий (Май)</w:t>
      </w:r>
      <w:bookmarkEnd w:id="7"/>
    </w:p>
    <w:p w14:paraId="00BA5BF1"/>
    <w:p w14:paraId="1B836F5F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  <w:b w:val="0"/>
        </w:rPr>
        <w:t>Задача:</w:t>
      </w:r>
      <w:r>
        <w:t xml:space="preserve"> Систематизация всех знаний, отработка временных рамок экзамена и психологическая подготовка.</w:t>
      </w:r>
    </w:p>
    <w:p w14:paraId="6D8275F1">
      <w:pPr>
        <w:pStyle w:val="17"/>
        <w:spacing w:before="0" w:beforeAutospacing="0" w:after="0" w:afterAutospacing="0" w:line="276" w:lineRule="auto"/>
        <w:ind w:firstLine="709"/>
        <w:jc w:val="both"/>
        <w:rPr>
          <w:b/>
        </w:rPr>
      </w:pPr>
      <w:r>
        <w:rPr>
          <w:rStyle w:val="10"/>
          <w:b w:val="0"/>
        </w:rPr>
        <w:t>Рекомендуемые действия и методические советы:</w:t>
      </w:r>
    </w:p>
    <w:p w14:paraId="38B8864E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</w:rPr>
        <w:t>1.Проведение полноформатных репетиционных экзаменов.</w:t>
      </w:r>
    </w:p>
    <w:p w14:paraId="366D1D8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Периодичность: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реже 2 раз в месяц.</w:t>
      </w:r>
    </w:p>
    <w:p w14:paraId="6DD2BD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Условия:</w:t>
      </w:r>
      <w:r>
        <w:rPr>
          <w:rFonts w:ascii="Times New Roman" w:hAnsi="Times New Roman" w:cs="Times New Roman"/>
          <w:sz w:val="24"/>
          <w:szCs w:val="24"/>
        </w:rPr>
        <w:t xml:space="preserve"> Максимальное приближение к реальным: </w:t>
      </w:r>
      <w:r>
        <w:rPr>
          <w:rStyle w:val="10"/>
          <w:rFonts w:ascii="Times New Roman" w:hAnsi="Times New Roman" w:cs="Times New Roman"/>
          <w:b w:val="0"/>
          <w:color w:val="333333"/>
          <w:shd w:val="clear" w:color="auto" w:fill="FFFFFF"/>
        </w:rPr>
        <w:t>2 часа 30 минут</w:t>
      </w:r>
      <w:r>
        <w:rPr>
          <w:rFonts w:ascii="Arial" w:hAnsi="Arial" w:cs="Arial"/>
          <w:color w:val="333333"/>
          <w:shd w:val="clear" w:color="auto" w:fill="FFFFFF"/>
        </w:rPr>
        <w:t> (</w:t>
      </w:r>
      <w:r>
        <w:rPr>
          <w:rFonts w:ascii="Times New Roman" w:hAnsi="Times New Roman" w:cs="Times New Roman"/>
          <w:sz w:val="24"/>
          <w:szCs w:val="24"/>
        </w:rPr>
        <w:t>150 минут), распечатанные бланки ответов, тишина в классе.</w:t>
      </w:r>
    </w:p>
    <w:p w14:paraId="3DB674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Анализ:</w:t>
      </w:r>
      <w:r>
        <w:rPr>
          <w:rFonts w:ascii="Times New Roman" w:hAnsi="Times New Roman" w:cs="Times New Roman"/>
          <w:sz w:val="24"/>
          <w:szCs w:val="24"/>
        </w:rPr>
        <w:t xml:space="preserve"> После каждого пробника обязателен детальный разбор. Ученикам рекомендуется вести «Дневник ошибок», где они не просто фиксируют неверный ответ, а анализируют причину ошибки (невнимательность, пробел в знаниях, неверная логика).</w:t>
      </w:r>
    </w:p>
    <w:p w14:paraId="2BE4CD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Внедрение практики взаимопроверки после проведения репетиционных экзаменов.</w:t>
      </w:r>
      <w:r>
        <w:rPr>
          <w:rFonts w:ascii="Times New Roman" w:hAnsi="Times New Roman" w:cs="Times New Roman"/>
          <w:sz w:val="24"/>
          <w:szCs w:val="24"/>
        </w:rPr>
        <w:t xml:space="preserve"> Ученики могут обмениваться работами и, используя предоставленные учителем критерии, оценивать развернутые ответы друг друга. Это помогает не только выявить чужие ошибки, но и глубже понять критерии оценивания и лучше увидеть пробелы в собственных знаниях.</w:t>
      </w:r>
    </w:p>
    <w:p w14:paraId="1735B620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</w:rPr>
        <w:t>3.Итоговое блочное повторение.</w:t>
      </w:r>
    </w:p>
    <w:p w14:paraId="69C72AF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Форма:</w:t>
      </w:r>
      <w:r>
        <w:rPr>
          <w:rFonts w:ascii="Times New Roman" w:hAnsi="Times New Roman" w:cs="Times New Roman"/>
          <w:sz w:val="24"/>
          <w:szCs w:val="24"/>
        </w:rPr>
        <w:t xml:space="preserve"> Уроки-семинары, уроки-практикумы, консультации</w:t>
      </w:r>
    </w:p>
    <w:p w14:paraId="2F21CCA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Содержание:</w:t>
      </w:r>
      <w:r>
        <w:rPr>
          <w:rFonts w:ascii="Times New Roman" w:hAnsi="Times New Roman" w:cs="Times New Roman"/>
          <w:sz w:val="24"/>
          <w:szCs w:val="24"/>
        </w:rPr>
        <w:t xml:space="preserve"> Не повторное изложение теории, а решение большого пула разнообразных заданий по крупным блокам («Ботаника», «Зоология», «Анатомия», «Общая биология»), что позволяет выявить и закрыть последние пробелы.</w:t>
      </w:r>
    </w:p>
    <w:p w14:paraId="5F87F07E">
      <w:pPr>
        <w:pStyle w:val="17"/>
        <w:spacing w:before="0" w:beforeAutospacing="0" w:after="0" w:afterAutospacing="0" w:line="276" w:lineRule="auto"/>
        <w:ind w:firstLine="709"/>
        <w:jc w:val="both"/>
      </w:pPr>
      <w:r>
        <w:rPr>
          <w:rStyle w:val="10"/>
        </w:rPr>
        <w:t>4.Психологическая подготовка.</w:t>
      </w:r>
    </w:p>
    <w:p w14:paraId="2D48C54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Тайм-менеджмент:</w:t>
      </w:r>
      <w:r>
        <w:rPr>
          <w:rFonts w:ascii="Times New Roman" w:hAnsi="Times New Roman" w:cs="Times New Roman"/>
          <w:sz w:val="24"/>
          <w:szCs w:val="24"/>
        </w:rPr>
        <w:t xml:space="preserve"> Обучение стратегии «трех проходов»: 1) быстрый проход – решение всех легких заданий; 2) второй проход – решение более сложных заданий, требующих размышлений; 3) третий проход – работа над самыми трудными заданиями и проверка.</w:t>
      </w:r>
    </w:p>
    <w:p w14:paraId="523AB7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Снижение стресса:</w:t>
      </w:r>
      <w:r>
        <w:rPr>
          <w:rFonts w:ascii="Times New Roman" w:hAnsi="Times New Roman" w:cs="Times New Roman"/>
          <w:sz w:val="24"/>
          <w:szCs w:val="24"/>
        </w:rPr>
        <w:t xml:space="preserve"> Проведение с учениками бесед о важности правильного режима дня, питания и отдыха перед экзаменом. Обучение простым техникам релаксации (например, диафрагмальное дыхание).</w:t>
      </w:r>
    </w:p>
    <w:p w14:paraId="140282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sz w:val="24"/>
          <w:szCs w:val="24"/>
        </w:rPr>
        <w:t>Создание ситуации успеха:</w:t>
      </w:r>
      <w:r>
        <w:rPr>
          <w:rFonts w:ascii="Times New Roman" w:hAnsi="Times New Roman" w:cs="Times New Roman"/>
          <w:sz w:val="24"/>
          <w:szCs w:val="24"/>
        </w:rPr>
        <w:t xml:space="preserve"> Важно акцентировать внимание учеников на их прогрессе и сильных сторонах, вселять уверенность в положительном исходе экзамена.</w:t>
      </w:r>
    </w:p>
    <w:p w14:paraId="761F18C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2642E7">
      <w:pPr>
        <w:rPr>
          <w:rStyle w:val="10"/>
          <w:b w:val="0"/>
          <w:bCs w:val="0"/>
          <w:sz w:val="24"/>
          <w:szCs w:val="24"/>
        </w:rPr>
      </w:pPr>
    </w:p>
    <w:p w14:paraId="5007B5F6">
      <w:pPr>
        <w:pStyle w:val="2"/>
        <w:jc w:val="center"/>
        <w:rPr>
          <w:rStyle w:val="10"/>
          <w:rFonts w:ascii="Times New Roman" w:hAnsi="Times New Roman" w:cs="Times New Roman"/>
          <w:b/>
          <w:bCs/>
          <w:color w:val="auto"/>
        </w:rPr>
      </w:pPr>
      <w:r>
        <w:rPr>
          <w:rStyle w:val="10"/>
          <w:rFonts w:ascii="Times New Roman" w:hAnsi="Times New Roman" w:cs="Times New Roman"/>
          <w:b/>
          <w:bCs/>
          <w:color w:val="auto"/>
        </w:rPr>
        <w:br w:type="page"/>
      </w:r>
    </w:p>
    <w:p w14:paraId="161AD26A">
      <w:pPr>
        <w:pStyle w:val="2"/>
        <w:jc w:val="center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8" w:name="_Toc208086932"/>
      <w:r>
        <w:rPr>
          <w:rStyle w:val="10"/>
          <w:rFonts w:ascii="Times New Roman" w:hAnsi="Times New Roman" w:cs="Times New Roman"/>
          <w:b/>
          <w:bCs/>
          <w:color w:val="auto"/>
        </w:rPr>
        <w:t>3. ЗАКЛЮЧЕНИЕ</w:t>
      </w:r>
      <w:bookmarkEnd w:id="8"/>
    </w:p>
    <w:p w14:paraId="43B90549"/>
    <w:p w14:paraId="76F3C815">
      <w:pPr>
        <w:pStyle w:val="17"/>
        <w:spacing w:before="0" w:beforeAutospacing="0" w:after="0" w:afterAutospacing="0" w:line="276" w:lineRule="auto"/>
        <w:ind w:firstLine="567"/>
        <w:jc w:val="both"/>
      </w:pPr>
      <w:r>
        <w:rPr>
          <w:rStyle w:val="46"/>
        </w:rPr>
        <w:t xml:space="preserve">Представленные методические рекомендации описывают комплексную, деятельностную модель подготовки к ОГЭ по биологии. </w:t>
      </w:r>
      <w:r>
        <w:t>Она позволяет отойти от парадигмы простого «натаскивания» и перейти к осознанному формированию у обучающихся предметных знаний и универсальных учебных умений.</w:t>
      </w:r>
    </w:p>
    <w:p w14:paraId="7067B81C">
      <w:pPr>
        <w:pStyle w:val="17"/>
        <w:spacing w:before="0" w:beforeAutospacing="0" w:after="0" w:afterAutospacing="0" w:line="276" w:lineRule="auto"/>
        <w:ind w:firstLine="567"/>
        <w:jc w:val="both"/>
      </w:pPr>
      <w:r>
        <w:t>Логически выстроенная поэтапная работа, сочетающая точную диагностику, разнообразные методы освоения теории, целенаправленную практику и психологическую поддержку, является залогом не только успешной сдачи экзамена, но и развития функциональной грамотности и навыков самостоятельного обучения, что в полной мере соответствует целям современного образования. Данная система является гибким инструментом, который может быть адаптирован и творчески дополнен каждым педагогом.</w:t>
      </w:r>
    </w:p>
    <w:p w14:paraId="7B57537A">
      <w:pPr>
        <w:pStyle w:val="17"/>
        <w:spacing w:before="0" w:beforeAutospacing="0" w:after="0" w:afterAutospacing="0" w:line="276" w:lineRule="auto"/>
        <w:jc w:val="both"/>
        <w:rPr>
          <w:rStyle w:val="10"/>
          <w:b w:val="0"/>
          <w:bCs w:val="0"/>
        </w:rPr>
      </w:pPr>
    </w:p>
    <w:p w14:paraId="1F5B3804">
      <w:pPr>
        <w:pStyle w:val="17"/>
        <w:spacing w:before="0" w:beforeAutospacing="0" w:after="0" w:afterAutospacing="0" w:line="276" w:lineRule="auto"/>
        <w:ind w:firstLine="567"/>
        <w:jc w:val="both"/>
        <w:rPr>
          <w:rStyle w:val="10"/>
          <w:b w:val="0"/>
          <w:bCs w:val="0"/>
        </w:rPr>
      </w:pPr>
      <w:r>
        <w:rPr>
          <w:rStyle w:val="45"/>
          <w:b/>
          <w:bCs/>
        </w:rPr>
        <w:t>Материально-техническое обеспечение:</w:t>
      </w:r>
      <w:r>
        <w:rPr>
          <w:rStyle w:val="45"/>
        </w:rPr>
        <w:t xml:space="preserve"> Рекомендуется активно использовать цифровые лаборатории, интерактивные модели, видеоматериалы и ресурсы Открытого банка заданий ФИПИ, ФГИС «Моя школа</w:t>
      </w:r>
    </w:p>
    <w:p w14:paraId="4D2BA0D4">
      <w:pPr>
        <w:rPr>
          <w:rStyle w:val="10"/>
          <w:rFonts w:ascii="Times New Roman" w:hAnsi="Times New Roman" w:cs="Times New Roman"/>
          <w:b w:val="0"/>
          <w:bCs w:val="0"/>
        </w:rPr>
      </w:pPr>
    </w:p>
    <w:p w14:paraId="32EA0D7A">
      <w:pPr>
        <w:rPr>
          <w:rStyle w:val="10"/>
          <w:rFonts w:ascii="Times New Roman" w:hAnsi="Times New Roman" w:cs="Times New Roman"/>
          <w:b w:val="0"/>
          <w:bCs w:val="0"/>
        </w:rPr>
      </w:pPr>
    </w:p>
    <w:p w14:paraId="48CF4290">
      <w:pPr>
        <w:rPr>
          <w:rStyle w:val="10"/>
          <w:rFonts w:ascii="Times New Roman" w:hAnsi="Times New Roman" w:cs="Times New Roman"/>
          <w:b w:val="0"/>
          <w:bCs w:val="0"/>
        </w:rPr>
      </w:pPr>
    </w:p>
    <w:p w14:paraId="0A2F5CC4">
      <w:pPr>
        <w:rPr>
          <w:rStyle w:val="10"/>
          <w:rFonts w:ascii="Times New Roman" w:hAnsi="Times New Roman" w:cs="Times New Roman"/>
          <w:b w:val="0"/>
          <w:bCs w:val="0"/>
        </w:rPr>
      </w:pPr>
    </w:p>
    <w:p w14:paraId="76C97C89">
      <w:pPr>
        <w:rPr>
          <w:rStyle w:val="10"/>
          <w:rFonts w:ascii="Times New Roman" w:hAnsi="Times New Roman" w:cs="Times New Roman"/>
          <w:b w:val="0"/>
          <w:bCs w:val="0"/>
        </w:rPr>
      </w:pPr>
    </w:p>
    <w:p w14:paraId="770208BA">
      <w:pPr>
        <w:rPr>
          <w:rStyle w:val="10"/>
          <w:rFonts w:ascii="Times New Roman" w:hAnsi="Times New Roman" w:cs="Times New Roman"/>
          <w:b w:val="0"/>
          <w:bCs w:val="0"/>
        </w:rPr>
      </w:pPr>
    </w:p>
    <w:p w14:paraId="2719372A"/>
    <w:p w14:paraId="7E83BB40"/>
    <w:p w14:paraId="7BF91C8B"/>
    <w:p w14:paraId="5388AC5F"/>
    <w:p w14:paraId="256730CF"/>
    <w:p w14:paraId="2E64098E">
      <w:r>
        <w:br w:type="page"/>
      </w:r>
    </w:p>
    <w:p w14:paraId="43EF4536">
      <w:pPr>
        <w:pStyle w:val="2"/>
        <w:spacing w:before="0" w:line="360" w:lineRule="auto"/>
        <w:jc w:val="center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9" w:name="_Toc208086933"/>
      <w:r>
        <w:rPr>
          <w:rStyle w:val="10"/>
          <w:rFonts w:ascii="Times New Roman" w:hAnsi="Times New Roman" w:cs="Times New Roman"/>
          <w:b/>
          <w:bCs/>
          <w:color w:val="auto"/>
        </w:rPr>
        <w:t>4. СПИСОК ИСПОЛЬЗОВАННОЙ И РЕКОМЕНДУЕМОЙ ЛИТЕРАТУРЫ</w:t>
      </w:r>
      <w:bookmarkEnd w:id="9"/>
    </w:p>
    <w:p w14:paraId="335A9CD0">
      <w:pPr>
        <w:spacing w:after="0" w:line="360" w:lineRule="auto"/>
        <w:rPr>
          <w:rFonts w:ascii="Times New Roman" w:hAnsi="Times New Roman" w:cs="Times New Roman"/>
        </w:rPr>
      </w:pPr>
    </w:p>
    <w:p w14:paraId="7485BB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Литература</w:t>
      </w:r>
    </w:p>
    <w:p w14:paraId="7C9C4D72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Биология. 9 класс: учеб. для общеобразоват. организаций / В.В. Пасечник, А.А. Каменский, Г.Г. Швецов; под ред. В.В. Пасечника. – М.: Просвещение, 2023.</w:t>
      </w:r>
    </w:p>
    <w:p w14:paraId="2C717AA3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Выготский Л.С. Педагогическая психология / Под. ред. В.В. Давыдова. — М.: Педагогика-Пресс, 1999.</w:t>
      </w:r>
    </w:p>
    <w:p w14:paraId="760D5216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Дерюгина Л.М. Требования к разработке и оформлению методических рекомендаций. – Владимир: МУ «ВРМЦ», 2024.</w:t>
      </w:r>
    </w:p>
    <w:p w14:paraId="74C7DA35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основного государственного экзамена по БИОЛОГИИ // ФИПИ. – 2025.</w:t>
      </w:r>
    </w:p>
    <w:p w14:paraId="114FA2C9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Лернер Г.И. Биология. ОГЭ-2025. 30 тренировочных вариантов. – М.: Эксмо, 2025.</w:t>
      </w:r>
    </w:p>
    <w:p w14:paraId="741CBB0B">
      <w:pPr>
        <w:numPr>
          <w:ilvl w:val="0"/>
          <w:numId w:val="7"/>
        </w:numPr>
        <w:tabs>
          <w:tab w:val="clear" w:pos="720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Мазяркина Т.В. Биология. Новый полный справочник для подготовки к ОГЭ. – М.: АСТ, 2025.</w:t>
      </w:r>
    </w:p>
    <w:p w14:paraId="7AE0772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Электронные ресурсы</w:t>
      </w:r>
    </w:p>
    <w:p w14:paraId="79C6054F">
      <w:pPr>
        <w:pStyle w:val="17"/>
        <w:numPr>
          <w:ilvl w:val="0"/>
          <w:numId w:val="7"/>
        </w:numPr>
        <w:tabs>
          <w:tab w:val="left" w:pos="0"/>
          <w:tab w:val="clear" w:pos="720"/>
        </w:tabs>
        <w:spacing w:before="0" w:beforeAutospacing="0" w:after="0" w:afterAutospacing="0" w:line="276" w:lineRule="auto"/>
        <w:ind w:left="0" w:firstLine="0"/>
        <w:jc w:val="both"/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Электронный ресурс: </w:t>
      </w:r>
      <w:r>
        <w:fldChar w:fldCharType="begin"/>
      </w:r>
      <w:r>
        <w:instrText xml:space="preserve"> HYPERLINK "https://bio-oge.sdamgia.ru/" </w:instrText>
      </w:r>
      <w:r>
        <w:fldChar w:fldCharType="separate"/>
      </w:r>
      <w:r>
        <w:rPr>
          <w:rStyle w:val="9"/>
          <w:color w:val="000000" w:themeColor="text1"/>
          <w:u w:val="none"/>
          <w14:textFill>
            <w14:solidFill>
              <w14:schemeClr w14:val="tx1"/>
            </w14:solidFill>
          </w14:textFill>
        </w:rPr>
        <w:t>https://bio-oge.sdamgia.ru/</w:t>
      </w:r>
      <w:r>
        <w:rPr>
          <w:rStyle w:val="9"/>
          <w:color w:val="000000" w:themeColor="text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 (дата обращения:06.09.2025 г.).</w:t>
      </w:r>
    </w:p>
    <w:p w14:paraId="6940A429">
      <w:pPr>
        <w:pStyle w:val="17"/>
        <w:numPr>
          <w:ilvl w:val="0"/>
          <w:numId w:val="7"/>
        </w:numPr>
        <w:tabs>
          <w:tab w:val="left" w:pos="0"/>
          <w:tab w:val="clear" w:pos="720"/>
        </w:tabs>
        <w:spacing w:before="0" w:beforeAutospacing="0" w:after="0" w:afterAutospacing="0" w:line="276" w:lineRule="auto"/>
        <w:ind w:left="0" w:firstLine="0"/>
        <w:jc w:val="both"/>
        <w:rPr>
          <w:rStyle w:val="1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  <w:t>Электронный ресурс:</w:t>
      </w:r>
      <w:r>
        <w:rPr>
          <w:rStyle w:val="10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fldChar w:fldCharType="begin"/>
      </w:r>
      <w:r>
        <w:instrText xml:space="preserve"> HYPERLINK "https://oge.fipi.ru/bank/index.php?proj=0E1FA4229923A5CE4FC368155127ED90" </w:instrText>
      </w:r>
      <w:r>
        <w:fldChar w:fldCharType="separate"/>
      </w:r>
      <w:r>
        <w:rPr>
          <w:rStyle w:val="9"/>
          <w:color w:val="000000" w:themeColor="text1"/>
          <w:u w:val="none"/>
          <w14:textFill>
            <w14:solidFill>
              <w14:schemeClr w14:val="tx1"/>
            </w14:solidFill>
          </w14:textFill>
        </w:rPr>
        <w:t>https://oge.fipi.ru/bank/index.php?proj=0E1FA4229923A5CE4FC368155127ED90</w:t>
      </w:r>
      <w:r>
        <w:rPr>
          <w:rStyle w:val="9"/>
          <w:color w:val="000000" w:themeColor="text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10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  <w:t>(дата обращения:06.09.2025 г.).</w:t>
      </w:r>
    </w:p>
    <w:p w14:paraId="687D7E39">
      <w:pPr>
        <w:pStyle w:val="17"/>
        <w:numPr>
          <w:ilvl w:val="0"/>
          <w:numId w:val="7"/>
        </w:numPr>
        <w:tabs>
          <w:tab w:val="left" w:pos="0"/>
          <w:tab w:val="clear" w:pos="720"/>
        </w:tabs>
        <w:spacing w:before="0" w:beforeAutospacing="0" w:after="0" w:afterAutospacing="0" w:line="276" w:lineRule="auto"/>
        <w:ind w:left="0" w:firstLine="0"/>
        <w:jc w:val="both"/>
        <w:rPr>
          <w:rStyle w:val="1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  <w:t>Электронный ресурс:</w:t>
      </w:r>
      <w:r>
        <w:rPr>
          <w:rStyle w:val="10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fldChar w:fldCharType="begin"/>
      </w:r>
      <w:r>
        <w:instrText xml:space="preserve"> HYPERLINK "https://myschool.edu.ru/" </w:instrText>
      </w:r>
      <w:r>
        <w:fldChar w:fldCharType="separate"/>
      </w:r>
      <w:r>
        <w:rPr>
          <w:rStyle w:val="9"/>
          <w:color w:val="000000" w:themeColor="text1"/>
          <w:u w:val="none"/>
          <w14:textFill>
            <w14:solidFill>
              <w14:schemeClr w14:val="tx1"/>
            </w14:solidFill>
          </w14:textFill>
        </w:rPr>
        <w:t>https://myschool.edu.ru/</w:t>
      </w:r>
      <w:r>
        <w:rPr>
          <w:rStyle w:val="9"/>
          <w:color w:val="000000" w:themeColor="text1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10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10"/>
          <w:b w:val="0"/>
          <w:color w:val="000000" w:themeColor="text1"/>
          <w14:textFill>
            <w14:solidFill>
              <w14:schemeClr w14:val="tx1"/>
            </w14:solidFill>
          </w14:textFill>
        </w:rPr>
        <w:t>(дата обращения:06.09.2025 г.).</w:t>
      </w:r>
    </w:p>
    <w:p w14:paraId="06CE752B">
      <w:pPr>
        <w:pStyle w:val="17"/>
        <w:spacing w:line="276" w:lineRule="auto"/>
        <w:ind w:left="720"/>
        <w:rPr>
          <w:rStyle w:val="10"/>
        </w:rPr>
      </w:pPr>
    </w:p>
    <w:p w14:paraId="6E776954">
      <w:pPr>
        <w:pStyle w:val="17"/>
        <w:rPr>
          <w:rStyle w:val="10"/>
        </w:rPr>
      </w:pPr>
    </w:p>
    <w:p w14:paraId="6771D2BD">
      <w:pPr>
        <w:pStyle w:val="17"/>
        <w:rPr>
          <w:rStyle w:val="10"/>
        </w:rPr>
      </w:pPr>
    </w:p>
    <w:p w14:paraId="1EF4ACE0">
      <w:pPr>
        <w:pStyle w:val="17"/>
        <w:rPr>
          <w:rStyle w:val="10"/>
        </w:rPr>
      </w:pPr>
    </w:p>
    <w:p w14:paraId="30543035">
      <w:pPr>
        <w:pStyle w:val="17"/>
        <w:rPr>
          <w:rStyle w:val="10"/>
        </w:rPr>
      </w:pPr>
    </w:p>
    <w:p w14:paraId="0997AE84">
      <w:pPr>
        <w:pStyle w:val="17"/>
        <w:rPr>
          <w:rStyle w:val="10"/>
        </w:rPr>
      </w:pPr>
    </w:p>
    <w:p w14:paraId="1F6CCDA9">
      <w:pPr>
        <w:pStyle w:val="17"/>
        <w:rPr>
          <w:rStyle w:val="10"/>
        </w:rPr>
      </w:pPr>
    </w:p>
    <w:p w14:paraId="771AD701">
      <w:pPr>
        <w:pStyle w:val="17"/>
        <w:rPr>
          <w:rStyle w:val="10"/>
        </w:rPr>
      </w:pPr>
    </w:p>
    <w:p w14:paraId="394F456F">
      <w:pPr>
        <w:pStyle w:val="17"/>
        <w:rPr>
          <w:rStyle w:val="10"/>
        </w:rPr>
      </w:pPr>
    </w:p>
    <w:p w14:paraId="06B22BBF">
      <w:pPr>
        <w:pStyle w:val="17"/>
        <w:rPr>
          <w:rStyle w:val="10"/>
        </w:rPr>
      </w:pPr>
    </w:p>
    <w:p w14:paraId="30AF2B08">
      <w:pPr>
        <w:pStyle w:val="17"/>
        <w:rPr>
          <w:rStyle w:val="10"/>
        </w:rPr>
      </w:pPr>
    </w:p>
    <w:p w14:paraId="2EC2C321">
      <w:pPr>
        <w:pStyle w:val="17"/>
        <w:rPr>
          <w:rStyle w:val="10"/>
        </w:rPr>
      </w:pPr>
    </w:p>
    <w:p w14:paraId="1BA21214">
      <w:pPr>
        <w:pStyle w:val="17"/>
        <w:jc w:val="center"/>
        <w:rPr>
          <w:rStyle w:val="10"/>
        </w:rPr>
      </w:pPr>
      <w:bookmarkStart w:id="10" w:name="_Toc208086934"/>
      <w:r>
        <w:rPr>
          <w:rStyle w:val="10"/>
        </w:rPr>
        <w:t>ПРИЛОЖЕНИЯ</w:t>
      </w:r>
      <w:bookmarkEnd w:id="10"/>
    </w:p>
    <w:p w14:paraId="441E930E">
      <w:pPr>
        <w:pStyle w:val="3"/>
        <w:spacing w:before="0" w:line="240" w:lineRule="auto"/>
        <w:ind w:firstLine="709"/>
        <w:jc w:val="right"/>
        <w:rPr>
          <w:rStyle w:val="10"/>
          <w:rFonts w:ascii="Times New Roman" w:hAnsi="Times New Roman" w:cs="Times New Roman"/>
          <w:b/>
          <w:bCs w:val="0"/>
          <w:color w:val="auto"/>
          <w:sz w:val="24"/>
          <w:szCs w:val="24"/>
        </w:rPr>
      </w:pPr>
      <w:bookmarkStart w:id="11" w:name="_Toc207296843"/>
      <w:bookmarkStart w:id="12" w:name="_Toc208086935"/>
      <w:r>
        <w:rPr>
          <w:rStyle w:val="10"/>
          <w:rFonts w:ascii="Times New Roman" w:hAnsi="Times New Roman" w:cs="Times New Roman"/>
          <w:b/>
          <w:bCs w:val="0"/>
          <w:color w:val="auto"/>
          <w:sz w:val="24"/>
          <w:szCs w:val="24"/>
        </w:rPr>
        <w:t>Приложение 1</w:t>
      </w:r>
      <w:bookmarkEnd w:id="11"/>
      <w:bookmarkEnd w:id="12"/>
    </w:p>
    <w:p w14:paraId="135E0A43">
      <w:pPr>
        <w:spacing w:line="240" w:lineRule="auto"/>
      </w:pPr>
    </w:p>
    <w:p w14:paraId="6C18B8BB">
      <w:pPr>
        <w:pStyle w:val="3"/>
        <w:spacing w:before="0" w:line="240" w:lineRule="auto"/>
        <w:jc w:val="center"/>
        <w:rPr>
          <w:rStyle w:val="10"/>
          <w:rFonts w:ascii="Times New Roman" w:hAnsi="Times New Roman" w:cs="Times New Roman"/>
          <w:b/>
          <w:bCs w:val="0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bookmarkStart w:id="13" w:name="_Toc208086936"/>
      <w:r>
        <w:rPr>
          <w:rStyle w:val="10"/>
          <w:rFonts w:ascii="Times New Roman" w:hAnsi="Times New Roman" w:cs="Times New Roman"/>
          <w:b/>
          <w:bCs w:val="0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Мнемотехника в биологии</w:t>
      </w:r>
      <w:bookmarkEnd w:id="13"/>
    </w:p>
    <w:p w14:paraId="54C3020A">
      <w:pPr>
        <w:spacing w:line="240" w:lineRule="auto"/>
      </w:pPr>
    </w:p>
    <w:p w14:paraId="2C54F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сделать так, чтобы ребенок мог запомнить богатейший материал и смог применить знания на практике? </w:t>
      </w:r>
    </w:p>
    <w:p w14:paraId="3B7EB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 xml:space="preserve">Одно из  </w:t>
      </w:r>
      <w:r>
        <w:rPr>
          <w:rFonts w:ascii="Times New Roman" w:hAnsi="Times New Roman" w:eastAsia="Times New Roman" w:cs="Times New Roman"/>
          <w:iCs/>
          <w:color w:val="333333"/>
          <w:sz w:val="24"/>
          <w:szCs w:val="24"/>
        </w:rPr>
        <w:t>направлений -  это работа на уроках.</w:t>
      </w:r>
      <w:r>
        <w:rPr>
          <w:rFonts w:ascii="Times New Roman" w:hAnsi="Times New Roman" w:eastAsia="Times New Roman" w:cs="Times New Roman"/>
          <w:color w:val="333333"/>
          <w:sz w:val="24"/>
          <w:szCs w:val="24"/>
        </w:rPr>
        <w:t> </w:t>
      </w:r>
    </w:p>
    <w:p w14:paraId="0B8CD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моих методов являются приемы мнемотехники, и элементы технологии проблемного изучения</w:t>
      </w:r>
    </w:p>
    <w:p w14:paraId="28FC3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МНЕМОТЕХНИКИ</w:t>
      </w:r>
    </w:p>
    <w:p w14:paraId="708E8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Систематика животных и растений</w:t>
      </w:r>
    </w:p>
    <w:p w14:paraId="03EB3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Цирк –Царство                                           Царство –        Растения</w:t>
      </w:r>
    </w:p>
    <w:p w14:paraId="38D2D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Огромный – Отдел                                    Отдел –            Покрытосеменные (Цветковые)</w:t>
      </w:r>
    </w:p>
    <w:p w14:paraId="1F2080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Купол – Класс                                            Класс  -            Двудольные</w:t>
      </w:r>
    </w:p>
    <w:p w14:paraId="483BA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Пестрый  - Порядок                                   Порядок -         Букоцветные</w:t>
      </w:r>
    </w:p>
    <w:p w14:paraId="7DCF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Словно – Семейство                                  Семейство  -     Березовые</w:t>
      </w:r>
    </w:p>
    <w:p w14:paraId="33954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Радугу – Род                                               Род -                  Береза</w:t>
      </w:r>
    </w:p>
    <w:p w14:paraId="6E88B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Вознес – Вид                                              Вид  -                Береза повислая</w:t>
      </w:r>
    </w:p>
    <w:p w14:paraId="264D7E97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b/>
          <w:bCs/>
          <w:color w:val="333333"/>
          <w:shd w:val="clear" w:color="auto" w:fill="FFFFFF"/>
        </w:rPr>
      </w:pPr>
    </w:p>
    <w:p w14:paraId="615CFDF7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rFonts w:eastAsiaTheme="minorEastAsia"/>
          <w:bCs/>
          <w:color w:val="333333"/>
          <w:shd w:val="clear" w:color="auto" w:fill="FFFFFF"/>
        </w:rPr>
        <w:t>Основные типы тканей многоклеточных животных</w:t>
      </w:r>
    </w:p>
    <w:p w14:paraId="3DECC5E4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Э – эпителиальная</w:t>
      </w:r>
    </w:p>
    <w:p w14:paraId="2E434CEA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С – соединительная</w:t>
      </w:r>
    </w:p>
    <w:p w14:paraId="2942E8A2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М – мышечная</w:t>
      </w:r>
    </w:p>
    <w:p w14:paraId="3A01DC01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И</w:t>
      </w:r>
    </w:p>
    <w:p w14:paraId="1BFBDA5C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Н – нервная</w:t>
      </w:r>
    </w:p>
    <w:p w14:paraId="09BE1FE2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Е- единое</w:t>
      </w:r>
    </w:p>
    <w:p w14:paraId="348EDA0A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Ц – целое</w:t>
      </w:r>
    </w:p>
    <w:p w14:paraId="170F99E7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Пример практического задания ОГЭ с эталоном ответа</w:t>
      </w:r>
    </w:p>
    <w:p w14:paraId="41C7BE5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Вставьте в текст «Ткани человека»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приведенную ниже таблицу.</w:t>
      </w:r>
    </w:p>
    <w:p w14:paraId="56B68DC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>ТКАНИ ЧЕЛОВЕКА</w:t>
      </w:r>
    </w:p>
    <w:p w14:paraId="432FA2B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организме человека выделяют четыре основные группы тканей. В ___________ (А) тканях хорошо развито межклеточное вещество. В ___________ (Б) и лимфе  — межклеточное вещество ___________ (В). В ___________ (Г) тканях клетки плотно прилегают друг к другу. Эти ткани образуют покровы тела и выстилают полости внутренних органов.</w:t>
      </w:r>
    </w:p>
    <w:p w14:paraId="0EBFD2C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 </w:t>
      </w:r>
    </w:p>
    <w:p w14:paraId="043F76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ПЕРЕЧЕНЬ ТЕРМИНОВ:</w:t>
      </w:r>
    </w:p>
    <w:tbl>
      <w:tblPr>
        <w:tblStyle w:val="7"/>
        <w:tblW w:w="4000" w:type="pct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6"/>
        <w:gridCol w:w="1882"/>
        <w:gridCol w:w="1882"/>
        <w:gridCol w:w="1897"/>
      </w:tblGrid>
      <w:tr w14:paraId="101649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391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1) эпителиальные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F1B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2) соединительные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739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3) покровные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B4A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4) образовательные</w:t>
            </w:r>
          </w:p>
        </w:tc>
      </w:tr>
      <w:tr w14:paraId="2BB623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F51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5) кровь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82B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6) жидкое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669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7) прочное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028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8) эластичное</w:t>
            </w:r>
          </w:p>
        </w:tc>
      </w:tr>
    </w:tbl>
    <w:p w14:paraId="61A10E3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Style w:val="7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8"/>
        <w:gridCol w:w="907"/>
        <w:gridCol w:w="930"/>
        <w:gridCol w:w="923"/>
      </w:tblGrid>
      <w:tr w14:paraId="7FFE6E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75" w:type="dxa"/>
            <w:vAlign w:val="center"/>
          </w:tcPr>
          <w:p w14:paraId="457D79D1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675" w:type="dxa"/>
            <w:vAlign w:val="center"/>
          </w:tcPr>
          <w:p w14:paraId="22B8122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675" w:type="dxa"/>
            <w:vAlign w:val="center"/>
          </w:tcPr>
          <w:p w14:paraId="2997BBD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675" w:type="dxa"/>
            <w:vAlign w:val="center"/>
          </w:tcPr>
          <w:p w14:paraId="5A319827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</w:t>
            </w:r>
          </w:p>
        </w:tc>
      </w:tr>
      <w:tr w14:paraId="678B6F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" w:hRule="atLeast"/>
          <w:tblCellSpacing w:w="15" w:type="dxa"/>
        </w:trPr>
        <w:tc>
          <w:tcPr>
            <w:tcW w:w="0" w:type="auto"/>
            <w:vAlign w:val="center"/>
          </w:tcPr>
          <w:p w14:paraId="64CA340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</w:tcPr>
          <w:p w14:paraId="53BB30F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</w:tcPr>
          <w:p w14:paraId="595A4BD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</w:tcPr>
          <w:p w14:paraId="64C35664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 </w:t>
            </w:r>
          </w:p>
        </w:tc>
      </w:tr>
    </w:tbl>
    <w:p w14:paraId="01AEA52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>Ответ: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2561.</w:t>
      </w:r>
    </w:p>
    <w:p w14:paraId="3CA4B043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Ткани растительного организма</w:t>
      </w:r>
    </w:p>
    <w:p w14:paraId="5134BAED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Для запоминания учащимися тканей растений применяем слово «лимпопо»</w:t>
      </w:r>
    </w:p>
    <w:p w14:paraId="6BC53265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Л- лист</w:t>
      </w:r>
    </w:p>
    <w:p w14:paraId="0747727E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И- имеет</w:t>
      </w:r>
    </w:p>
    <w:p w14:paraId="6939EC80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М - механическую</w:t>
      </w:r>
    </w:p>
    <w:p w14:paraId="672566A0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П- покровную</w:t>
      </w:r>
    </w:p>
    <w:p w14:paraId="4A489CEF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О - образовательную</w:t>
      </w:r>
    </w:p>
    <w:p w14:paraId="168F5A9E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П- проводящую</w:t>
      </w:r>
    </w:p>
    <w:p w14:paraId="5F040826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О- основную</w:t>
      </w:r>
    </w:p>
    <w:p w14:paraId="1DD14A0F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Лист состоит </w:t>
      </w:r>
    </w:p>
    <w:p w14:paraId="40B58FD3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Из Механической, Покровной, Образовательной, Проводящей и Основной тканей. Выделительную нужно запомнить</w:t>
      </w:r>
    </w:p>
    <w:p w14:paraId="3C2ADEF6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Пример практического задания ОГЭ с эталоном ответа</w:t>
      </w:r>
    </w:p>
    <w:p w14:paraId="11E013B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Какая ткань расположена между древесиной и лубом в стволе липы?</w:t>
      </w:r>
    </w:p>
    <w:p w14:paraId="480C47E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1)  покровная</w:t>
      </w:r>
    </w:p>
    <w:p w14:paraId="0F007C8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2)  фотосинтезирующая</w:t>
      </w:r>
    </w:p>
    <w:p w14:paraId="01816DA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3)  образовательная</w:t>
      </w:r>
    </w:p>
    <w:p w14:paraId="217A3A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4)  основная</w:t>
      </w:r>
    </w:p>
    <w:p w14:paraId="45F84B4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35781B4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Пояснение.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Между древесиной и лубом располагается камбий. Камбий  — образовательная ткань. За счет деления и дифференциации его клеток снаружи образуются клетки луба (вторичная кора), а внутри  — клетки древесины. Рост стебля в толщину происходит благодаря деятельности клеток камбия. </w:t>
      </w:r>
    </w:p>
    <w:p w14:paraId="5E81168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30"/>
          <w:sz w:val="24"/>
          <w:szCs w:val="24"/>
          <w:lang w:eastAsia="ru-RU"/>
        </w:rPr>
        <w:t>Правильный ответ указан под номером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3.</w:t>
      </w:r>
    </w:p>
    <w:p w14:paraId="7161F8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6948A9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Для запоминания учащимися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функции белков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используем следующее словосочетание:</w:t>
      </w:r>
    </w:p>
    <w:p w14:paraId="799EFDB7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Каждая -   Каталитическая</w:t>
      </w:r>
    </w:p>
    <w:p w14:paraId="03325204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Девушка - Двигательная</w:t>
      </w:r>
    </w:p>
    <w:p w14:paraId="4FD0458F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Должна -  Дыхательная</w:t>
      </w:r>
    </w:p>
    <w:p w14:paraId="23AD8FD4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Точно -     Транспортная</w:t>
      </w:r>
    </w:p>
    <w:p w14:paraId="1865F389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Знать  -     Защитная</w:t>
      </w:r>
    </w:p>
    <w:p w14:paraId="42061B07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Свой -       Строительная</w:t>
      </w:r>
    </w:p>
    <w:p w14:paraId="1002730D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Счастливый - Сигнальная</w:t>
      </w:r>
    </w:p>
    <w:p w14:paraId="6EFD0C5F">
      <w:pPr>
        <w:pStyle w:val="50"/>
        <w:shd w:val="clear" w:color="auto" w:fill="FFFFFF"/>
        <w:spacing w:before="0" w:beforeAutospacing="0" w:after="0" w:afterAutospacing="0"/>
        <w:ind w:firstLine="709"/>
        <w:jc w:val="both"/>
        <w:rPr>
          <w:rStyle w:val="10"/>
          <w:b w:val="0"/>
          <w:iCs/>
          <w:color w:val="000000"/>
        </w:rPr>
      </w:pPr>
      <w:r>
        <w:rPr>
          <w:bCs/>
          <w:iCs/>
          <w:color w:val="000000"/>
        </w:rPr>
        <w:t>Этаж -              Энергетическая</w:t>
      </w:r>
      <w:r>
        <w:rPr>
          <w:rStyle w:val="10"/>
        </w:rPr>
        <w:t xml:space="preserve"> </w:t>
      </w:r>
    </w:p>
    <w:p w14:paraId="141E0417">
      <w:pPr>
        <w:pStyle w:val="17"/>
        <w:spacing w:before="0" w:beforeAutospacing="0" w:after="0" w:afterAutospacing="0"/>
        <w:ind w:firstLine="709"/>
        <w:jc w:val="both"/>
      </w:pPr>
      <w:r>
        <w:rPr>
          <w:rStyle w:val="10"/>
        </w:rPr>
        <w:t>Пример практического задания ОГЭ с эталоном ответа</w:t>
      </w:r>
    </w:p>
    <w:p w14:paraId="69C5EE1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Какие функции в организме человека могут выполнять белки? Выберите три верных ответа из шести и запишите цифры, под которыми они указаны.</w:t>
      </w:r>
    </w:p>
    <w:p w14:paraId="155BE05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1)  энергетическую</w:t>
      </w:r>
    </w:p>
    <w:p w14:paraId="42021CB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2)  запасающую</w:t>
      </w:r>
    </w:p>
    <w:p w14:paraId="6E6E843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3)  ферментативную</w:t>
      </w:r>
    </w:p>
    <w:p w14:paraId="5887D17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4)  выделительную</w:t>
      </w:r>
    </w:p>
    <w:p w14:paraId="3AE7839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5)  транспортную</w:t>
      </w:r>
    </w:p>
    <w:p w14:paraId="4AB790A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6)  фотосинтетическую</w:t>
      </w:r>
    </w:p>
    <w:p w14:paraId="474B7F4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Пояснение. </w:t>
      </w:r>
    </w:p>
    <w:p w14:paraId="7D997A8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Функции белков:</w:t>
      </w:r>
    </w:p>
    <w:p w14:paraId="5CBFE0A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защитная (интерферон усиленно синтезируется в организме при вирусной инфекции);</w:t>
      </w:r>
    </w:p>
    <w:p w14:paraId="5DCEABC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структурная (коллаген входит в состав тканей, участвует в образовании рубца);</w:t>
      </w:r>
    </w:p>
    <w:p w14:paraId="5C5337E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двигательная (миозин участвует в сокращении мышц);</w:t>
      </w:r>
    </w:p>
    <w:p w14:paraId="6754968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запасающая (альбумины яйца, казеин);</w:t>
      </w:r>
    </w:p>
    <w:p w14:paraId="241E75C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транспортная (гемоглобин эритроцитов переносит питательные вещества и продукты обмена);</w:t>
      </w:r>
    </w:p>
    <w:p w14:paraId="0148302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рецепторная (белки-рецепторы обеспечивают узнавание клеткой веществ и других клеток);</w:t>
      </w:r>
    </w:p>
    <w:p w14:paraId="080D4EF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регуляторная (белки-гормоны участвуют в гуморальной регуляции, например, инсулин);</w:t>
      </w:r>
    </w:p>
    <w:p w14:paraId="0B36350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каталитическая (белки-ферменты катализируют все химические реакции в организме);</w:t>
      </w:r>
    </w:p>
    <w:p w14:paraId="54E5779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— энергетическая (при распаде 1 г белка выделяется 17 кдж энергии).</w:t>
      </w:r>
    </w:p>
    <w:p w14:paraId="6AC6B3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Жирорастворимые витамины</w:t>
      </w:r>
    </w:p>
    <w:p w14:paraId="15F3D5FE">
      <w:pPr>
        <w:pStyle w:val="17"/>
        <w:spacing w:before="0" w:beforeAutospacing="0" w:after="0" w:afterAutospacing="0"/>
        <w:ind w:firstLine="709"/>
        <w:jc w:val="both"/>
      </w:pPr>
      <w:r>
        <w:t xml:space="preserve">Витамины делятся на жирорастворимые и водорастворимые. Чтобы запомнить жирорастворимые — </w:t>
      </w:r>
      <w:r>
        <w:rPr>
          <w:b/>
          <w:bCs/>
        </w:rPr>
        <w:t>A, D, E, K</w:t>
      </w:r>
      <w:r>
        <w:t xml:space="preserve"> — достаточно запомнить слово, похожее на название спортивной обуви: </w:t>
      </w:r>
      <w:r>
        <w:rPr>
          <w:b/>
          <w:bCs/>
        </w:rPr>
        <w:t>«КЕДА»</w:t>
      </w:r>
      <w:r>
        <w:t>.  Все остальные (C, группа B и др.) — водорастворимые.</w:t>
      </w:r>
    </w:p>
    <w:p w14:paraId="7F1B55C0">
      <w:pPr>
        <w:pStyle w:val="17"/>
        <w:spacing w:before="0" w:beforeAutospacing="0" w:after="0" w:afterAutospacing="0"/>
        <w:ind w:firstLine="709"/>
        <w:jc w:val="both"/>
      </w:pPr>
      <w:r>
        <w:rPr>
          <w:b/>
          <w:bCs/>
        </w:rPr>
        <w:t>Пример практического задания ОГЭ с эталоном ответа</w:t>
      </w:r>
    </w:p>
    <w:p w14:paraId="509AF9B6">
      <w:pPr>
        <w:pStyle w:val="17"/>
        <w:spacing w:before="0" w:beforeAutospacing="0" w:after="0" w:afterAutospacing="0"/>
        <w:ind w:firstLine="709"/>
        <w:jc w:val="both"/>
      </w:pPr>
      <w:r>
        <w:t>Какие из перечисленных витаминов являются жирорастворимыми? Выберите три верных ответа из шести и запишите цифры, под которыми они указаны.</w:t>
      </w:r>
    </w:p>
    <w:p w14:paraId="385B2C17">
      <w:pPr>
        <w:pStyle w:val="17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>
        <w:t>Витамин C (аскорбиновая кислота)</w:t>
      </w:r>
    </w:p>
    <w:p w14:paraId="2A226B9C">
      <w:pPr>
        <w:pStyle w:val="17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>
        <w:t>Витамин D (кальциферол)</w:t>
      </w:r>
    </w:p>
    <w:p w14:paraId="0E88CED8">
      <w:pPr>
        <w:pStyle w:val="17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>
        <w:t>Витамин B1 (тиамин)</w:t>
      </w:r>
    </w:p>
    <w:p w14:paraId="498B87B7">
      <w:pPr>
        <w:pStyle w:val="17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>
        <w:t>Витамин K (филлохинон)</w:t>
      </w:r>
    </w:p>
    <w:p w14:paraId="6D06887A">
      <w:pPr>
        <w:pStyle w:val="17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>
        <w:t>Витамин A (ретинол)</w:t>
      </w:r>
    </w:p>
    <w:p w14:paraId="0D02FB13">
      <w:pPr>
        <w:pStyle w:val="17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>
        <w:t>Витамин B12 (цианокобаламин)</w:t>
      </w:r>
    </w:p>
    <w:p w14:paraId="1422A21A">
      <w:pPr>
        <w:pStyle w:val="17"/>
        <w:spacing w:before="0" w:beforeAutospacing="0" w:after="0" w:afterAutospacing="0"/>
        <w:ind w:firstLine="709"/>
        <w:jc w:val="both"/>
      </w:pPr>
      <w:r>
        <w:rPr>
          <w:b/>
          <w:bCs/>
        </w:rPr>
        <w:t>Пояснение.</w:t>
      </w:r>
      <w:r>
        <w:t xml:space="preserve"> Используя мнемоническое слово «КЕДА», выбираем витамины K, E (в списке нет), D, A. </w:t>
      </w:r>
      <w:r>
        <w:rPr>
          <w:b/>
          <w:bCs/>
        </w:rPr>
        <w:t>Ответ:</w:t>
      </w:r>
      <w:r>
        <w:t xml:space="preserve"> 245.</w:t>
      </w:r>
    </w:p>
    <w:p w14:paraId="6DB1CA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Банк биологических ассоциаций</w:t>
      </w:r>
    </w:p>
    <w:p w14:paraId="23488310">
      <w:pPr>
        <w:pStyle w:val="17"/>
        <w:spacing w:before="0" w:beforeAutospacing="0" w:after="0" w:afterAutospacing="0"/>
        <w:ind w:firstLine="709"/>
        <w:jc w:val="both"/>
      </w:pPr>
      <w:r>
        <w:t>Цель: не просто заучить термины, а понять логику биологических процессов, связав их с яркими и знакомыми образами из повседневной жизни. Когда сложная концепция ассоциируется с чем-то простым, она запоминается не как набор фактов, а как целостная история.</w:t>
      </w:r>
    </w:p>
    <w:p w14:paraId="2CA909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Клетка — это шумный город-завод </w:t>
      </w:r>
    </w:p>
    <w:p w14:paraId="61E28AD6">
      <w:pPr>
        <w:pStyle w:val="17"/>
        <w:spacing w:before="0" w:beforeAutospacing="0" w:after="0" w:afterAutospacing="0"/>
        <w:ind w:firstLine="709"/>
        <w:jc w:val="both"/>
      </w:pPr>
      <w:r>
        <w:t>Представьте, что клетка — это огромный мегаполис, окруженный стеной, в котором кипит жизнь и у каждого здания своя работа.</w:t>
      </w:r>
    </w:p>
    <w:p w14:paraId="36DD6ECC">
      <w:pPr>
        <w:pStyle w:val="17"/>
        <w:numPr>
          <w:ilvl w:val="0"/>
          <w:numId w:val="9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Клеточная мембрана</w:t>
      </w:r>
      <w:r>
        <w:t xml:space="preserve"> — это </w:t>
      </w:r>
      <w:r>
        <w:rPr>
          <w:bCs/>
        </w:rPr>
        <w:t>таможня и пограничный контроль</w:t>
      </w:r>
      <w:r>
        <w:t>. Она строго решает, что впустить в город (питательные вещества), а что выпустить (отходы), и не пускает врагов.</w:t>
      </w:r>
    </w:p>
    <w:p w14:paraId="33CB07CA">
      <w:pPr>
        <w:pStyle w:val="17"/>
        <w:numPr>
          <w:ilvl w:val="0"/>
          <w:numId w:val="9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Ядро</w:t>
      </w:r>
      <w:r>
        <w:t xml:space="preserve"> — это </w:t>
      </w:r>
      <w:r>
        <w:rPr>
          <w:bCs/>
        </w:rPr>
        <w:t>мэрия и главный архив чертежей</w:t>
      </w:r>
      <w:r>
        <w:t>. В нем хранятся все законы и инструкции города (молекулы ДНК), по которым он живет и развивается.</w:t>
      </w:r>
    </w:p>
    <w:p w14:paraId="29822C9D">
      <w:pPr>
        <w:pStyle w:val="17"/>
        <w:numPr>
          <w:ilvl w:val="0"/>
          <w:numId w:val="9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Митохондрии</w:t>
      </w:r>
      <w:r>
        <w:t xml:space="preserve"> — это </w:t>
      </w:r>
      <w:r>
        <w:rPr>
          <w:bCs/>
        </w:rPr>
        <w:t>городские электростанции</w:t>
      </w:r>
      <w:r>
        <w:t>. Они сжигают «топливо» (глюкозу) и производят энергию (АТФ) для всех нужд города.</w:t>
      </w:r>
    </w:p>
    <w:p w14:paraId="7267010B">
      <w:pPr>
        <w:pStyle w:val="17"/>
        <w:numPr>
          <w:ilvl w:val="0"/>
          <w:numId w:val="9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Рибосомы</w:t>
      </w:r>
      <w:r>
        <w:t xml:space="preserve"> — это </w:t>
      </w:r>
      <w:r>
        <w:rPr>
          <w:bCs/>
        </w:rPr>
        <w:t>маленькие заводы и сборочные цеха</w:t>
      </w:r>
      <w:r>
        <w:t>. Они получают инструкции из «мэрии» и строят из «стройматериалов» (аминокислот) все необходимые городу машины и здания (белки).</w:t>
      </w:r>
    </w:p>
    <w:p w14:paraId="4EDA9DC5">
      <w:pPr>
        <w:pStyle w:val="17"/>
        <w:numPr>
          <w:ilvl w:val="0"/>
          <w:numId w:val="9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Эндоплазматическая сеть (ЭПС)</w:t>
      </w:r>
      <w:r>
        <w:t xml:space="preserve"> — это </w:t>
      </w:r>
      <w:r>
        <w:rPr>
          <w:bCs/>
        </w:rPr>
        <w:t>система дорог и транспортных магистралей</w:t>
      </w:r>
      <w:r>
        <w:t>. По ней все, что произвели заводы-рибосомы, доставляется в нужные части города.</w:t>
      </w:r>
    </w:p>
    <w:p w14:paraId="2448029F">
      <w:pPr>
        <w:pStyle w:val="17"/>
        <w:numPr>
          <w:ilvl w:val="0"/>
          <w:numId w:val="9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Лизосомы</w:t>
      </w:r>
      <w:r>
        <w:t xml:space="preserve"> — это </w:t>
      </w:r>
      <w:r>
        <w:rPr>
          <w:bCs/>
        </w:rPr>
        <w:t>служба переработки отходов и сноса старых зданий</w:t>
      </w:r>
      <w:r>
        <w:t>. Они расщепляют весь мусор и старые детали на простые вещества, которые можно использовать заново.</w:t>
      </w:r>
    </w:p>
    <w:p w14:paraId="739DAE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Синтез белка — это строительство дома по секретному чертежу </w:t>
      </w:r>
    </w:p>
    <w:p w14:paraId="4FBA3C64">
      <w:pPr>
        <w:pStyle w:val="17"/>
        <w:spacing w:before="0" w:beforeAutospacing="0" w:after="0" w:afterAutospacing="0"/>
        <w:ind w:firstLine="709"/>
        <w:jc w:val="both"/>
      </w:pPr>
      <w:r>
        <w:t>Процесс реализации генетической информации очень похож на то, как строится здание по уникальному проекту, который хранится в строжайшем секрете.</w:t>
      </w:r>
    </w:p>
    <w:p w14:paraId="67647359">
      <w:pPr>
        <w:pStyle w:val="17"/>
        <w:numPr>
          <w:ilvl w:val="0"/>
          <w:numId w:val="10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ДНК (в ядре)</w:t>
      </w:r>
      <w:r>
        <w:t xml:space="preserve"> — это </w:t>
      </w:r>
      <w:r>
        <w:rPr>
          <w:bCs/>
        </w:rPr>
        <w:t>главный, бесценный чертеж</w:t>
      </w:r>
      <w:r>
        <w:t xml:space="preserve"> здания, который хранится в сейфе в кабинете главного архитектора. Его нельзя выносить из кабинета.</w:t>
      </w:r>
    </w:p>
    <w:p w14:paraId="3776DFAD">
      <w:pPr>
        <w:pStyle w:val="17"/>
        <w:numPr>
          <w:ilvl w:val="0"/>
          <w:numId w:val="10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иРНК (информационная РНК)</w:t>
      </w:r>
      <w:r>
        <w:t xml:space="preserve"> — это </w:t>
      </w:r>
      <w:r>
        <w:rPr>
          <w:bCs/>
        </w:rPr>
        <w:t>рабочая ксерокопия</w:t>
      </w:r>
      <w:r>
        <w:t>, снятая с одной страницы главного чертежа. Эту копию можно вынести из кабинета архитектора (ядра) и отнести на стройплощадку.</w:t>
      </w:r>
    </w:p>
    <w:p w14:paraId="53F00779">
      <w:pPr>
        <w:pStyle w:val="17"/>
        <w:numPr>
          <w:ilvl w:val="0"/>
          <w:numId w:val="10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Рибосома</w:t>
      </w:r>
      <w:r>
        <w:t xml:space="preserve"> — это </w:t>
      </w:r>
      <w:r>
        <w:rPr>
          <w:bCs/>
        </w:rPr>
        <w:t>прораб и его строительная бригада</w:t>
      </w:r>
      <w:r>
        <w:t xml:space="preserve"> на стройплощадке. Они читают ксерокопию-инструкцию (иРНК) и понимают, в каком порядке нужно укладывать кирпичи.</w:t>
      </w:r>
    </w:p>
    <w:p w14:paraId="4A540097">
      <w:pPr>
        <w:pStyle w:val="17"/>
        <w:numPr>
          <w:ilvl w:val="0"/>
          <w:numId w:val="10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тРНК (транспортная РНК)</w:t>
      </w:r>
      <w:r>
        <w:t xml:space="preserve"> — это </w:t>
      </w:r>
      <w:r>
        <w:rPr>
          <w:bCs/>
        </w:rPr>
        <w:t>грузовички-погрузчики</w:t>
      </w:r>
      <w:r>
        <w:t>. Каждый грузовичок подвозит на стройку строго определенный вид кирпича.</w:t>
      </w:r>
    </w:p>
    <w:p w14:paraId="3BD32426">
      <w:pPr>
        <w:pStyle w:val="17"/>
        <w:numPr>
          <w:ilvl w:val="0"/>
          <w:numId w:val="10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Аминокислоты</w:t>
      </w:r>
      <w:r>
        <w:t xml:space="preserve"> — это </w:t>
      </w:r>
      <w:r>
        <w:rPr>
          <w:bCs/>
        </w:rPr>
        <w:t>кирпичики разных видов</w:t>
      </w:r>
      <w:r>
        <w:t>, из которых строится стена здания.</w:t>
      </w:r>
    </w:p>
    <w:p w14:paraId="16EECEDB">
      <w:pPr>
        <w:pStyle w:val="17"/>
        <w:numPr>
          <w:ilvl w:val="0"/>
          <w:numId w:val="10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Белок</w:t>
      </w:r>
      <w:r>
        <w:t xml:space="preserve"> — это </w:t>
      </w:r>
      <w:r>
        <w:rPr>
          <w:bCs/>
        </w:rPr>
        <w:t>готовое здание</w:t>
      </w:r>
      <w:r>
        <w:t>, построенное в точном соответствии с инструкцией.</w:t>
      </w:r>
    </w:p>
    <w:p w14:paraId="17B004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Иммунная система — это армия королевства </w:t>
      </w:r>
    </w:p>
    <w:p w14:paraId="53055A74">
      <w:pPr>
        <w:pStyle w:val="17"/>
        <w:spacing w:before="0" w:beforeAutospacing="0" w:after="0" w:afterAutospacing="0"/>
        <w:ind w:firstLine="709"/>
        <w:jc w:val="both"/>
      </w:pPr>
      <w:r>
        <w:t>Наш организм — это целое государство, которое постоянно пытается защититься от внешних врагов.</w:t>
      </w:r>
    </w:p>
    <w:p w14:paraId="446CBB5B">
      <w:pPr>
        <w:pStyle w:val="17"/>
        <w:numPr>
          <w:ilvl w:val="0"/>
          <w:numId w:val="11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Патогены (вирусы, бактерии)</w:t>
      </w:r>
      <w:r>
        <w:t xml:space="preserve"> — это </w:t>
      </w:r>
      <w:r>
        <w:rPr>
          <w:bCs/>
        </w:rPr>
        <w:t>вражеские лазутчики и захватчики</w:t>
      </w:r>
      <w:r>
        <w:t>, пытающиеся проникнуть в королевство.</w:t>
      </w:r>
    </w:p>
    <w:p w14:paraId="58EC68E8">
      <w:pPr>
        <w:pStyle w:val="17"/>
        <w:numPr>
          <w:ilvl w:val="0"/>
          <w:numId w:val="11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Лейкоциты-фагоциты</w:t>
      </w:r>
      <w:r>
        <w:t xml:space="preserve"> — это </w:t>
      </w:r>
      <w:r>
        <w:rPr>
          <w:bCs/>
        </w:rPr>
        <w:t>солдаты-пехотинцы</w:t>
      </w:r>
      <w:r>
        <w:t>. Они патрулируют территорию и атакуют любого чужака, не разбирая, кто он. Это первая линия обороны.</w:t>
      </w:r>
    </w:p>
    <w:p w14:paraId="30239BAE">
      <w:pPr>
        <w:pStyle w:val="17"/>
        <w:numPr>
          <w:ilvl w:val="0"/>
          <w:numId w:val="11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Лимфоциты</w:t>
      </w:r>
      <w:r>
        <w:t xml:space="preserve"> — это </w:t>
      </w:r>
      <w:r>
        <w:rPr>
          <w:bCs/>
        </w:rPr>
        <w:t>элитный спецназ и разведка</w:t>
      </w:r>
      <w:r>
        <w:t>. Они обучены распознавать конкретных врагов и разрабатывают против них особое оружие.</w:t>
      </w:r>
    </w:p>
    <w:p w14:paraId="3C4B25BE">
      <w:pPr>
        <w:pStyle w:val="17"/>
        <w:numPr>
          <w:ilvl w:val="0"/>
          <w:numId w:val="11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Антитела</w:t>
      </w:r>
      <w:r>
        <w:t xml:space="preserve"> — это </w:t>
      </w:r>
      <w:r>
        <w:rPr>
          <w:bCs/>
        </w:rPr>
        <w:t>«самонаводящиеся маячки» или «лазерные целеуказатели»</w:t>
      </w:r>
      <w:r>
        <w:t>. Спецназ-лимфоциты выпускают их, и они прикрепляются к конкретному типу врага, помечая его для уничтожения солдатами-пехотинцами.</w:t>
      </w:r>
    </w:p>
    <w:p w14:paraId="5EB4CA52">
      <w:pPr>
        <w:pStyle w:val="17"/>
        <w:numPr>
          <w:ilvl w:val="0"/>
          <w:numId w:val="11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</w:pPr>
      <w:r>
        <w:rPr>
          <w:bCs/>
        </w:rPr>
        <w:t>Клетки памяти</w:t>
      </w:r>
      <w:r>
        <w:t xml:space="preserve"> — это </w:t>
      </w:r>
      <w:r>
        <w:rPr>
          <w:bCs/>
        </w:rPr>
        <w:t>ветераны, хранящие в штабе «фотороботы»</w:t>
      </w:r>
      <w:r>
        <w:t xml:space="preserve"> всех преступников, с которыми армия уже сталкивалась. Если тот же враг нападет снова, его моментально опознают и уничтожат до того, как он успеет навредить. Именно на этом основан принцип действия прививок.</w:t>
      </w:r>
    </w:p>
    <w:p w14:paraId="064F12ED">
      <w:pPr>
        <w:pStyle w:val="17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10"/>
        </w:rPr>
      </w:pPr>
    </w:p>
    <w:p w14:paraId="3DE9A42A">
      <w:pPr>
        <w:pStyle w:val="17"/>
        <w:spacing w:before="0" w:beforeAutospacing="0" w:after="0" w:afterAutospacing="0"/>
        <w:ind w:firstLine="709"/>
        <w:jc w:val="both"/>
        <w:rPr>
          <w:rStyle w:val="10"/>
        </w:rPr>
      </w:pPr>
      <w:r>
        <w:rPr>
          <w:rStyle w:val="10"/>
        </w:rPr>
        <w:br w:type="page"/>
      </w:r>
    </w:p>
    <w:p w14:paraId="187A2A8C">
      <w:pPr>
        <w:pStyle w:val="3"/>
        <w:spacing w:before="0" w:line="240" w:lineRule="auto"/>
        <w:ind w:firstLine="709"/>
        <w:jc w:val="right"/>
        <w:rPr>
          <w:rStyle w:val="10"/>
          <w:rFonts w:ascii="Times New Roman" w:hAnsi="Times New Roman" w:cs="Times New Roman"/>
          <w:b/>
          <w:bCs w:val="0"/>
          <w:color w:val="auto"/>
          <w:sz w:val="24"/>
          <w:szCs w:val="24"/>
        </w:rPr>
      </w:pPr>
      <w:bookmarkStart w:id="14" w:name="_Toc208086937"/>
      <w:bookmarkStart w:id="15" w:name="_Toc207296845"/>
      <w:r>
        <w:rPr>
          <w:rStyle w:val="10"/>
          <w:rFonts w:ascii="Times New Roman" w:hAnsi="Times New Roman" w:cs="Times New Roman"/>
          <w:b/>
          <w:bCs w:val="0"/>
          <w:color w:val="auto"/>
          <w:sz w:val="24"/>
          <w:szCs w:val="24"/>
        </w:rPr>
        <w:t>Приложение 2</w:t>
      </w:r>
      <w:bookmarkEnd w:id="14"/>
      <w:bookmarkEnd w:id="15"/>
    </w:p>
    <w:p w14:paraId="46C4A1F1"/>
    <w:p w14:paraId="0E3A0F8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bookmarkStart w:id="16" w:name="_Toc208086938"/>
      <w:r>
        <w:rPr>
          <w:rFonts w:ascii="Times New Roman" w:hAnsi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Развитие метакогнитивных навыков</w:t>
      </w:r>
      <w:bookmarkEnd w:id="16"/>
    </w:p>
    <w:p w14:paraId="46D27B15"/>
    <w:p w14:paraId="61683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Дневник может  иметь следующую структуру:</w:t>
      </w:r>
    </w:p>
    <w:p w14:paraId="449310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91F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1.Постановка целей раз в неделю. Например, «Разобраться в жизненном цикле папоротника и решить 5 задач №25 без ошибок».</w:t>
      </w:r>
    </w:p>
    <w:p w14:paraId="7C457F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2.План действий:  </w:t>
      </w:r>
    </w:p>
    <w:p w14:paraId="73515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Посмотреть видео. </w:t>
      </w:r>
    </w:p>
    <w:p w14:paraId="1D33F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Нарисовать схему. </w:t>
      </w:r>
    </w:p>
    <w:p w14:paraId="45ACA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Решить 10 задач в тренажере.</w:t>
      </w:r>
    </w:p>
    <w:p w14:paraId="5D849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4. Показать схему учителю»).</w:t>
      </w:r>
    </w:p>
    <w:p w14:paraId="42F1C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6240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УУД: развитие навыков планирования и целеполагания.</w:t>
      </w:r>
    </w:p>
    <w:p w14:paraId="2053D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3.Анализ ошибок (после каждой проверочной работы). В чем ошибка? (№ задания, тема).</w:t>
      </w:r>
    </w:p>
    <w:p w14:paraId="4D1BA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я ошибся? (глубинная причина): Ученик выбирает и обосновывает: «не знал факт», «неправильно понял вопрос», «был невнимателен», «не хватило времени», «неверно применил формулу».</w:t>
      </w:r>
    </w:p>
    <w:p w14:paraId="12D85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я сделаю, чтобы больше так не ошибаться? (конкретное действие: «прочитаю §15 еще раз и составлю 5 своих вопросов к нему», «буду всегда подчеркивать ключевое слово в вопросе»).</w:t>
      </w:r>
    </w:p>
    <w:p w14:paraId="127CF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6D559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УУД: формирование навыка конструктивного отношения к ошибкам, переход от простого исправления к анализу причин.</w:t>
      </w:r>
    </w:p>
    <w:p w14:paraId="35B3E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5.Трекер привычек и открытий (ежедневно/еженедельно):</w:t>
      </w:r>
    </w:p>
    <w:p w14:paraId="0E4C3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нового/интересного я сегодня узнал?</w:t>
      </w:r>
    </w:p>
    <w:p w14:paraId="58F8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у меня сегодня получилось лучше всего?</w:t>
      </w:r>
    </w:p>
    <w:p w14:paraId="0E64C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6.Мой «эмоциональный барометр» (оценить уровень уверенности/тревоги).</w:t>
      </w:r>
    </w:p>
    <w:p w14:paraId="405618C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0E78E3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УУД: Развитие рефлексии, само мотивации через фиксацию успехов, а также возможность для учителя вовремя заметить признаки эмоционального выгорания ученика.</w:t>
      </w:r>
    </w:p>
    <w:p w14:paraId="67502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перестает быть только источником знаний и контролером. Он становится фасилитатором учебного процесса, помогая ученику: анализировать записи в дневнике, находить эффективные индивидуальные стратегии обучения, корректировать цели, если они оказались слишком сложными или простыми.</w:t>
      </w:r>
    </w:p>
    <w:p w14:paraId="6097EFF9">
      <w:pPr>
        <w:pStyle w:val="17"/>
        <w:spacing w:before="0" w:beforeAutospacing="0" w:after="0" w:afterAutospacing="0"/>
        <w:ind w:firstLine="709"/>
        <w:jc w:val="both"/>
        <w:rPr>
          <w:b/>
        </w:rPr>
      </w:pPr>
    </w:p>
    <w:p w14:paraId="60963616">
      <w:pPr>
        <w:pStyle w:val="17"/>
        <w:spacing w:before="0" w:beforeAutospacing="0" w:after="0" w:afterAutospacing="0"/>
        <w:ind w:firstLine="709"/>
        <w:jc w:val="both"/>
        <w:rPr>
          <w:b/>
        </w:rPr>
      </w:pPr>
    </w:p>
    <w:p w14:paraId="34D67AA2">
      <w:pPr>
        <w:pStyle w:val="17"/>
        <w:spacing w:before="0" w:beforeAutospacing="0" w:after="0" w:afterAutospacing="0"/>
        <w:ind w:firstLine="709"/>
        <w:jc w:val="both"/>
        <w:rPr>
          <w:b/>
        </w:rPr>
      </w:pPr>
    </w:p>
    <w:p w14:paraId="1072FAB3">
      <w:pPr>
        <w:pStyle w:val="17"/>
        <w:spacing w:before="0" w:beforeAutospacing="0" w:after="0" w:afterAutospacing="0"/>
        <w:ind w:firstLine="709"/>
        <w:jc w:val="both"/>
        <w:rPr>
          <w:b/>
        </w:rPr>
      </w:pPr>
    </w:p>
    <w:p w14:paraId="020FF988">
      <w:pPr>
        <w:pStyle w:val="17"/>
        <w:spacing w:before="0" w:beforeAutospacing="0" w:after="0" w:afterAutospacing="0"/>
        <w:ind w:firstLine="709"/>
        <w:jc w:val="both"/>
        <w:rPr>
          <w:b/>
        </w:rPr>
      </w:pPr>
    </w:p>
    <w:p w14:paraId="555C6922">
      <w:pPr>
        <w:pStyle w:val="17"/>
        <w:spacing w:before="0" w:beforeAutospacing="0" w:after="0" w:afterAutospacing="0"/>
        <w:ind w:firstLine="709"/>
        <w:jc w:val="both"/>
        <w:rPr>
          <w:b/>
        </w:rPr>
      </w:pPr>
    </w:p>
    <w:p w14:paraId="4240F5A4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207296847"/>
      <w:r>
        <w:rPr>
          <w:rFonts w:ascii="Times New Roman" w:hAnsi="Times New Roman" w:cs="Times New Roman"/>
          <w:color w:val="auto"/>
          <w:sz w:val="24"/>
          <w:szCs w:val="24"/>
        </w:rPr>
        <w:br w:type="page"/>
      </w:r>
    </w:p>
    <w:p w14:paraId="43076B98">
      <w:pPr>
        <w:pStyle w:val="3"/>
        <w:spacing w:before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208086939"/>
      <w:r>
        <w:rPr>
          <w:rFonts w:ascii="Times New Roman" w:hAnsi="Times New Roman" w:cs="Times New Roman"/>
          <w:color w:val="auto"/>
          <w:sz w:val="24"/>
          <w:szCs w:val="24"/>
        </w:rPr>
        <w:t>Приложение 3</w:t>
      </w:r>
      <w:bookmarkEnd w:id="18"/>
    </w:p>
    <w:p w14:paraId="19DC64A5"/>
    <w:p w14:paraId="4293E471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</w:pPr>
      <w:bookmarkStart w:id="19" w:name="_Toc208086940"/>
      <w:r>
        <w:rPr>
          <w:rFonts w:ascii="Times New Roman" w:hAnsi="Times New Roman" w:cs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  <w:t>Углубление работы с заданиями высокого уровня сложности</w:t>
      </w:r>
      <w:bookmarkEnd w:id="19"/>
    </w:p>
    <w:p w14:paraId="70A0E775">
      <w:pPr>
        <w:rPr>
          <w:lang w:eastAsia="ru-RU"/>
        </w:rPr>
      </w:pPr>
    </w:p>
    <w:p w14:paraId="2D4CD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Данное приложение предлагает пошаговые алгоритмы для решения наиболее распространенных типов таких заданий</w:t>
      </w:r>
    </w:p>
    <w:p w14:paraId="69C169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1.Разоборка и усвоение трудной темы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. Можно прочитать соответствующие темы в учебнике, посмотреть видеоуроки или вебинары в записи. Рекомендуется вести конспект: выписывать основные понятия, рисовать схемы процессов, делать небольшие таблицы с классификациями или сравнением.</w:t>
      </w:r>
    </w:p>
    <w:p w14:paraId="23A33E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2.Решение задачи по новым или сложным темам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. Например, если анатомия — найти задания на строение органов человека. Онлайн-тесты и тренажеры помогают выявить пробелы.</w:t>
      </w:r>
    </w:p>
    <w:p w14:paraId="56B0FD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3.Не распыляться на поиск ответов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. В ограниченное время лучше использовать готовые проверенные материалы, чем самостоятельно рыться в учебниках. Если не получается решить сложный вопрос, можно обратиться за помощью к учителю биологии в школе или поискать разбор в надёжных источниках.</w:t>
      </w:r>
    </w:p>
    <w:p w14:paraId="66DA04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4.Решение тестов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. После каждого выученного раздела нужно решать как можно больше тестовых заданий по нему. Это могут быть вопросы из банка ФИПИ, задания из сборников, онлайн-тренажёры.</w:t>
      </w:r>
    </w:p>
    <w:p w14:paraId="1362D3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5.Тренировать развёрнутые ответы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. Нужно писать их полностью и показывать учителю, чтобы получить обратную связь. Практика написания ответов научит ясно излагать мысли и не терять баллы из-за недосказанности</w:t>
      </w:r>
    </w:p>
    <w:p w14:paraId="2EB5D926">
      <w:pPr>
        <w:pStyle w:val="17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0"/>
          <w:color w:val="000000" w:themeColor="text1"/>
          <w14:textFill>
            <w14:solidFill>
              <w14:schemeClr w14:val="tx1"/>
            </w14:solidFill>
          </w14:textFill>
        </w:rPr>
        <w:t>Пример практического задания ОГЭ 2 части  с эталоном ответа</w:t>
      </w:r>
    </w:p>
    <w:p w14:paraId="60C57C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Линия 24. Работа с текстом биологического содержания </w:t>
      </w:r>
    </w:p>
    <w:p w14:paraId="5D5422A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Этот тип заданий проверяет умение работать с информацией, представленной в текстовом формате. Успех зависит от навыка смыслового чтения и способности связать полученную из текста информацию с уже имеющимися знаниями по биологии.</w:t>
      </w:r>
    </w:p>
    <w:p w14:paraId="508B934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Пример задания:</w:t>
      </w:r>
    </w:p>
    <w:p w14:paraId="294B321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Прочитайте текст «Влияние витамина D» и ответьте на вопросы.</w:t>
      </w:r>
    </w:p>
    <w:p w14:paraId="7FF5E9A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(1) Витамин D, известный как «солнечный витамин», является жирорастворимым и играет ключевую роль в организме человека. (2) Его основная функция — регуляция обмена кальция и фосфора, что необходимо для нормального роста и укрепления костной ткани. (3) При недостатке этого витамина у детей развивается рахит — заболевание, характеризующееся размягчением костей и их деформацией. (4) У взрослых дефицит витамина D приводит к остеопорозу, при котором кости становятся хрупкими и подверженными переломам. (5) Витамин D синтезируется в коже человека под действием ультрафиолетовых лучей, а также поступает в организм с пищей, например, с жирной рыбой, печенью трески и яичным желтком. (6) Однако для его активации и превращения в гормонально-активную форму необходима нормальная работа печени и почек. </w:t>
      </w:r>
    </w:p>
    <w:p w14:paraId="3832FD6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Используя содержание текста и знания школьного курса биологии, выполните задания и ответьте на вопросы: </w:t>
      </w:r>
    </w:p>
    <w:p w14:paraId="6C52C3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1.Какова основная функция витамина D, согласно тексту?  </w:t>
      </w:r>
    </w:p>
    <w:p w14:paraId="16480DB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2.Назовите два заболевания, вызываемые недостатком этого витамина. В чем различие их проявления у детей и взрослых?</w:t>
      </w:r>
    </w:p>
    <w:p w14:paraId="2517A7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3.Почему людям, проживающим в северных регионах с малым количеством солнечных дней, рекомендуется дополнительно принимать витамин D? Приведите два аргумента, используя текст и собственные знания.</w:t>
      </w:r>
    </w:p>
    <w:p w14:paraId="1B4FFDC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Алгоритм рассуждения:</w:t>
      </w:r>
    </w:p>
    <w:p w14:paraId="5D13AF0F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Прочитайте вопросы ПЕРЕД текстом.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Так вы будете читать текст уже целенаправленно, ища конкретную информацию.</w:t>
      </w:r>
    </w:p>
    <w:p w14:paraId="202FE0A3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Внимательно прочитайте текст.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Подчеркивайте ключевые слова и фразы, которые напрямую относятся к вопросам.</w:t>
      </w:r>
    </w:p>
    <w:p w14:paraId="01EEDD65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Ответьте на первый вопрос.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Найдите прямое указание в тексте. Обычно ответ на первый вопрос содержится в тексте в явном виде.</w:t>
      </w:r>
    </w:p>
    <w:p w14:paraId="4F81AD9E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Ответьте на второй вопрос.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Найдите в тексте названия заболеваний и сопоставьте их с возрастными группами (дети/взрослые).</w:t>
      </w:r>
    </w:p>
    <w:p w14:paraId="57D182AD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Проанализируйте третий вопрос.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Он требует синтеза информации из текста и собственных знаний.</w:t>
      </w:r>
    </w:p>
    <w:p w14:paraId="0AB07A63">
      <w:pPr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Аргумент из текста: Витамин D синтезируется под действием УФ-лучей (солнца).</w:t>
      </w:r>
    </w:p>
    <w:p w14:paraId="2599B25D">
      <w:pPr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Аргумент из собственных знаний/логики: В северных регионах мало солнца, следовательно, естественный синтез витамина D в коже снижен.</w:t>
      </w:r>
    </w:p>
    <w:p w14:paraId="7A68652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Шаблон ответа:</w:t>
      </w:r>
    </w:p>
    <w:p w14:paraId="4387A6D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«Согласно тексту, основной функцией является...»</w:t>
      </w:r>
    </w:p>
    <w:p w14:paraId="768FE701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«В тексте указаны следующие заболевания:...»</w:t>
      </w:r>
    </w:p>
    <w:p w14:paraId="58F6BF7E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«Различие заключается в том, что у детей..., а у взрослых...»</w:t>
      </w:r>
    </w:p>
    <w:p w14:paraId="6D415ACB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«Жителям северных регионов рекомендуется..., так как, во-первых, ..., что следует из предложения (5). Во-вторых, ...»</w:t>
      </w:r>
    </w:p>
    <w:p w14:paraId="39C2F3B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Пример эталонного ответа:</w:t>
      </w:r>
    </w:p>
    <w:p w14:paraId="676E411A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Основная функция витамина D — регуляция обмена кальция и фосфора, необходимая для укрепления костной ткани.</w:t>
      </w:r>
    </w:p>
    <w:p w14:paraId="037C3032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Заболевания: рахит и остеопороз. Различие: рахит развивается у детей и приводит к размягчению и деформации костей , а остеопороз — у взрослых, вызывая хрупкость костей.</w:t>
      </w:r>
    </w:p>
    <w:p w14:paraId="28D78605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Жителям северных регионов рекомендуется дополнительный прием витамина D, так как: в этих регионах мало солнечных дней, а витамин D синтезируется в коже под действием ультрафиолетовых лучей, поэтому его естественная выработка снижена. Поступление витамина D только с пищей может быть недостаточным для покрытия суточной потребности организма.</w:t>
      </w:r>
    </w:p>
    <w:p w14:paraId="1C40A6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Типичные ошибки</w:t>
      </w:r>
    </w:p>
    <w:p w14:paraId="267842C3">
      <w:pPr>
        <w:pStyle w:val="17"/>
        <w:numPr>
          <w:ilvl w:val="0"/>
          <w:numId w:val="15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Буквальное переписывание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Ученик не выделяет главную мысль, а просто копирует целое предложение из текста, в котором, помимо верного ответа, содержится много лишней информации. Ответ должен быть точным и по существу.</w:t>
      </w:r>
    </w:p>
    <w:p w14:paraId="2003D4E8">
      <w:pPr>
        <w:pStyle w:val="17"/>
        <w:numPr>
          <w:ilvl w:val="0"/>
          <w:numId w:val="15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Неполный ответ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Если в вопросе требуется привести два аргумента или назвать три признака, ученик часто ограничивается одним, теряя баллы.</w:t>
      </w:r>
    </w:p>
    <w:p w14:paraId="39114009">
      <w:pPr>
        <w:pStyle w:val="17"/>
        <w:numPr>
          <w:ilvl w:val="0"/>
          <w:numId w:val="15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Игнорирование источника.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Ученик отвечает на вопрос, опираясь исключительно на свои общие знания, хотя в задании четко указано «согласно тексту» или «что говорится в тексте».</w:t>
      </w:r>
    </w:p>
    <w:p w14:paraId="765BE2C0">
      <w:pPr>
        <w:pStyle w:val="17"/>
        <w:numPr>
          <w:ilvl w:val="0"/>
          <w:numId w:val="15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Ответ не на тот вопрос.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Из-за невнимательности ученик может отвечать на вопрос «что?» вместо «почему?», или описывать процесс вместо его значения.</w:t>
      </w:r>
    </w:p>
    <w:p w14:paraId="030D084E">
      <w:pPr>
        <w:pStyle w:val="17"/>
        <w:numPr>
          <w:ilvl w:val="0"/>
          <w:numId w:val="15"/>
        </w:numPr>
        <w:tabs>
          <w:tab w:val="left" w:pos="0"/>
          <w:tab w:val="clear" w:pos="720"/>
        </w:tabs>
        <w:spacing w:before="0" w:beforeAutospacing="0" w:after="0" w:afterAutospacing="0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Домысливание.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Ученик привносит в ответ информацию, которой нет в тексте и которая не требуется для ответа, что иногда приводит к биологическим ошибкам.</w:t>
      </w:r>
    </w:p>
    <w:p w14:paraId="04827866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br w:type="page"/>
      </w:r>
    </w:p>
    <w:p w14:paraId="7D78854A">
      <w:pPr>
        <w:pStyle w:val="3"/>
        <w:spacing w:before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208086941"/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bookmarkEnd w:id="17"/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bookmarkEnd w:id="20"/>
    </w:p>
    <w:p w14:paraId="015B2397"/>
    <w:p w14:paraId="36CC2931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bookmarkStart w:id="21" w:name="_Toc208086942"/>
      <w:r>
        <w:rPr>
          <w:rFonts w:ascii="Times New Roman" w:hAnsi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Цифровая образовательная среда «ОГЭ-Навигатор»</w:t>
      </w:r>
      <w:bookmarkEnd w:id="21"/>
    </w:p>
    <w:p w14:paraId="42CB8F79"/>
    <w:p w14:paraId="67B0C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Создание персонализированного, интерактивного и мотивирующего пространства для самостоятельной подготовки обучающихся под руководством учителя.</w:t>
      </w:r>
    </w:p>
    <w:p w14:paraId="687AB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 основа: Среда может быть реализована на базе бесплатных и доступных платформ, таких как Google Classroom, Trello, Notion, или на школьной LMS (Moodle).</w:t>
      </w:r>
    </w:p>
    <w:p w14:paraId="662C43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Персональный трек подготовки. На основе результатов входной диагностики для каждого ученика создается персональная доска (в Trello) или план (в Google Classroom). План представляет собой последовательность модулей, соответствующих темам кодификатора. Модули, в которых выявлены пробелы, помечаются как «приоритетные».  Каждый модуль содержит:</w:t>
      </w:r>
    </w:p>
    <w:p w14:paraId="2577F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-краткую теоретическую справку или ссылку на параграф учебника;</w:t>
      </w:r>
    </w:p>
    <w:p w14:paraId="12E4F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-ссылки на 1-2 коротких видеоурока (с платформ РЭШ, Учи.ру, ФГИС «Моя школа»);</w:t>
      </w:r>
    </w:p>
    <w:p w14:paraId="6CCE5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-интерактивную симуляцию или тренажер; </w:t>
      </w:r>
    </w:p>
    <w:p w14:paraId="04588C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-тест для самопроверки </w:t>
      </w:r>
    </w:p>
    <w:p w14:paraId="5ED8BD7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УУД: Ученик наглядно видит объем работы, свой прогресс и несет ответственность за прохождение своего «квеста».</w:t>
      </w:r>
    </w:p>
    <w:p w14:paraId="29D6E9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78E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0E7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E9A3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92E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B8A5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964E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049E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BA92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E354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0967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FEB0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794C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97C2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4C10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F7C0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9CA8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EE8D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6D42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D69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B6C6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A892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DCC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3F4D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E8E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849D130">
      <w:pPr>
        <w:pStyle w:val="3"/>
        <w:spacing w:before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22" w:name="_Toc207296849"/>
      <w:bookmarkStart w:id="23" w:name="_Toc208086943"/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bookmarkEnd w:id="22"/>
      <w:r>
        <w:rPr>
          <w:rFonts w:ascii="Times New Roman" w:hAnsi="Times New Roman" w:cs="Times New Roman"/>
          <w:color w:val="auto"/>
          <w:sz w:val="24"/>
          <w:szCs w:val="24"/>
        </w:rPr>
        <w:t>5</w:t>
      </w:r>
      <w:bookmarkEnd w:id="23"/>
    </w:p>
    <w:p w14:paraId="01CF5C67"/>
    <w:p w14:paraId="5751CE24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bookmarkStart w:id="24" w:name="_Toc208086944"/>
      <w:r>
        <w:rPr>
          <w:rFonts w:ascii="Times New Roman" w:hAnsi="Times New Roman" w:cs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Холистический подход: создание поддерживающей среды «Ученик-Учитель-Родитель»</w:t>
      </w:r>
      <w:bookmarkEnd w:id="24"/>
    </w:p>
    <w:p w14:paraId="745578FB"/>
    <w:p w14:paraId="59F33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Компонент 1. Работа с родителями: программа «Родитель-партнер»</w:t>
      </w:r>
    </w:p>
    <w:p w14:paraId="5965B8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Цель: не информировать, а обучить родителей методам конструктивной поддержки.</w:t>
      </w:r>
    </w:p>
    <w:p w14:paraId="046A7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Установочное родительское собрание «Навигатор ОГЭ для родителей».</w:t>
      </w:r>
    </w:p>
    <w:p w14:paraId="094CB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просто разбор структуры экзамена, а акцент на психологии подростка в стрессовый период. Обсуждаются темы: «Как говорить с ребенком об экзаменах?», «Здоровая атмосфера в семье», «Признаки переутомления и выгорания».</w:t>
      </w:r>
    </w:p>
    <w:p w14:paraId="310D1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Практический результат: Родителям выдается специально разработанная памятка,  содержащая конкретные советы и фразы-помощники.</w:t>
      </w:r>
    </w:p>
    <w:p w14:paraId="34F7C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F7B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трехсторонние встречи (учитель-родитель-ученик).</w:t>
      </w:r>
    </w:p>
    <w:p w14:paraId="209F7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Цель: Синхронизация усилий. Провожу в начале подготовки для обсуждения результатов диагностики и целей, поставленных учеником в его «Метакогнитивном дневнике». Это позволяет родителям увидеть в ребенке не объект воспитания, а ответственного участника процесса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4B0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63CE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Компонент 2. Здоровьесберегающие технологии: «Биология для себя»</w:t>
      </w:r>
    </w:p>
    <w:p w14:paraId="7B9B302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Цель: применить знания из курса биологии для оптимизации процесса собственной учебы.</w:t>
      </w:r>
    </w:p>
    <w:p w14:paraId="2D14C6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Мини-модуль «Нейробиология обучения».</w:t>
      </w:r>
    </w:p>
    <w:p w14:paraId="14AB1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«Режим труда и отдыха»: На примере работы нейронов объясняется, почему метод «Помодоро» (25 минут концентрации, 5 минут отдыха) эффективнее, чем двухчасовое сидение над учебником.</w:t>
      </w:r>
    </w:p>
    <w:p w14:paraId="3995D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75D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«Важность сна»: Объяснение роли сна в консолидации долговременной памяти. Формулируется главный тезис: «Час сна перед экзаменом важнее, чем час зубрежки».</w:t>
      </w:r>
    </w:p>
    <w:p w14:paraId="1B3F5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5F7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 «Здоровье за партой».</w:t>
      </w:r>
    </w:p>
    <w:p w14:paraId="27027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«Питание для мозга»: Вместе с учениками составляется список продуктов, богатых омега-3 жирными кислотами, витаминами группы B и сложными углеводами, и обсуждается их влияние на когнитивные функции.</w:t>
      </w:r>
    </w:p>
    <w:p w14:paraId="7AA7E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4B33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«Гигиена зрения»: В связи с активным использованием цифровых ресурсов («ОГЭ-Навигатор») вводятся обязательные «пятиминутки» с гимнастикой для глаз.</w:t>
      </w:r>
    </w:p>
    <w:p w14:paraId="12702B2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Педагогическая ценность: Этот подход демонстрирует, что биология — не абстрактная наука, а прикладной инструмент для улучшения качества собственной жизни. Он формирует у учеников ответственное отношение к своему физическому и психическому здоровью, снижает общий уровень стресса в семье и повышает академическую успеваемость за счет создания благоприятной поддерживающей среды.</w:t>
      </w:r>
    </w:p>
    <w:p w14:paraId="09732B94">
      <w:pPr>
        <w:pStyle w:val="17"/>
        <w:spacing w:before="0" w:beforeAutospacing="0" w:after="0" w:afterAutospacing="0"/>
        <w:ind w:firstLine="709"/>
        <w:jc w:val="both"/>
      </w:pPr>
    </w:p>
    <w:sectPr>
      <w:footerReference r:id="rId5" w:type="default"/>
      <w:pgSz w:w="11906" w:h="16838"/>
      <w:pgMar w:top="1134" w:right="849" w:bottom="993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71369377"/>
      <w:docPartObj>
        <w:docPartGallery w:val="AutoText"/>
      </w:docPartObj>
    </w:sdtPr>
    <w:sdtContent>
      <w:p w14:paraId="59402243">
        <w:pPr>
          <w:pStyle w:val="1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20</w:t>
        </w:r>
        <w:r>
          <w:fldChar w:fldCharType="end"/>
        </w:r>
      </w:p>
    </w:sdtContent>
  </w:sdt>
  <w:p w14:paraId="3583AA48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2D461C"/>
    <w:multiLevelType w:val="multilevel"/>
    <w:tmpl w:val="012D46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8582D6E"/>
    <w:multiLevelType w:val="multilevel"/>
    <w:tmpl w:val="18582D6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1ECE0A91"/>
    <w:multiLevelType w:val="multilevel"/>
    <w:tmpl w:val="1ECE0A9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7BC0500"/>
    <w:multiLevelType w:val="multilevel"/>
    <w:tmpl w:val="27BC050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29E72FFC"/>
    <w:multiLevelType w:val="multilevel"/>
    <w:tmpl w:val="29E72FF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2D431A2A"/>
    <w:multiLevelType w:val="multilevel"/>
    <w:tmpl w:val="2D431A2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2F3D7152"/>
    <w:multiLevelType w:val="multilevel"/>
    <w:tmpl w:val="2F3D715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3BE4775"/>
    <w:multiLevelType w:val="multilevel"/>
    <w:tmpl w:val="33BE477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34AA1B4A"/>
    <w:multiLevelType w:val="multilevel"/>
    <w:tmpl w:val="34AA1B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48C97982"/>
    <w:multiLevelType w:val="multilevel"/>
    <w:tmpl w:val="48C9798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2293C83"/>
    <w:multiLevelType w:val="multilevel"/>
    <w:tmpl w:val="52293C8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679F16CB"/>
    <w:multiLevelType w:val="multilevel"/>
    <w:tmpl w:val="679F16C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6F7950C5"/>
    <w:multiLevelType w:val="multilevel"/>
    <w:tmpl w:val="6F7950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72113EE0"/>
    <w:multiLevelType w:val="multilevel"/>
    <w:tmpl w:val="72113EE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806493B"/>
    <w:multiLevelType w:val="multilevel"/>
    <w:tmpl w:val="7806493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7"/>
  </w:num>
  <w:num w:numId="5">
    <w:abstractNumId w:val="14"/>
  </w:num>
  <w:num w:numId="6">
    <w:abstractNumId w:val="11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  <w:num w:numId="11">
    <w:abstractNumId w:val="10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B44"/>
    <w:rsid w:val="00004738"/>
    <w:rsid w:val="000166BA"/>
    <w:rsid w:val="00052D1A"/>
    <w:rsid w:val="0007072F"/>
    <w:rsid w:val="000F1452"/>
    <w:rsid w:val="00104D80"/>
    <w:rsid w:val="0012015B"/>
    <w:rsid w:val="001C3009"/>
    <w:rsid w:val="001C53C2"/>
    <w:rsid w:val="001D63E5"/>
    <w:rsid w:val="0020186E"/>
    <w:rsid w:val="00202C64"/>
    <w:rsid w:val="0022634E"/>
    <w:rsid w:val="002B20FB"/>
    <w:rsid w:val="002C628B"/>
    <w:rsid w:val="003722A8"/>
    <w:rsid w:val="00386FB7"/>
    <w:rsid w:val="003D15FF"/>
    <w:rsid w:val="003E776C"/>
    <w:rsid w:val="00437008"/>
    <w:rsid w:val="004C7B02"/>
    <w:rsid w:val="00505395"/>
    <w:rsid w:val="00536158"/>
    <w:rsid w:val="00575D61"/>
    <w:rsid w:val="0058709F"/>
    <w:rsid w:val="00587E6F"/>
    <w:rsid w:val="00590488"/>
    <w:rsid w:val="005C7B06"/>
    <w:rsid w:val="00660B44"/>
    <w:rsid w:val="0066226C"/>
    <w:rsid w:val="00666E48"/>
    <w:rsid w:val="00707AC4"/>
    <w:rsid w:val="00726C71"/>
    <w:rsid w:val="00741C4E"/>
    <w:rsid w:val="00783C6A"/>
    <w:rsid w:val="00802771"/>
    <w:rsid w:val="00804E93"/>
    <w:rsid w:val="00834D35"/>
    <w:rsid w:val="00853ECF"/>
    <w:rsid w:val="0088377A"/>
    <w:rsid w:val="0089540B"/>
    <w:rsid w:val="008A1B14"/>
    <w:rsid w:val="00911B44"/>
    <w:rsid w:val="00947AAB"/>
    <w:rsid w:val="009D3C50"/>
    <w:rsid w:val="009D768E"/>
    <w:rsid w:val="00A035F3"/>
    <w:rsid w:val="00A22350"/>
    <w:rsid w:val="00A27862"/>
    <w:rsid w:val="00A45096"/>
    <w:rsid w:val="00A76FC4"/>
    <w:rsid w:val="00AC6C82"/>
    <w:rsid w:val="00AE23A9"/>
    <w:rsid w:val="00AF1153"/>
    <w:rsid w:val="00AF4BFB"/>
    <w:rsid w:val="00B9354A"/>
    <w:rsid w:val="00BB5F9D"/>
    <w:rsid w:val="00BB7F1B"/>
    <w:rsid w:val="00C15DE5"/>
    <w:rsid w:val="00C530F0"/>
    <w:rsid w:val="00C82CD9"/>
    <w:rsid w:val="00CA4E1B"/>
    <w:rsid w:val="00D27A65"/>
    <w:rsid w:val="00D4131B"/>
    <w:rsid w:val="00D44D3B"/>
    <w:rsid w:val="00D517E5"/>
    <w:rsid w:val="00D62F98"/>
    <w:rsid w:val="00DA53E5"/>
    <w:rsid w:val="00DF2C93"/>
    <w:rsid w:val="00DF7017"/>
    <w:rsid w:val="00DF78F7"/>
    <w:rsid w:val="00E70DFA"/>
    <w:rsid w:val="00EB1BBB"/>
    <w:rsid w:val="00EC50E4"/>
    <w:rsid w:val="00EF0735"/>
    <w:rsid w:val="00EF1414"/>
    <w:rsid w:val="00EF3E10"/>
    <w:rsid w:val="00F010EE"/>
    <w:rsid w:val="00F7335A"/>
    <w:rsid w:val="00F74729"/>
    <w:rsid w:val="00FB4732"/>
    <w:rsid w:val="00FD4875"/>
    <w:rsid w:val="039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4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54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link w:val="18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5">
    <w:name w:val="heading 4"/>
    <w:basedOn w:val="1"/>
    <w:link w:val="19"/>
    <w:qFormat/>
    <w:uiPriority w:val="9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Strong"/>
    <w:basedOn w:val="6"/>
    <w:qFormat/>
    <w:uiPriority w:val="22"/>
    <w:rPr>
      <w:b/>
      <w:bCs/>
    </w:rPr>
  </w:style>
  <w:style w:type="paragraph" w:styleId="11">
    <w:name w:val="Balloon Text"/>
    <w:basedOn w:val="1"/>
    <w:link w:val="5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header"/>
    <w:basedOn w:val="1"/>
    <w:link w:val="4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toc 1"/>
    <w:basedOn w:val="1"/>
    <w:next w:val="1"/>
    <w:autoRedefine/>
    <w:unhideWhenUsed/>
    <w:uiPriority w:val="39"/>
    <w:pPr>
      <w:tabs>
        <w:tab w:val="right" w:leader="dot" w:pos="9346"/>
      </w:tabs>
      <w:spacing w:after="100"/>
    </w:pPr>
    <w:rPr>
      <w:rFonts w:ascii="Times New Roman" w:hAnsi="Times New Roman" w:cs="Times New Roman"/>
      <w:b/>
    </w:rPr>
  </w:style>
  <w:style w:type="paragraph" w:styleId="14">
    <w:name w:val="toc 3"/>
    <w:basedOn w:val="1"/>
    <w:next w:val="1"/>
    <w:autoRedefine/>
    <w:unhideWhenUsed/>
    <w:qFormat/>
    <w:uiPriority w:val="39"/>
    <w:pPr>
      <w:spacing w:after="100"/>
      <w:ind w:left="440"/>
    </w:pPr>
  </w:style>
  <w:style w:type="paragraph" w:styleId="15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6">
    <w:name w:val="footer"/>
    <w:basedOn w:val="1"/>
    <w:link w:val="4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">
    <w:name w:val="Заголовок 3 Знак"/>
    <w:basedOn w:val="6"/>
    <w:link w:val="4"/>
    <w:qFormat/>
    <w:uiPriority w:val="9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customStyle="1" w:styleId="19">
    <w:name w:val="Заголовок 4 Знак"/>
    <w:basedOn w:val="6"/>
    <w:link w:val="5"/>
    <w:uiPriority w:val="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customStyle="1" w:styleId="20">
    <w:name w:val="citation-283"/>
    <w:basedOn w:val="6"/>
    <w:qFormat/>
    <w:uiPriority w:val="0"/>
  </w:style>
  <w:style w:type="character" w:customStyle="1" w:styleId="21">
    <w:name w:val="citation-282"/>
    <w:basedOn w:val="6"/>
    <w:uiPriority w:val="0"/>
  </w:style>
  <w:style w:type="character" w:customStyle="1" w:styleId="22">
    <w:name w:val="citation-281"/>
    <w:basedOn w:val="6"/>
    <w:qFormat/>
    <w:uiPriority w:val="0"/>
  </w:style>
  <w:style w:type="character" w:customStyle="1" w:styleId="23">
    <w:name w:val="citation-280"/>
    <w:basedOn w:val="6"/>
    <w:uiPriority w:val="0"/>
  </w:style>
  <w:style w:type="character" w:customStyle="1" w:styleId="24">
    <w:name w:val="citation-279"/>
    <w:basedOn w:val="6"/>
    <w:uiPriority w:val="0"/>
  </w:style>
  <w:style w:type="character" w:customStyle="1" w:styleId="25">
    <w:name w:val="citation-278"/>
    <w:basedOn w:val="6"/>
    <w:uiPriority w:val="0"/>
  </w:style>
  <w:style w:type="character" w:customStyle="1" w:styleId="26">
    <w:name w:val="citation-277"/>
    <w:basedOn w:val="6"/>
    <w:uiPriority w:val="0"/>
  </w:style>
  <w:style w:type="character" w:customStyle="1" w:styleId="27">
    <w:name w:val="citation-276"/>
    <w:basedOn w:val="6"/>
    <w:uiPriority w:val="0"/>
  </w:style>
  <w:style w:type="character" w:customStyle="1" w:styleId="28">
    <w:name w:val="citation-275"/>
    <w:basedOn w:val="6"/>
    <w:uiPriority w:val="0"/>
  </w:style>
  <w:style w:type="character" w:customStyle="1" w:styleId="29">
    <w:name w:val="citation-274"/>
    <w:basedOn w:val="6"/>
    <w:uiPriority w:val="0"/>
  </w:style>
  <w:style w:type="character" w:customStyle="1" w:styleId="30">
    <w:name w:val="citation-273"/>
    <w:basedOn w:val="6"/>
    <w:qFormat/>
    <w:uiPriority w:val="0"/>
  </w:style>
  <w:style w:type="character" w:customStyle="1" w:styleId="31">
    <w:name w:val="citation-272"/>
    <w:basedOn w:val="6"/>
    <w:uiPriority w:val="0"/>
  </w:style>
  <w:style w:type="character" w:customStyle="1" w:styleId="32">
    <w:name w:val="citation-271"/>
    <w:basedOn w:val="6"/>
    <w:uiPriority w:val="0"/>
  </w:style>
  <w:style w:type="character" w:customStyle="1" w:styleId="33">
    <w:name w:val="citation-270"/>
    <w:basedOn w:val="6"/>
    <w:uiPriority w:val="0"/>
  </w:style>
  <w:style w:type="character" w:customStyle="1" w:styleId="34">
    <w:name w:val="citation-269"/>
    <w:basedOn w:val="6"/>
    <w:qFormat/>
    <w:uiPriority w:val="0"/>
  </w:style>
  <w:style w:type="character" w:customStyle="1" w:styleId="35">
    <w:name w:val="citation-268"/>
    <w:basedOn w:val="6"/>
    <w:uiPriority w:val="0"/>
  </w:style>
  <w:style w:type="character" w:customStyle="1" w:styleId="36">
    <w:name w:val="citation-267"/>
    <w:basedOn w:val="6"/>
    <w:uiPriority w:val="0"/>
  </w:style>
  <w:style w:type="character" w:customStyle="1" w:styleId="37">
    <w:name w:val="citation-266"/>
    <w:basedOn w:val="6"/>
    <w:uiPriority w:val="0"/>
  </w:style>
  <w:style w:type="character" w:customStyle="1" w:styleId="38">
    <w:name w:val="citation-265"/>
    <w:basedOn w:val="6"/>
    <w:uiPriority w:val="0"/>
  </w:style>
  <w:style w:type="character" w:customStyle="1" w:styleId="39">
    <w:name w:val="export-sheets-button"/>
    <w:basedOn w:val="6"/>
    <w:uiPriority w:val="0"/>
  </w:style>
  <w:style w:type="character" w:customStyle="1" w:styleId="40">
    <w:name w:val="citation-297"/>
    <w:basedOn w:val="6"/>
    <w:uiPriority w:val="0"/>
  </w:style>
  <w:style w:type="character" w:customStyle="1" w:styleId="41">
    <w:name w:val="citation-296"/>
    <w:basedOn w:val="6"/>
    <w:uiPriority w:val="0"/>
  </w:style>
  <w:style w:type="character" w:customStyle="1" w:styleId="42">
    <w:name w:val="citation-295"/>
    <w:basedOn w:val="6"/>
    <w:uiPriority w:val="0"/>
  </w:style>
  <w:style w:type="character" w:customStyle="1" w:styleId="43">
    <w:name w:val="citation-294"/>
    <w:basedOn w:val="6"/>
    <w:uiPriority w:val="0"/>
  </w:style>
  <w:style w:type="character" w:customStyle="1" w:styleId="44">
    <w:name w:val="citation-293"/>
    <w:basedOn w:val="6"/>
    <w:qFormat/>
    <w:uiPriority w:val="0"/>
  </w:style>
  <w:style w:type="character" w:customStyle="1" w:styleId="45">
    <w:name w:val="citation-292"/>
    <w:basedOn w:val="6"/>
    <w:uiPriority w:val="0"/>
  </w:style>
  <w:style w:type="character" w:customStyle="1" w:styleId="46">
    <w:name w:val="citation-291"/>
    <w:basedOn w:val="6"/>
    <w:uiPriority w:val="0"/>
  </w:style>
  <w:style w:type="character" w:customStyle="1" w:styleId="47">
    <w:name w:val="Верхний колонтитул Знак"/>
    <w:basedOn w:val="6"/>
    <w:link w:val="12"/>
    <w:uiPriority w:val="99"/>
  </w:style>
  <w:style w:type="character" w:customStyle="1" w:styleId="48">
    <w:name w:val="Нижний колонтитул Знак"/>
    <w:basedOn w:val="6"/>
    <w:link w:val="16"/>
    <w:uiPriority w:val="99"/>
  </w:style>
  <w:style w:type="character" w:customStyle="1" w:styleId="49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customStyle="1" w:styleId="50">
    <w:name w:val="western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51">
    <w:name w:val="List Paragraph"/>
    <w:basedOn w:val="1"/>
    <w:qFormat/>
    <w:uiPriority w:val="99"/>
    <w:pPr>
      <w:spacing w:after="0" w:line="240" w:lineRule="auto"/>
      <w:ind w:left="720"/>
      <w:contextualSpacing/>
      <w:jc w:val="center"/>
    </w:pPr>
    <w:rPr>
      <w:rFonts w:ascii="Times New Roman" w:hAnsi="Times New Roman" w:eastAsia="Times New Roman" w:cs="Times New Roman"/>
      <w:sz w:val="24"/>
    </w:rPr>
  </w:style>
  <w:style w:type="character" w:customStyle="1" w:styleId="52">
    <w:name w:val="c3"/>
    <w:basedOn w:val="6"/>
    <w:uiPriority w:val="0"/>
    <w:rPr>
      <w:rFonts w:cs="Times New Roman"/>
    </w:r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54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55">
    <w:name w:val="TOC Heading"/>
    <w:basedOn w:val="2"/>
    <w:next w:val="1"/>
    <w:semiHidden/>
    <w:unhideWhenUsed/>
    <w:qFormat/>
    <w:uiPriority w:val="39"/>
    <w:pPr>
      <w:spacing w:line="276" w:lineRule="auto"/>
      <w:outlineLvl w:val="9"/>
    </w:pPr>
    <w:rPr>
      <w:lang w:eastAsia="ru-RU"/>
    </w:rPr>
  </w:style>
  <w:style w:type="character" w:customStyle="1" w:styleId="56">
    <w:name w:val="Текст выноски Знак"/>
    <w:basedOn w:val="6"/>
    <w:link w:val="11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4AD11-B130-44AA-A2F6-1D4EC24057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5445</Words>
  <Characters>31040</Characters>
  <Lines>258</Lines>
  <Paragraphs>72</Paragraphs>
  <TotalTime>661</TotalTime>
  <ScaleCrop>false</ScaleCrop>
  <LinksUpToDate>false</LinksUpToDate>
  <CharactersWithSpaces>36413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2025-06-23T16:04:00Z</dcterms:created>
  <dc:creator>Пользователь</dc:creator>
  <cp:lastModifiedBy>1</cp:lastModifiedBy>
  <dcterms:modified xsi:type="dcterms:W3CDTF">2025-11-26T06:36:04Z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6D34EAF5D4D449E887C5C98C662F191B_12</vt:lpwstr>
  </property>
</Properties>
</file>