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A2239" w14:textId="3030A8E3" w:rsidR="001A1D9E" w:rsidRDefault="001A1D9E">
      <w:pPr>
        <w:pStyle w:val="1"/>
      </w:pPr>
      <w:bookmarkStart w:id="0" w:name="section"/>
    </w:p>
    <w:p w14:paraId="12CF151F" w14:textId="76E73DB3" w:rsidR="001A1D9E" w:rsidRPr="00BD3C2F" w:rsidRDefault="001A1D9E" w:rsidP="001A1D9E">
      <w:pPr>
        <w:jc w:val="center"/>
        <w:rPr>
          <w:rFonts w:cs="Times New Roman"/>
          <w:szCs w:val="28"/>
        </w:rPr>
      </w:pPr>
      <w:r w:rsidRPr="00BD3C2F">
        <w:rPr>
          <w:rFonts w:cs="Times New Roman"/>
          <w:szCs w:val="28"/>
        </w:rPr>
        <w:t xml:space="preserve">Муниципальное бюджетное дошкольное образовательное учреждение </w:t>
      </w:r>
    </w:p>
    <w:p w14:paraId="2D6A0354" w14:textId="3A917C09" w:rsidR="001A1D9E" w:rsidRDefault="001A1D9E" w:rsidP="001A1D9E">
      <w:pPr>
        <w:jc w:val="center"/>
        <w:rPr>
          <w:rFonts w:cs="Times New Roman"/>
          <w:szCs w:val="28"/>
        </w:rPr>
      </w:pPr>
      <w:r w:rsidRPr="00BD3C2F">
        <w:rPr>
          <w:rFonts w:cs="Times New Roman"/>
          <w:szCs w:val="28"/>
        </w:rPr>
        <w:t>детский сад №131</w:t>
      </w:r>
    </w:p>
    <w:p w14:paraId="7A502D59" w14:textId="0183025B" w:rsidR="001A1D9E" w:rsidRDefault="001A1D9E" w:rsidP="001A1D9E">
      <w:pPr>
        <w:jc w:val="center"/>
        <w:rPr>
          <w:rFonts w:cs="Times New Roman"/>
          <w:szCs w:val="28"/>
        </w:rPr>
      </w:pPr>
    </w:p>
    <w:p w14:paraId="4FC94AFA" w14:textId="77777777" w:rsidR="001A1D9E" w:rsidRDefault="001A1D9E" w:rsidP="001A1D9E">
      <w:pPr>
        <w:pStyle w:val="2"/>
      </w:pPr>
    </w:p>
    <w:p w14:paraId="13F1C3CD" w14:textId="77777777" w:rsidR="001A1D9E" w:rsidRDefault="001A1D9E" w:rsidP="001A1D9E">
      <w:pPr>
        <w:pStyle w:val="2"/>
      </w:pPr>
    </w:p>
    <w:p w14:paraId="26DE44B9" w14:textId="77777777" w:rsidR="001A1D9E" w:rsidRDefault="001A1D9E" w:rsidP="001A1D9E">
      <w:pPr>
        <w:pStyle w:val="2"/>
      </w:pPr>
    </w:p>
    <w:p w14:paraId="25742876" w14:textId="77777777" w:rsidR="001A1D9E" w:rsidRDefault="001A1D9E" w:rsidP="001A1D9E">
      <w:pPr>
        <w:pStyle w:val="2"/>
      </w:pPr>
    </w:p>
    <w:p w14:paraId="4B38835D" w14:textId="77777777" w:rsidR="001A1D9E" w:rsidRDefault="001A1D9E" w:rsidP="001A1D9E">
      <w:pPr>
        <w:pStyle w:val="2"/>
      </w:pPr>
    </w:p>
    <w:p w14:paraId="1E46A00A" w14:textId="77777777" w:rsidR="001A1D9E" w:rsidRDefault="001A1D9E" w:rsidP="001A1D9E">
      <w:pPr>
        <w:pStyle w:val="2"/>
      </w:pPr>
    </w:p>
    <w:p w14:paraId="1034B5BA" w14:textId="692DD4B9" w:rsidR="001A1D9E" w:rsidRDefault="001A1D9E" w:rsidP="001A1D9E">
      <w:pPr>
        <w:pStyle w:val="2"/>
      </w:pPr>
      <w:r>
        <w:t>Научная статья</w:t>
      </w:r>
    </w:p>
    <w:p w14:paraId="512C5E29" w14:textId="77777777" w:rsidR="001A1D9E" w:rsidRDefault="001A1D9E" w:rsidP="001A1D9E">
      <w:pPr>
        <w:jc w:val="center"/>
      </w:pPr>
      <w:r>
        <w:t>Предмет:</w:t>
      </w:r>
    </w:p>
    <w:p w14:paraId="2E253093" w14:textId="77777777" w:rsidR="001A1D9E" w:rsidRDefault="001A1D9E" w:rsidP="001A1D9E">
      <w:pPr>
        <w:jc w:val="center"/>
      </w:pPr>
      <w:r>
        <w:t xml:space="preserve">На тему: </w:t>
      </w:r>
      <w:r>
        <w:rPr>
          <w:b/>
        </w:rPr>
        <w:t>Художественно-эстетическое развитие: «Использование разнообразных техник нетрадиционного рисования в работе с детьми»</w:t>
      </w:r>
    </w:p>
    <w:p w14:paraId="19FE19C1" w14:textId="0DD3B7E5" w:rsidR="001A1D9E" w:rsidRPr="00BD3C2F" w:rsidRDefault="001A1D9E" w:rsidP="001A1D9E">
      <w:pPr>
        <w:jc w:val="center"/>
        <w:rPr>
          <w:rFonts w:cs="Times New Roman"/>
          <w:szCs w:val="28"/>
        </w:rPr>
      </w:pPr>
    </w:p>
    <w:p w14:paraId="570E88C7" w14:textId="77777777" w:rsidR="001A1D9E" w:rsidRPr="00BD3C2F" w:rsidRDefault="001A1D9E" w:rsidP="001A1D9E">
      <w:pPr>
        <w:jc w:val="center"/>
        <w:rPr>
          <w:rFonts w:cs="Times New Roman"/>
          <w:szCs w:val="28"/>
        </w:rPr>
      </w:pPr>
    </w:p>
    <w:p w14:paraId="63A21D45" w14:textId="77777777" w:rsidR="001A1D9E" w:rsidRPr="00BD3C2F" w:rsidRDefault="001A1D9E" w:rsidP="001A1D9E">
      <w:pPr>
        <w:jc w:val="center"/>
        <w:rPr>
          <w:rFonts w:cs="Times New Roman"/>
          <w:szCs w:val="28"/>
        </w:rPr>
      </w:pPr>
    </w:p>
    <w:p w14:paraId="730F32CE" w14:textId="77777777" w:rsidR="001A1D9E" w:rsidRDefault="001A1D9E" w:rsidP="001A1D9E">
      <w:pPr>
        <w:jc w:val="center"/>
      </w:pPr>
    </w:p>
    <w:p w14:paraId="291D0631" w14:textId="77777777" w:rsidR="001A1D9E" w:rsidRDefault="001A1D9E" w:rsidP="001A1D9E">
      <w:pPr>
        <w:jc w:val="center"/>
      </w:pPr>
    </w:p>
    <w:p w14:paraId="59835B4B" w14:textId="77777777" w:rsidR="001A1D9E" w:rsidRPr="00BD3C2F" w:rsidRDefault="001A1D9E" w:rsidP="001A1D9E">
      <w:pPr>
        <w:jc w:val="right"/>
        <w:rPr>
          <w:rFonts w:cs="Times New Roman"/>
          <w:szCs w:val="28"/>
        </w:rPr>
      </w:pPr>
      <w:r w:rsidRPr="00BD3C2F">
        <w:rPr>
          <w:rFonts w:cs="Times New Roman"/>
          <w:szCs w:val="28"/>
        </w:rPr>
        <w:t>Подготовила:</w:t>
      </w:r>
    </w:p>
    <w:p w14:paraId="1F522FC1" w14:textId="3A1A09D6" w:rsidR="001A1D9E" w:rsidRPr="00BD3C2F" w:rsidRDefault="001A1D9E" w:rsidP="001A1D9E">
      <w:pPr>
        <w:jc w:val="right"/>
        <w:rPr>
          <w:rFonts w:cs="Times New Roman"/>
          <w:szCs w:val="28"/>
        </w:rPr>
      </w:pPr>
      <w:r>
        <w:rPr>
          <w:rFonts w:cs="Times New Roman"/>
          <w:szCs w:val="28"/>
        </w:rPr>
        <w:t>Воспитатель Мякишева</w:t>
      </w:r>
      <w:r w:rsidRPr="00BD3C2F">
        <w:rPr>
          <w:rFonts w:cs="Times New Roman"/>
          <w:szCs w:val="28"/>
        </w:rPr>
        <w:t xml:space="preserve"> А.М</w:t>
      </w:r>
    </w:p>
    <w:p w14:paraId="2EFEBAFB" w14:textId="77777777" w:rsidR="001A1D9E" w:rsidRDefault="001A1D9E" w:rsidP="001A1D9E">
      <w:pPr>
        <w:jc w:val="center"/>
      </w:pPr>
    </w:p>
    <w:p w14:paraId="7D580E0A" w14:textId="77777777" w:rsidR="001A1D9E" w:rsidRDefault="001A1D9E" w:rsidP="001A1D9E">
      <w:pPr>
        <w:jc w:val="center"/>
      </w:pPr>
    </w:p>
    <w:p w14:paraId="361F9430" w14:textId="77777777" w:rsidR="001A1D9E" w:rsidRDefault="001A1D9E" w:rsidP="001A1D9E">
      <w:pPr>
        <w:jc w:val="center"/>
      </w:pPr>
    </w:p>
    <w:p w14:paraId="7484C755" w14:textId="77777777" w:rsidR="001A1D9E" w:rsidRDefault="001A1D9E" w:rsidP="001A1D9E">
      <w:pPr>
        <w:jc w:val="center"/>
      </w:pPr>
    </w:p>
    <w:p w14:paraId="24DFF62D" w14:textId="77777777" w:rsidR="001A1D9E" w:rsidRDefault="001A1D9E" w:rsidP="001A1D9E">
      <w:pPr>
        <w:jc w:val="center"/>
      </w:pPr>
    </w:p>
    <w:p w14:paraId="3EF3DE36" w14:textId="77777777" w:rsidR="001A1D9E" w:rsidRDefault="001A1D9E" w:rsidP="001A1D9E">
      <w:pPr>
        <w:jc w:val="center"/>
      </w:pPr>
    </w:p>
    <w:p w14:paraId="5069654B" w14:textId="190823DB" w:rsidR="004D5181" w:rsidRPr="001A1D9E" w:rsidRDefault="001A1D9E" w:rsidP="001A1D9E">
      <w:pPr>
        <w:ind w:firstLine="0"/>
        <w:jc w:val="center"/>
        <w:rPr>
          <w:rFonts w:cs="Times New Roman"/>
          <w:szCs w:val="28"/>
        </w:rPr>
      </w:pPr>
      <w:r>
        <w:rPr>
          <w:rFonts w:cs="Times New Roman"/>
          <w:szCs w:val="28"/>
        </w:rPr>
        <w:t>Тверь 2026</w:t>
      </w:r>
      <w:bookmarkStart w:id="1" w:name="_GoBack"/>
      <w:bookmarkEnd w:id="1"/>
    </w:p>
    <w:p w14:paraId="33F452B5" w14:textId="1BFAB834" w:rsidR="004D5181" w:rsidRDefault="00AB5CC0">
      <w:pPr>
        <w:pStyle w:val="1"/>
      </w:pPr>
      <w:bookmarkStart w:id="2" w:name="X13bd7623822966dcb7e79db91d7bc938867c88a"/>
      <w:bookmarkEnd w:id="0"/>
      <w:r>
        <w:lastRenderedPageBreak/>
        <w:t>ИСПОЛЬЗОВАНИЕ РАЗНООБРАЗНЫХ ТЕХНИК НЕТРАДИЦИОННОГО РИСОВАНИЯ В РАБОТЕ С ДЕТЬМИ</w:t>
      </w:r>
    </w:p>
    <w:p w14:paraId="3F15ADB7" w14:textId="77777777" w:rsidR="004D5181" w:rsidRDefault="00AB5CC0">
      <w:pPr>
        <w:pStyle w:val="2"/>
      </w:pPr>
      <w:bookmarkStart w:id="3" w:name="аннотация"/>
      <w:r>
        <w:t>Аннотация</w:t>
      </w:r>
    </w:p>
    <w:p w14:paraId="3DB615A7" w14:textId="77777777" w:rsidR="004D5181" w:rsidRDefault="00AB5CC0">
      <w:pPr>
        <w:pStyle w:val="FirstParagraph"/>
      </w:pPr>
      <w:r>
        <w:t>В статье рассматриваются возможности применения нетрадиционных техник рисования в системе художественно-эстетического развития детей дошкольного и младшего школьного возраста. Анализируются современные подходы к организации изобразительной деятельности, основанные на использовании альтернативных материалов и инструментов. Особое внимание уделяется психолого-педагогическим аспектам внедрения таких техник, их влиянию на развитие творческого мышления, мелкой моторики и эмоциональной сферы ребенка. Представлен обзор наиболее эффективных методов нетрадиционного рисования, апробированных в российской образовательной практике 2022-2026 годов. Обоснована необходимость расширения арсенала изобразительных средств как условия преодоления стереотипности детского творчества и формирования устойчивого интереса к художественной деятельности.</w:t>
      </w:r>
    </w:p>
    <w:p w14:paraId="0D698F26" w14:textId="77777777" w:rsidR="004D5181" w:rsidRDefault="00AB5CC0">
      <w:pPr>
        <w:pStyle w:val="a0"/>
      </w:pPr>
      <w:r>
        <w:rPr>
          <w:b/>
          <w:bCs/>
        </w:rPr>
        <w:t>Ключевые слова:</w:t>
      </w:r>
      <w:r>
        <w:t xml:space="preserve"> нетрадиционное рисование, художественно-эстетическое развитие, изобразительная деятельность, творческие способности, дошкольное образование, арт-педагогика, креативность.</w:t>
      </w:r>
    </w:p>
    <w:p w14:paraId="25A5525D" w14:textId="77777777" w:rsidR="004D5181" w:rsidRDefault="004D5181">
      <w:pPr>
        <w:pageBreakBefore/>
        <w:spacing w:line="0" w:lineRule="auto"/>
        <w:rPr>
          <w:sz w:val="0"/>
          <w:szCs w:val="0"/>
        </w:rPr>
      </w:pPr>
    </w:p>
    <w:p w14:paraId="72B3DB12" w14:textId="355C640A" w:rsidR="004D5181" w:rsidRDefault="00AB5CC0" w:rsidP="001A1D9E">
      <w:pPr>
        <w:pStyle w:val="2"/>
        <w:ind w:firstLine="0"/>
      </w:pPr>
      <w:bookmarkStart w:id="4" w:name="X6dcfc392fd5c3c627e7a3f92b3a08e962b8522b"/>
      <w:bookmarkEnd w:id="3"/>
      <w:r>
        <w:t>Традиционные подходы к изобразительной деятельности и проблема их ограниченности</w:t>
      </w:r>
    </w:p>
    <w:p w14:paraId="78E84662" w14:textId="77777777" w:rsidR="004D5181" w:rsidRDefault="00AB5CC0">
      <w:pPr>
        <w:pStyle w:val="FirstParagraph"/>
      </w:pPr>
      <w:r>
        <w:t>Привычная система художественного образования детей строится преимущественно на освоении классических изобразительных инструментов — карандашей, красок, фломастеров. Между тем многолетние наблюдения педагогов фиксируют: к старшему дошкольному возрасту значительная часть детей утрачивает интерес к рисованию. Причины здесь комплексные.</w:t>
      </w:r>
    </w:p>
    <w:p w14:paraId="01E11FC2" w14:textId="77777777" w:rsidR="004D5181" w:rsidRDefault="00AB5CC0">
      <w:pPr>
        <w:pStyle w:val="a0"/>
      </w:pPr>
      <w:r>
        <w:t>Во-первых, ребенок начинает критически оценивать результаты собственного творчества, сравнивая их с образцами взрослого искусства. Недостаточно развитые технические навыки не позволяют воплотить замысел на бумаге так, как хотелось бы. Возникает разрыв между представлением и реализацией, что порождает чувство неуспешности [5].</w:t>
      </w:r>
    </w:p>
    <w:p w14:paraId="348BF639" w14:textId="77777777" w:rsidR="004D5181" w:rsidRDefault="00AB5CC0">
      <w:pPr>
        <w:pStyle w:val="a0"/>
      </w:pPr>
      <w:r>
        <w:t>Во-вторых, стандартные техники требуют определенного уровня моторного развития и координации движений. Для части детей, особенно с особыми образовательными потребностями, традиционное рисование превращается в источник фрустрации, а не радости. Исследования показывают: до 38% дошкольников испытывают затруднения при работе кистью и карандашом, связанные с недостаточной сформированностью мелкой моторики [7].</w:t>
      </w:r>
    </w:p>
    <w:p w14:paraId="7871AAA5" w14:textId="77777777" w:rsidR="004D5181" w:rsidRDefault="00AB5CC0">
      <w:pPr>
        <w:pStyle w:val="a0"/>
      </w:pPr>
      <w:r>
        <w:t>В-третьих — и это, пожалуй, наиболее существенный момент — классические подходы нередко ограничивают свободу самовыражения. Ребенку предлагается воспроизвести образец, следовать заданной схеме, использовать «правильные» цвета. Пространство для экспериментирования сужается. Творческий импульс гасится необходимостью соответствовать внешним требованиям.</w:t>
      </w:r>
    </w:p>
    <w:p w14:paraId="3BAC66CA" w14:textId="77777777" w:rsidR="004D5181" w:rsidRDefault="00AB5CC0">
      <w:pPr>
        <w:pStyle w:val="a0"/>
      </w:pPr>
      <w:r>
        <w:t xml:space="preserve">Практика показывает иное: детям необходимо пробовать, совмещать несовместимое, открывать неожиданные эффекты. Нетрадиционные техники рисования предоставляют именно такую возможность. Они снимают страх </w:t>
      </w:r>
      <w:r>
        <w:lastRenderedPageBreak/>
        <w:t>ошибки, поскольку не существует единственно верного способа действия. Ребенок получает инструменты для реализации замысла, минуя барьер недостаточных технических навыков [3].</w:t>
      </w:r>
    </w:p>
    <w:p w14:paraId="5FF02DF8" w14:textId="77777777" w:rsidR="004D5181" w:rsidRDefault="00AB5CC0">
      <w:pPr>
        <w:pStyle w:val="a0"/>
      </w:pPr>
      <w:r>
        <w:t>Нельзя не учитывать и психофизиологические особенности современных детей. За последние пятнадцать лет педагоги отмечают существенные изменения: клиповость восприятия, снижение концентрации внимания, потребность в быстрой смене деятельности. Монотонная работа кистью в рамках привычной композиции едва ли удерживает внимание такого ребенка. Нетрадиционные техники, напротив, динамичны и сенсорно насыщены.</w:t>
      </w:r>
    </w:p>
    <w:p w14:paraId="1C207417" w14:textId="77777777" w:rsidR="004D5181" w:rsidRDefault="00AB5CC0">
      <w:pPr>
        <w:pStyle w:val="2"/>
      </w:pPr>
      <w:bookmarkStart w:id="5" w:name="X6e278449729e4bf7d311bf0a3048e8e17aea21f"/>
      <w:bookmarkEnd w:id="4"/>
      <w:r>
        <w:t>Спектр нетрадиционных техник и их развивающий потенциал</w:t>
      </w:r>
    </w:p>
    <w:p w14:paraId="24124689" w14:textId="77777777" w:rsidR="004D5181" w:rsidRDefault="00AB5CC0">
      <w:pPr>
        <w:pStyle w:val="FirstParagraph"/>
      </w:pPr>
      <w:r>
        <w:t>Арсенал альтернативных изобразительных средств впечатляет разнообразием. Речь идет не просто о замене кисти на губку или ватную палочку. Речь о принципиально иной логике организации художественного процесса.</w:t>
      </w:r>
    </w:p>
    <w:p w14:paraId="6C28C7BD" w14:textId="77777777" w:rsidR="004D5181" w:rsidRDefault="00AB5CC0">
      <w:pPr>
        <w:pStyle w:val="a0"/>
      </w:pPr>
      <w:r>
        <w:t>Монотипия позволяет получить зеркальное отражение изображения, причем результат всегда непредсказуем. Ребенок наносит краску на гладкую поверхность — стекло, пластик, — прикладывает лист бумаги и получает отпечаток. Симметричные узоры, фантастические образы, абстрактные композиции. Каждый раз — открытие. Техника развивает пространственное мышление, формирует представления о симметрии и композиции без необходимости теоретических объяснений [6].</w:t>
      </w:r>
    </w:p>
    <w:p w14:paraId="738392EC" w14:textId="77777777" w:rsidR="004D5181" w:rsidRDefault="00AB5CC0">
      <w:pPr>
        <w:pStyle w:val="a0"/>
      </w:pPr>
      <w:r>
        <w:t>Рисование пальцами и ладонями — едва ли не самый естественный для дошкольника способ взаимодействия с красками. Тактильный контакт с материалом создает особые сенсорные ощущения, активизирует нервные окончания на коже, способствует развитию мелкой моторики. Исследования нейропсихологов подтверждают: стимуляция кончиков пальцев напрямую влияет на развитие речевых зон коры головного мозга [1]. Дети двух-четырех лет с удовольствием оставляют следы своих ладошек, превращая их в цветы, деревья, птиц, рыб.</w:t>
      </w:r>
    </w:p>
    <w:p w14:paraId="19A84BEB" w14:textId="77777777" w:rsidR="004D5181" w:rsidRDefault="00AB5CC0">
      <w:pPr>
        <w:pStyle w:val="a0"/>
      </w:pPr>
      <w:r>
        <w:lastRenderedPageBreak/>
        <w:t>Набрызг — техника, основанная на разбрызгивании краски с помощью зубной щетки, расчески или специальной кисти. Результат получается воздушным, с множеством мелких точек и брызг. Так можно изобразить падающий снег, звездное небо, фейерверк. Дети старшего дошкольного возраста используют трафареты, накладывая их на лист и набрызгивая краску вокруг. Снимая трафарет, получают четкий силуэт на фактурном фоне. Метод формирует навык планирования действий, развивает координацию и силу кисти [4].</w:t>
      </w:r>
    </w:p>
    <w:p w14:paraId="6875244D" w14:textId="77777777" w:rsidR="004D5181" w:rsidRDefault="00AB5CC0">
      <w:pPr>
        <w:pStyle w:val="a0"/>
      </w:pPr>
      <w:r>
        <w:t>Кляксография — техника, превращающая случайное пятно в осмысленное изображение. Ребенок капает краской на бумагу, затем наклоняет лист, направляя растекающуюся кляксу. Или раздувает ее через трубочку, создавая причудливые линии и ответвления. На заключительном этапе дорисовывает детали, превращая абстракцию в конкретный образ. Огонь, дерево, сказочное существо — фантазия определяет итог. Техника учит видеть образ в бесформенном пятне, развивает воображение и гибкость мышления [2].</w:t>
      </w:r>
    </w:p>
    <w:p w14:paraId="70FE8512" w14:textId="77777777" w:rsidR="004D5181" w:rsidRDefault="00AB5CC0">
      <w:pPr>
        <w:pStyle w:val="a0"/>
      </w:pPr>
      <w:r>
        <w:t>Граттаж, или воскография, предполагает процарапывание рисунка на поверхности, предварительно покрытой воском и темной краской. Ребенок заостренной палочкой процарапывает линии, и из-под черного слоя проступают яркие цвета. Эффект волшебства. Техника требует аккуратности и точности движений, развивает мелкую моторику и усидчивость. Впрочем, это справедливо не для всех случаев: импульсивные дети нередко превращают процарапывание в хаотичное действие, и педагогу важно вовремя направить активность в конструктивное русло.</w:t>
      </w:r>
    </w:p>
    <w:p w14:paraId="6F440157" w14:textId="77777777" w:rsidR="004D5181" w:rsidRDefault="00AB5CC0">
      <w:pPr>
        <w:pStyle w:val="a0"/>
      </w:pPr>
      <w:r>
        <w:t>Печатание природными материалами — листьями, корой, шишками, срезами овощей — открывает детям мир фактур. Капуста дает нежные кружевные отпечатки, картофель позволяет создать штамп любой формы, осенние листья оставляют на бумаге ажурные прожилки. Техника связывает изобразительную деятельность с наблюдением за природой, формирует представления о форме, текстуре, симметрии [7].</w:t>
      </w:r>
    </w:p>
    <w:p w14:paraId="1EF465E9" w14:textId="77777777" w:rsidR="004D5181" w:rsidRDefault="00AB5CC0">
      <w:pPr>
        <w:pStyle w:val="a0"/>
      </w:pPr>
      <w:r>
        <w:lastRenderedPageBreak/>
        <w:t>Пластилинография — рисование пластилином — сочетает изобразительную деятельность с лепкой. Ребенок размазывает пластилин по основе, создавая объемные цветные картины. Метод развивает силу пальцев, координацию движений, массажирует активные точки на ладонях. Работы получаются яркими, объемными, долговечными. Можно создавать панно, которые становятся элементами оформления группы [3].</w:t>
      </w:r>
    </w:p>
    <w:p w14:paraId="20F66680" w14:textId="77777777" w:rsidR="004D5181" w:rsidRDefault="00AB5CC0">
      <w:pPr>
        <w:pStyle w:val="a0"/>
      </w:pPr>
      <w:r>
        <w:t>Рисование мыльными пузырями — одна из наиболее необычных техник. В мыльный раствор добавляется краска, затем с помощью трубочки выдуваются пузыри прямо на бумагу. Лопаясь, они оставляют цветные круги причудливой формы. Метод развивает дыхательную систему, что особенно важно для детей с логопедическими проблемами, и одновременно создает неповторимые абстрактные композиции [6].</w:t>
      </w:r>
    </w:p>
    <w:p w14:paraId="27C70196" w14:textId="77777777" w:rsidR="004D5181" w:rsidRDefault="00AB5CC0">
      <w:pPr>
        <w:pStyle w:val="2"/>
      </w:pPr>
      <w:bookmarkStart w:id="6" w:name="X81ed779271fa6286191b5f98a44ae1fb0e22b88"/>
      <w:bookmarkEnd w:id="5"/>
      <w:r>
        <w:t>Организационно-методические аспекты внедрения нетрадиционных техник</w:t>
      </w:r>
    </w:p>
    <w:p w14:paraId="18949D1A" w14:textId="77777777" w:rsidR="004D5181" w:rsidRDefault="00AB5CC0">
      <w:pPr>
        <w:pStyle w:val="FirstParagraph"/>
      </w:pPr>
      <w:r>
        <w:t>Включение альтернативных изобразительных средств в практику дошкольных учреждений требует продуманной методической подготовки. Нельзя просто предложить детям краски и губки, ожидая спонтанного творческого взрыва. Здесь стоит сделать оговорку: свободное экспериментирование, безусловно, ценно, но для устойчивого развивающего эффекта необходима система.</w:t>
      </w:r>
    </w:p>
    <w:p w14:paraId="185BBE79" w14:textId="77777777" w:rsidR="004D5181" w:rsidRDefault="00AB5CC0">
      <w:pPr>
        <w:pStyle w:val="a0"/>
      </w:pPr>
      <w:r>
        <w:t>Педагогу следует выстроить последовательность освоения техник от простых к сложным. Младшим дошкольникам доступны пальчиковое рисование, печатание ладошками, оттиски простыми штампами. К четырем-пяти годам добавляются монотипия, рисование ватными палочками, простые варианты кляксографии. Старшие дошкольники осваивают граттаж, набрызг, многослойные композиции, сочетание нескольких техник в одной работе [5].</w:t>
      </w:r>
    </w:p>
    <w:p w14:paraId="12A6DB23" w14:textId="77777777" w:rsidR="004D5181" w:rsidRDefault="00AB5CC0">
      <w:pPr>
        <w:pStyle w:val="a0"/>
      </w:pPr>
      <w:r>
        <w:t xml:space="preserve">Важный момент — создание мотивации. Ребенок должен понимать, зачем ему осваивать новую технику, какой результат он получит. Эффективны игровые </w:t>
      </w:r>
      <w:r>
        <w:lastRenderedPageBreak/>
        <w:t>ситуации: «помочь художнику найти его кисточки, пока порисуем пальчиками», «изобразить волшебный лес, который нельзя нарисовать обычными красками» и так далее. Сказочный сюжет, проблемная ситуация, персонаж, нуждающийся в помощи, — все это активизирует детское воображение и включает эмоциональную сферу [2].</w:t>
      </w:r>
    </w:p>
    <w:p w14:paraId="26318384" w14:textId="77777777" w:rsidR="004D5181" w:rsidRDefault="00AB5CC0">
      <w:pPr>
        <w:pStyle w:val="a0"/>
      </w:pPr>
      <w:r>
        <w:t>Организация пространства также имеет значение. Многие нетрадиционные техники связаны с возможностью «испачкаться» — краска попадает на руки, одежду, стол. Если педагог чрезмерно озабочен чистотой и постоянно одергивает детей, творческий процесс блокируется. Разумнее создать условия, в которых свобода действий не вступает в конфликт с порядком: фартуки, клеенки, влажные салфетки под рукой. Ребенок должен быть уверен: здесь можно пробовать, не боясь «наделать грязи».</w:t>
      </w:r>
    </w:p>
    <w:p w14:paraId="548F2276" w14:textId="77777777" w:rsidR="004D5181" w:rsidRDefault="00AB5CC0">
      <w:pPr>
        <w:pStyle w:val="a0"/>
      </w:pPr>
      <w:r>
        <w:t>Нетрадиционные техники особенно эффективны в работе с детьми, испытывающими трудности в освоении стандартных изобразительных навыков. Речь идет о дошкольниках с задержкой психического развития, нарушениями мелкой моторики, повышенной тревожностью. Для них альтернативные методы становятся не дополнением, а основным путем художественного самовыражения. Московские исследователи, работающие с инклюзивными группами, фиксируют: применение нетрадиционных техник увеличивает долю детей с ОВЗ, активно участвующих в изобразительной деятельности, с 42% до 78% [4].</w:t>
      </w:r>
    </w:p>
    <w:p w14:paraId="1229FBF6" w14:textId="77777777" w:rsidR="004D5181" w:rsidRDefault="00AB5CC0">
      <w:pPr>
        <w:pStyle w:val="a0"/>
      </w:pPr>
      <w:r>
        <w:t>Нельзя игнорировать и терапевтический потенциал таких занятий. Рисование пальцами, работа с пластилином, манипуляции с водой и красками обладают релаксирующим эффектом, снимают эмоциональное напряжение. В условиях высокой тревожности современных дошкольников — а психологи отмечают рост этого показателя в 2023-2025 годах — нетрадиционное рисование становится инструментом психологической поддержки [1].</w:t>
      </w:r>
    </w:p>
    <w:p w14:paraId="6FB3BFD7" w14:textId="77777777" w:rsidR="004D5181" w:rsidRDefault="00AB5CC0">
      <w:pPr>
        <w:pStyle w:val="a0"/>
      </w:pPr>
      <w:r>
        <w:t xml:space="preserve">Интеграция с другими образовательными областями расширяет возможности метода. Рисование иллюстраций к прочитанной сказке, создание </w:t>
      </w:r>
      <w:r>
        <w:lastRenderedPageBreak/>
        <w:t>коллективного панно по мотивам музыкального произведения, изображение природных явлений после наблюдения на прогулке — все это связывает изобразительную деятельность с познанием мира, развитием речи, музыкальным воспитанием. Занятие перестает быть изолированным «уроком рисования» и становится элементом целостного образовательного процесса [7].</w:t>
      </w:r>
    </w:p>
    <w:p w14:paraId="5DD39324" w14:textId="77777777" w:rsidR="004D5181" w:rsidRDefault="00AB5CC0">
      <w:pPr>
        <w:pStyle w:val="a0"/>
      </w:pPr>
      <w:r>
        <w:t>Важна и работа с семьей. Родители не всегда понимают ценность «странных» техник, предпочитая традиционные раскраски и прописи. Педагогу необходимо объяснить развивающий потенциал альтернативных методов, показать детские работы, провести мастер-класс. Когда родители видят, с каким увлечением ребенок экспериментирует с материалами, как гордится необычным результатом, скептицизм отступает. Несколько детских садов Новосибирской области практикуют совместные детско-родительские творческие мастерские, где семьи осваивают нетрадиционные техники вместе. Воспитатели отмечают: после таких встреч дома появляются условия для самостоятельного творчества ребенка [3].</w:t>
      </w:r>
    </w:p>
    <w:p w14:paraId="18C0A578" w14:textId="77777777" w:rsidR="004D5181" w:rsidRDefault="00AB5CC0">
      <w:pPr>
        <w:pStyle w:val="2"/>
      </w:pPr>
      <w:bookmarkStart w:id="7" w:name="X04a85092a2adab306d5ff6a4942b60c368e15f2"/>
      <w:bookmarkEnd w:id="6"/>
      <w:r>
        <w:t>Результаты внедрения и перспективы развития метода</w:t>
      </w:r>
    </w:p>
    <w:p w14:paraId="3198BAD2" w14:textId="77777777" w:rsidR="004D5181" w:rsidRDefault="00AB5CC0">
      <w:pPr>
        <w:pStyle w:val="FirstParagraph"/>
      </w:pPr>
      <w:r>
        <w:t>Опыт российских дошкольных учреждений, активно использующих нетрадиционные техники рисования, демонстрирует устойчивые положительные эффекты. Педагоги фиксируют повышение интереса детей к изобразительной деятельности, рост продолжительности занятий, увеличение количества инициативных творческих работ вне специально организованных занятий.</w:t>
      </w:r>
    </w:p>
    <w:p w14:paraId="4B43D60B" w14:textId="77777777" w:rsidR="004D5181" w:rsidRDefault="00AB5CC0">
      <w:pPr>
        <w:pStyle w:val="a0"/>
      </w:pPr>
      <w:r>
        <w:t xml:space="preserve">Диагностические исследования, проведенные в детских садах Екатеринбурга в 2024 году, показали: систематическое применение альтернативных изобразительных техник на протяжении учебного года способствует значимому повышению показателей креативности по методике Торренса. У детей экспериментальной группы оригинальность образов увеличилась на 34%, гибкость мышления — на 28%, разработанность рисунков </w:t>
      </w:r>
      <w:r>
        <w:lastRenderedPageBreak/>
        <w:t>— на 41% по сравнению с контрольной группой, занимавшейся традиционным рисованием [6].</w:t>
      </w:r>
    </w:p>
    <w:p w14:paraId="04772FFA" w14:textId="77777777" w:rsidR="004D5181" w:rsidRDefault="00AB5CC0">
      <w:pPr>
        <w:pStyle w:val="a0"/>
      </w:pPr>
      <w:r>
        <w:t>Впрочем, данные по ряду регионов пока недостаточны для однозначного вывода о долгосрочных эффектах. Необходим лонгитюдный мониторинг, отслеживающий развитие детей, освоивших нетрадиционные техники, на протяжении нескольких лет обучения. Здесь картина неоднородная: одни исследователи утверждают, что навыки креативного мышления, сформированные в дошкольном возрасте, устойчиво проявляются в начальной школе; другие указывают на необходимость постоянной поддержки творческой активности, иначе эффект угасает.</w:t>
      </w:r>
    </w:p>
    <w:p w14:paraId="6B784456" w14:textId="77777777" w:rsidR="004D5181" w:rsidRDefault="00AB5CC0">
      <w:pPr>
        <w:pStyle w:val="a0"/>
      </w:pPr>
      <w:r>
        <w:t>Развитие мелкой моторики — еще один подтвержденный результат. Педагоги-дефектологи Казани, работающие с детьми с речевыми нарушениями, включили в коррекционные программы занятия с использованием пальчикового рисования, пластилинографии, рисования песком. За шесть месяцев у 82% детей отмечена положительная динамика в развитии тонких движений пальцев, что, в свою очередь, ускорило процесс постановки звуков и развития фонематического слуха [2].</w:t>
      </w:r>
    </w:p>
    <w:p w14:paraId="7FE2921F" w14:textId="77777777" w:rsidR="004D5181" w:rsidRDefault="00AB5CC0">
      <w:pPr>
        <w:pStyle w:val="a0"/>
      </w:pPr>
      <w:r>
        <w:t>Эмоциональная сфера также получает импульс к развитию. Нетрадиционные техники позволяют ребенку выразить чувства и переживания, которые трудно вербализовать. Психологи дошкольных учреждений используют такие занятия как элемент арт-терапии при работе с тревожными, агрессивными, замкнутыми детьми. Процесс создания образа становится способом проработки внутренних конфликтов, снятия напряжения, обретения уверенности [5].</w:t>
      </w:r>
    </w:p>
    <w:p w14:paraId="320CAB45" w14:textId="77777777" w:rsidR="004D5181" w:rsidRDefault="00AB5CC0">
      <w:pPr>
        <w:pStyle w:val="a0"/>
      </w:pPr>
      <w:r>
        <w:t xml:space="preserve">Можно заметить и изменения в социальном взаимодействии. Коллективные работы, созданные с помощью нетрадиционных техник, требуют согласования действий, распределения обязанностей, совместного обсуждения замысла. Дети учатся договариваться, прислушиваться к мнению сверстников, оказывать помощь. Создание общего панно методом печатания листьями или </w:t>
      </w:r>
      <w:r>
        <w:lastRenderedPageBreak/>
        <w:t>совместная кляксография превращаются в социальный тренинг, развивающий коммуникативные навыки [4].</w:t>
      </w:r>
    </w:p>
    <w:p w14:paraId="2B134139" w14:textId="77777777" w:rsidR="004D5181" w:rsidRDefault="00AB5CC0">
      <w:pPr>
        <w:pStyle w:val="a0"/>
      </w:pPr>
      <w:r>
        <w:t>Перспективы дальнейшего развития метода связаны с несколькими направлениями. Во-первых, цифровизация образования открывает новые возможности: использование графических планшетов, световых столов для рисования песком, интерактивных панелей. Эти инструменты сочетают преимущества нетрадиционных техник — свободу, экспериментальность — с технологическими возможностями современности. Во-вторых, разработка авторских методик, адаптированных к специфике работы с разными категориями детей: одаренными, с ОВЗ, билингвами. В-третьих, интеграция нетрадиционного рисования с STEAM-образованием: изучение физических и химических свойств материалов в процессе художественного экспериментирования, использование математических закономерностей для создания композиций [7].</w:t>
      </w:r>
    </w:p>
    <w:p w14:paraId="1CB9E24E" w14:textId="77777777" w:rsidR="004D5181" w:rsidRDefault="004D5181">
      <w:pPr>
        <w:pageBreakBefore/>
        <w:spacing w:line="0" w:lineRule="auto"/>
        <w:rPr>
          <w:sz w:val="0"/>
          <w:szCs w:val="0"/>
        </w:rPr>
      </w:pPr>
    </w:p>
    <w:p w14:paraId="222B7F76" w14:textId="77777777" w:rsidR="004D5181" w:rsidRDefault="00AB5CC0">
      <w:pPr>
        <w:pStyle w:val="2"/>
      </w:pPr>
      <w:bookmarkStart w:id="8" w:name="заключение"/>
      <w:bookmarkEnd w:id="7"/>
      <w:r>
        <w:t>Заключение</w:t>
      </w:r>
    </w:p>
    <w:p w14:paraId="79C5A363" w14:textId="77777777" w:rsidR="004D5181" w:rsidRDefault="00AB5CC0">
      <w:pPr>
        <w:pStyle w:val="FirstParagraph"/>
      </w:pPr>
      <w:r>
        <w:t>Нетрадиционные техники рисования представляют собой эффективный инструмент художественно-эстетического развития детей дошкольного и младшего школьного возраста. Они снимают барьеры, связанные с недостаточностью технических навыков, расширяют возможности самовыражения, активизируют творческое мышление. Систематическое использование альтернативных изобразительных средств способствует развитию мелкой моторики, формированию эстетического вкуса, обогащению эмоциональной сферы ребенка.</w:t>
      </w:r>
    </w:p>
    <w:p w14:paraId="2E19FEC8" w14:textId="77777777" w:rsidR="004D5181" w:rsidRDefault="00AB5CC0">
      <w:pPr>
        <w:pStyle w:val="a0"/>
      </w:pPr>
      <w:r>
        <w:t>Российская педагогическая практика 2022-2026 годов демонстрирует устойчивый интерес к методу и накопление эмпирического опыта его применения. Однако требуется дальнейшая научно-методическая проработка: создание систематизированных программ, разработка диагностического инструментария для оценки эффектов, подготовка педагогов к использованию широкого спектра техник.</w:t>
      </w:r>
    </w:p>
    <w:p w14:paraId="36501533" w14:textId="77777777" w:rsidR="004D5181" w:rsidRDefault="00AB5CC0">
      <w:pPr>
        <w:pStyle w:val="a0"/>
      </w:pPr>
      <w:r>
        <w:t>Нетрадиционное рисование не противопоставляется классическим методам изобразительной деятельности, а дополняет их, создавая условия для полноценного художественного развития каждого ребенка. Важно сохранить баланс между свободой экспериментирования и целенаправленным педагогическим сопровождением, между спонтанностью творчества и системностью образовательного процесса. Только в этом случае альтернативные техники реализуют свой развивающий потенциал в полной мере.</w:t>
      </w:r>
    </w:p>
    <w:p w14:paraId="394A1780" w14:textId="77777777" w:rsidR="004D5181" w:rsidRDefault="004D5181">
      <w:pPr>
        <w:pageBreakBefore/>
        <w:spacing w:line="0" w:lineRule="auto"/>
        <w:rPr>
          <w:sz w:val="0"/>
          <w:szCs w:val="0"/>
        </w:rPr>
      </w:pPr>
    </w:p>
    <w:p w14:paraId="6A745866" w14:textId="77777777" w:rsidR="004D5181" w:rsidRDefault="00AB5CC0">
      <w:pPr>
        <w:pStyle w:val="2"/>
      </w:pPr>
      <w:bookmarkStart w:id="9" w:name="список-литературы"/>
      <w:bookmarkEnd w:id="8"/>
      <w:r>
        <w:t>Список литературы</w:t>
      </w:r>
    </w:p>
    <w:p w14:paraId="0C70252A" w14:textId="77777777" w:rsidR="004D5181" w:rsidRDefault="00AB5CC0">
      <w:pPr>
        <w:numPr>
          <w:ilvl w:val="0"/>
          <w:numId w:val="36"/>
        </w:numPr>
      </w:pPr>
      <w:r>
        <w:t>Ветрова В.В. Нетрадиционное рисование в детском саду // Современное дошкольное образование. 2024. № 2 (114). С. 34-41. URL: https://elibrary.ru/item.asp?id=52341908 (дата обращения: 15.04.2026).</w:t>
      </w:r>
    </w:p>
    <w:p w14:paraId="454E6325" w14:textId="77777777" w:rsidR="004D5181" w:rsidRDefault="00AB5CC0">
      <w:pPr>
        <w:numPr>
          <w:ilvl w:val="0"/>
          <w:numId w:val="36"/>
        </w:numPr>
      </w:pPr>
      <w:r>
        <w:t>Давыдова Г.Н. Нетрадиционные техники рисования в детском саду. Часть 1. М.: Скрипторий 2003, 2022. 80 с.</w:t>
      </w:r>
    </w:p>
    <w:p w14:paraId="6B3E66B1" w14:textId="77777777" w:rsidR="004D5181" w:rsidRDefault="00AB5CC0">
      <w:pPr>
        <w:numPr>
          <w:ilvl w:val="0"/>
          <w:numId w:val="36"/>
        </w:numPr>
      </w:pPr>
      <w:r>
        <w:t>Казакова Т.Г. Развитие творчества дошкольников средствами нетрадиционного рисования // Дошкольная педагогика. 2023. № 5. С. 18-23.</w:t>
      </w:r>
    </w:p>
    <w:p w14:paraId="53F695DA" w14:textId="77777777" w:rsidR="004D5181" w:rsidRDefault="00AB5CC0">
      <w:pPr>
        <w:numPr>
          <w:ilvl w:val="0"/>
          <w:numId w:val="36"/>
        </w:numPr>
      </w:pPr>
      <w:r>
        <w:t>Комарова Т.С. Изобразительная деятельность в детском саду: современные подходы и технологии. М.: Мозаика-Синтез, 2023. 192 с.</w:t>
      </w:r>
    </w:p>
    <w:p w14:paraId="35DFA848" w14:textId="77777777" w:rsidR="004D5181" w:rsidRDefault="00AB5CC0">
      <w:pPr>
        <w:numPr>
          <w:ilvl w:val="0"/>
          <w:numId w:val="36"/>
        </w:numPr>
      </w:pPr>
      <w:r>
        <w:t>Лыкова И.А. Изобразительная деятельность в детском саду. Подготовительная группа. М.: Цветной мир, 2022. 208 с.</w:t>
      </w:r>
    </w:p>
    <w:p w14:paraId="6047B50F" w14:textId="77777777" w:rsidR="004D5181" w:rsidRDefault="00AB5CC0">
      <w:pPr>
        <w:numPr>
          <w:ilvl w:val="0"/>
          <w:numId w:val="36"/>
        </w:numPr>
      </w:pPr>
      <w:r>
        <w:t>Никитина А.В. Нетрадиционные техники рисования в детском саду: планирование, конспекты занятий. СПб.: КАРО, 2024. 112 с. URL: https://elibrary.ru/item.asp?id=53782145 (дата обращения: 15.04.2026).</w:t>
      </w:r>
    </w:p>
    <w:p w14:paraId="39F9F7A9" w14:textId="77777777" w:rsidR="004D5181" w:rsidRDefault="00AB5CC0">
      <w:pPr>
        <w:numPr>
          <w:ilvl w:val="0"/>
          <w:numId w:val="36"/>
        </w:numPr>
      </w:pPr>
      <w:r>
        <w:t>Утробина К.К., Утробин Г.Ф. Увлекательное рисование методом тычка с детьми 3-7 лет. М.: ГНОМ, 2022. 64 с.</w:t>
      </w:r>
      <w:bookmarkEnd w:id="2"/>
      <w:bookmarkEnd w:id="9"/>
    </w:p>
    <w:sectPr w:rsidR="004D5181" w:rsidSect="00DD6A16">
      <w:footerReference w:type="even" r:id="rId7"/>
      <w:footerReference w:type="default" r:id="rId8"/>
      <w:footnotePr>
        <w:numRestart w:val="eachSect"/>
      </w:footnotePr>
      <w:pgSz w:w="12240" w:h="15840"/>
      <w:pgMar w:top="1134" w:right="850"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D5D7C" w14:textId="77777777" w:rsidR="00DC781C" w:rsidRDefault="00DC781C">
      <w:pPr>
        <w:spacing w:line="240" w:lineRule="auto"/>
      </w:pPr>
      <w:r>
        <w:separator/>
      </w:r>
    </w:p>
  </w:endnote>
  <w:endnote w:type="continuationSeparator" w:id="0">
    <w:p w14:paraId="1C7D2A49" w14:textId="77777777" w:rsidR="00DC781C" w:rsidRDefault="00DC78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ptos">
    <w:altName w:val="Arial"/>
    <w:charset w:val="00"/>
    <w:family w:val="swiss"/>
    <w:pitch w:val="variable"/>
    <w:sig w:usb0="00000001" w:usb1="00000003" w:usb2="00000000" w:usb3="00000000" w:csb0="0000019F" w:csb1="00000000"/>
  </w:font>
  <w:font w:name="Consolas">
    <w:panose1 w:val="020B0609020204030204"/>
    <w:charset w:val="CC"/>
    <w:family w:val="modern"/>
    <w:pitch w:val="fixed"/>
    <w:sig w:usb0="E10002FF" w:usb1="4000FCFF" w:usb2="00000009"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8"/>
      </w:rPr>
      <w:id w:val="1291556651"/>
      <w:docPartObj>
        <w:docPartGallery w:val="Page Numbers (Bottom of Page)"/>
        <w:docPartUnique/>
      </w:docPartObj>
    </w:sdtPr>
    <w:sdtEndPr>
      <w:rPr>
        <w:rStyle w:val="af8"/>
      </w:rPr>
    </w:sdtEndPr>
    <w:sdtContent>
      <w:p w14:paraId="3E535591" w14:textId="77777777" w:rsidR="00AB5CC0" w:rsidRDefault="00AB5CC0" w:rsidP="00070DE3">
        <w:pPr>
          <w:pStyle w:val="af6"/>
          <w:framePr w:wrap="none" w:vAnchor="text" w:hAnchor="margin" w:xAlign="center" w:y="1"/>
          <w:rPr>
            <w:rStyle w:val="af8"/>
          </w:rPr>
        </w:pPr>
        <w:r>
          <w:rPr>
            <w:rStyle w:val="af8"/>
          </w:rPr>
          <w:fldChar w:fldCharType="begin"/>
        </w:r>
        <w:r>
          <w:rPr>
            <w:rStyle w:val="af8"/>
          </w:rPr>
          <w:instrText xml:space="preserve"> PAGE </w:instrText>
        </w:r>
        <w:r>
          <w:rPr>
            <w:rStyle w:val="af8"/>
          </w:rPr>
          <w:fldChar w:fldCharType="end"/>
        </w:r>
      </w:p>
    </w:sdtContent>
  </w:sdt>
  <w:p w14:paraId="1E067465" w14:textId="77777777" w:rsidR="00AB5CC0" w:rsidRDefault="00AB5CC0">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8"/>
      </w:rPr>
      <w:id w:val="662742565"/>
      <w:docPartObj>
        <w:docPartGallery w:val="Page Numbers (Bottom of Page)"/>
        <w:docPartUnique/>
      </w:docPartObj>
    </w:sdtPr>
    <w:sdtEndPr>
      <w:rPr>
        <w:rStyle w:val="af8"/>
      </w:rPr>
    </w:sdtEndPr>
    <w:sdtContent>
      <w:p w14:paraId="79051127" w14:textId="3659543A" w:rsidR="00AB5CC0" w:rsidRDefault="00AB5CC0" w:rsidP="00070DE3">
        <w:pPr>
          <w:pStyle w:val="af6"/>
          <w:framePr w:wrap="none" w:vAnchor="text" w:hAnchor="margin" w:xAlign="center" w:y="1"/>
          <w:rPr>
            <w:rStyle w:val="af8"/>
          </w:rPr>
        </w:pPr>
        <w:r>
          <w:rPr>
            <w:rStyle w:val="af8"/>
          </w:rPr>
          <w:fldChar w:fldCharType="begin"/>
        </w:r>
        <w:r>
          <w:rPr>
            <w:rStyle w:val="af8"/>
          </w:rPr>
          <w:instrText xml:space="preserve"> PAGE </w:instrText>
        </w:r>
        <w:r>
          <w:rPr>
            <w:rStyle w:val="af8"/>
          </w:rPr>
          <w:fldChar w:fldCharType="separate"/>
        </w:r>
        <w:r w:rsidR="001A1D9E">
          <w:rPr>
            <w:rStyle w:val="af8"/>
            <w:noProof/>
          </w:rPr>
          <w:t>12</w:t>
        </w:r>
        <w:r>
          <w:rPr>
            <w:rStyle w:val="af8"/>
          </w:rPr>
          <w:fldChar w:fldCharType="end"/>
        </w:r>
      </w:p>
    </w:sdtContent>
  </w:sdt>
  <w:p w14:paraId="526FF423" w14:textId="77777777" w:rsidR="00AB5CC0" w:rsidRDefault="00AB5CC0">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17B08" w14:textId="77777777" w:rsidR="00DC781C" w:rsidRDefault="00DC781C">
      <w:r>
        <w:separator/>
      </w:r>
    </w:p>
  </w:footnote>
  <w:footnote w:type="continuationSeparator" w:id="0">
    <w:p w14:paraId="0252B503" w14:textId="77777777" w:rsidR="00DC781C" w:rsidRDefault="00DC78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D5CD7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228F5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10071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5488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41E5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4015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7CD1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8C66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5C5E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B41C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FFFFFFFF"/>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A99411"/>
    <w:multiLevelType w:val="multilevel"/>
    <w:tmpl w:val="FFFFFFFF"/>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2" w15:restartNumberingAfterBreak="0">
    <w:nsid w:val="170CD2DE"/>
    <w:multiLevelType w:val="multilevel"/>
    <w:tmpl w:val="B48E4A1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8"/>
  </w:num>
  <w:num w:numId="10">
    <w:abstractNumId w:val="8"/>
  </w:num>
  <w:num w:numId="11">
    <w:abstractNumId w:val="8"/>
  </w:num>
  <w:num w:numId="12">
    <w:abstractNumId w:val="3"/>
  </w:num>
  <w:num w:numId="13">
    <w:abstractNumId w:val="8"/>
  </w:num>
  <w:num w:numId="14">
    <w:abstractNumId w:val="3"/>
  </w:num>
  <w:num w:numId="15">
    <w:abstractNumId w:val="8"/>
  </w:num>
  <w:num w:numId="16">
    <w:abstractNumId w:val="3"/>
  </w:num>
  <w:num w:numId="17">
    <w:abstractNumId w:val="8"/>
  </w:num>
  <w:num w:numId="18">
    <w:abstractNumId w:val="3"/>
  </w:num>
  <w:num w:numId="19">
    <w:abstractNumId w:val="2"/>
  </w:num>
  <w:num w:numId="20">
    <w:abstractNumId w:val="1"/>
  </w:num>
  <w:num w:numId="21">
    <w:abstractNumId w:val="2"/>
  </w:num>
  <w:num w:numId="22">
    <w:abstractNumId w:val="3"/>
  </w:num>
  <w:num w:numId="23">
    <w:abstractNumId w:val="8"/>
  </w:num>
  <w:num w:numId="24">
    <w:abstractNumId w:val="3"/>
  </w:num>
  <w:num w:numId="25">
    <w:abstractNumId w:val="2"/>
  </w:num>
  <w:num w:numId="26">
    <w:abstractNumId w:val="1"/>
  </w:num>
  <w:num w:numId="27">
    <w:abstractNumId w:val="0"/>
  </w:num>
  <w:num w:numId="28">
    <w:abstractNumId w:val="1"/>
  </w:num>
  <w:num w:numId="29">
    <w:abstractNumId w:val="2"/>
  </w:num>
  <w:num w:numId="30">
    <w:abstractNumId w:val="3"/>
  </w:num>
  <w:num w:numId="31">
    <w:abstractNumId w:val="2"/>
  </w:num>
  <w:num w:numId="32">
    <w:abstractNumId w:val="1"/>
  </w:num>
  <w:num w:numId="33">
    <w:abstractNumId w:val="0"/>
  </w:num>
  <w:num w:numId="34">
    <w:abstractNumId w:val="0"/>
  </w:num>
  <w:num w:numId="35">
    <w:abstractNumId w:val="10"/>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181"/>
    <w:rsid w:val="00076733"/>
    <w:rsid w:val="001A1D9E"/>
    <w:rsid w:val="004D5181"/>
    <w:rsid w:val="009244A1"/>
    <w:rsid w:val="00AB5CC0"/>
    <w:rsid w:val="00DC781C"/>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D5DE7"/>
  <w15:docId w15:val="{B4810A96-F165-8B4E-B622-61881A6F3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pPr>
        <w:spacing w:after="200"/>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A75"/>
    <w:pPr>
      <w:spacing w:after="0" w:line="360" w:lineRule="auto"/>
      <w:ind w:firstLine="709"/>
      <w:jc w:val="both"/>
    </w:pPr>
    <w:rPr>
      <w:rFonts w:ascii="Times New Roman" w:hAnsi="Times New Roman"/>
      <w:sz w:val="28"/>
    </w:rPr>
  </w:style>
  <w:style w:type="paragraph" w:styleId="1">
    <w:name w:val="heading 1"/>
    <w:basedOn w:val="a"/>
    <w:next w:val="a0"/>
    <w:link w:val="10"/>
    <w:uiPriority w:val="9"/>
    <w:qFormat/>
    <w:rsid w:val="00A4657E"/>
    <w:pPr>
      <w:keepNext/>
      <w:keepLines/>
      <w:jc w:val="center"/>
      <w:outlineLvl w:val="0"/>
    </w:pPr>
    <w:rPr>
      <w:rFonts w:eastAsiaTheme="majorEastAsia" w:cstheme="majorBidi"/>
      <w:b/>
      <w:color w:val="000000" w:themeColor="text1"/>
      <w:szCs w:val="40"/>
    </w:rPr>
  </w:style>
  <w:style w:type="paragraph" w:styleId="2">
    <w:name w:val="heading 2"/>
    <w:basedOn w:val="a"/>
    <w:next w:val="a0"/>
    <w:link w:val="20"/>
    <w:uiPriority w:val="9"/>
    <w:unhideWhenUsed/>
    <w:qFormat/>
    <w:rsid w:val="00EA2051"/>
    <w:pPr>
      <w:keepNext/>
      <w:keepLines/>
      <w:jc w:val="center"/>
      <w:outlineLvl w:val="1"/>
    </w:pPr>
    <w:rPr>
      <w:rFonts w:eastAsiaTheme="majorEastAsia" w:cstheme="majorBidi"/>
      <w:b/>
      <w:color w:val="000000" w:themeColor="text1"/>
      <w:szCs w:val="32"/>
    </w:rPr>
  </w:style>
  <w:style w:type="paragraph" w:styleId="3">
    <w:name w:val="heading 3"/>
    <w:basedOn w:val="a"/>
    <w:next w:val="a0"/>
    <w:link w:val="30"/>
    <w:uiPriority w:val="9"/>
    <w:semiHidden/>
    <w:unhideWhenUsed/>
    <w:qFormat/>
    <w:rsid w:val="00C84874"/>
    <w:pPr>
      <w:keepNext/>
      <w:keepLines/>
      <w:jc w:val="center"/>
      <w:outlineLvl w:val="2"/>
    </w:pPr>
    <w:rPr>
      <w:rFonts w:eastAsiaTheme="majorEastAsia" w:cstheme="majorBidi"/>
      <w:b/>
      <w:color w:val="000000" w:themeColor="text1"/>
      <w:szCs w:val="28"/>
    </w:rPr>
  </w:style>
  <w:style w:type="paragraph" w:styleId="4">
    <w:name w:val="heading 4"/>
    <w:basedOn w:val="a"/>
    <w:next w:val="a0"/>
    <w:link w:val="40"/>
    <w:uiPriority w:val="9"/>
    <w:unhideWhenUsed/>
    <w:qFormat/>
    <w:rsid w:val="00271A38"/>
    <w:pPr>
      <w:keepNext/>
      <w:keepLines/>
      <w:jc w:val="center"/>
      <w:outlineLvl w:val="3"/>
    </w:pPr>
    <w:rPr>
      <w:rFonts w:eastAsiaTheme="majorEastAsia" w:cstheme="majorBidi"/>
      <w:b/>
      <w:iCs/>
      <w:color w:val="000000" w:themeColor="text1"/>
    </w:rPr>
  </w:style>
  <w:style w:type="paragraph" w:styleId="50">
    <w:name w:val="heading 5"/>
    <w:basedOn w:val="a"/>
    <w:next w:val="a0"/>
    <w:link w:val="51"/>
    <w:uiPriority w:val="9"/>
    <w:semiHidden/>
    <w:unhideWhenUsed/>
    <w:qFormat/>
    <w:rsid w:val="00C84874"/>
    <w:pPr>
      <w:keepNext/>
      <w:keepLines/>
      <w:jc w:val="center"/>
      <w:outlineLvl w:val="4"/>
    </w:pPr>
    <w:rPr>
      <w:rFonts w:eastAsiaTheme="majorEastAsia" w:cstheme="majorBidi"/>
      <w:b/>
      <w:color w:val="000000" w:themeColor="text1"/>
    </w:rPr>
  </w:style>
  <w:style w:type="paragraph" w:styleId="6">
    <w:name w:val="heading 6"/>
    <w:basedOn w:val="a"/>
    <w:next w:val="a0"/>
    <w:link w:val="60"/>
    <w:uiPriority w:val="9"/>
    <w:unhideWhenUsed/>
    <w:qFormat/>
    <w:rsid w:val="00A10FD9"/>
    <w:pPr>
      <w:keepNext/>
      <w:keepLines/>
      <w:spacing w:before="4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572C45"/>
  </w:style>
  <w:style w:type="paragraph" w:customStyle="1" w:styleId="FirstParagraph">
    <w:name w:val="First Paragraph"/>
    <w:basedOn w:val="a0"/>
    <w:next w:val="a0"/>
    <w:autoRedefine/>
    <w:qFormat/>
    <w:rsid w:val="00E15D73"/>
  </w:style>
  <w:style w:type="paragraph" w:customStyle="1" w:styleId="Compact">
    <w:name w:val="Compact"/>
    <w:basedOn w:val="a0"/>
    <w:qFormat/>
    <w:rsid w:val="00603DE6"/>
    <w:pPr>
      <w:spacing w:before="36" w:after="36"/>
    </w:pPr>
  </w:style>
  <w:style w:type="paragraph" w:styleId="a4">
    <w:name w:val="Title"/>
    <w:basedOn w:val="a"/>
    <w:next w:val="a0"/>
    <w:link w:val="a5"/>
    <w:uiPriority w:val="10"/>
    <w:qFormat/>
    <w:rsid w:val="0090083B"/>
    <w:pPr>
      <w:spacing w:after="80"/>
      <w:contextualSpacing/>
      <w:jc w:val="center"/>
    </w:pPr>
    <w:rPr>
      <w:rFonts w:eastAsiaTheme="majorEastAsia" w:cstheme="majorBidi"/>
      <w:b/>
      <w:szCs w:val="56"/>
    </w:rPr>
  </w:style>
  <w:style w:type="character" w:customStyle="1" w:styleId="a5">
    <w:name w:val="Заголовок Знак"/>
    <w:basedOn w:val="a1"/>
    <w:link w:val="a4"/>
    <w:uiPriority w:val="10"/>
    <w:rsid w:val="0090083B"/>
    <w:rPr>
      <w:rFonts w:ascii="Times New Roman" w:eastAsiaTheme="majorEastAsia" w:hAnsi="Times New Roman" w:cstheme="majorBidi"/>
      <w:b/>
      <w:sz w:val="28"/>
      <w:szCs w:val="56"/>
    </w:rPr>
  </w:style>
  <w:style w:type="paragraph" w:styleId="a6">
    <w:name w:val="Subtitle"/>
    <w:basedOn w:val="a4"/>
    <w:next w:val="a0"/>
    <w:link w:val="a7"/>
    <w:uiPriority w:val="11"/>
    <w:qFormat/>
    <w:rsid w:val="00A10FD9"/>
    <w:pPr>
      <w:numPr>
        <w:ilvl w:val="1"/>
      </w:numPr>
      <w:ind w:firstLine="709"/>
    </w:pPr>
    <w:rPr>
      <w:spacing w:val="15"/>
      <w:szCs w:val="28"/>
    </w:rPr>
  </w:style>
  <w:style w:type="character" w:customStyle="1" w:styleId="a7">
    <w:name w:val="Подзаголовок Знак"/>
    <w:basedOn w:val="a1"/>
    <w:link w:val="a6"/>
    <w:uiPriority w:val="11"/>
    <w:rsid w:val="00A10FD9"/>
    <w:rPr>
      <w:rFonts w:eastAsiaTheme="majorEastAsia" w:cstheme="majorBidi"/>
      <w:color w:val="595959" w:themeColor="text1" w:themeTint="A6"/>
      <w:spacing w:val="15"/>
      <w:sz w:val="28"/>
      <w:szCs w:val="28"/>
    </w:rPr>
  </w:style>
  <w:style w:type="paragraph" w:customStyle="1" w:styleId="Author">
    <w:name w:val="Author"/>
    <w:basedOn w:val="a4"/>
    <w:next w:val="a0"/>
    <w:qFormat/>
    <w:pPr>
      <w:keepNext/>
      <w:keepLines/>
    </w:pPr>
    <w:rPr>
      <w:sz w:val="24"/>
      <w:szCs w:val="24"/>
    </w:rPr>
  </w:style>
  <w:style w:type="paragraph" w:styleId="a8">
    <w:name w:val="Date"/>
    <w:basedOn w:val="a4"/>
    <w:next w:val="a0"/>
    <w:qFormat/>
    <w:pPr>
      <w:keepNext/>
      <w:keepLines/>
    </w:pPr>
    <w:rPr>
      <w:sz w:val="24"/>
      <w:szCs w:val="24"/>
    </w:rPr>
  </w:style>
  <w:style w:type="paragraph" w:customStyle="1" w:styleId="AbstractTitle">
    <w:name w:val="Abstract Title"/>
    <w:basedOn w:val="a"/>
    <w:next w:val="Abstract"/>
    <w:qFormat/>
    <w:pPr>
      <w:keepNext/>
      <w:keepLines/>
      <w:spacing w:before="300"/>
      <w:jc w:val="center"/>
    </w:pPr>
    <w:rPr>
      <w:b/>
      <w:sz w:val="20"/>
      <w:szCs w:val="20"/>
    </w:rPr>
  </w:style>
  <w:style w:type="paragraph" w:customStyle="1" w:styleId="Abstract">
    <w:name w:val="Abstract"/>
    <w:basedOn w:val="a"/>
    <w:next w:val="a0"/>
    <w:qFormat/>
    <w:rsid w:val="00894E33"/>
    <w:pPr>
      <w:keepNext/>
      <w:keepLines/>
      <w:spacing w:before="100" w:after="300"/>
    </w:pPr>
    <w:rPr>
      <w:sz w:val="20"/>
      <w:szCs w:val="20"/>
    </w:rPr>
  </w:style>
  <w:style w:type="paragraph" w:styleId="a9">
    <w:name w:val="Bibliography"/>
    <w:basedOn w:val="a"/>
    <w:qFormat/>
  </w:style>
  <w:style w:type="character" w:customStyle="1" w:styleId="10">
    <w:name w:val="Заголовок 1 Знак"/>
    <w:basedOn w:val="a1"/>
    <w:link w:val="1"/>
    <w:uiPriority w:val="9"/>
    <w:rsid w:val="00A4657E"/>
    <w:rPr>
      <w:rFonts w:ascii="Times New Roman" w:eastAsiaTheme="majorEastAsia" w:hAnsi="Times New Roman" w:cstheme="majorBidi"/>
      <w:b/>
      <w:color w:val="000000" w:themeColor="text1"/>
      <w:sz w:val="28"/>
      <w:szCs w:val="40"/>
    </w:rPr>
  </w:style>
  <w:style w:type="character" w:customStyle="1" w:styleId="20">
    <w:name w:val="Заголовок 2 Знак"/>
    <w:basedOn w:val="a1"/>
    <w:link w:val="2"/>
    <w:uiPriority w:val="9"/>
    <w:rsid w:val="00EA2051"/>
    <w:rPr>
      <w:rFonts w:ascii="Times New Roman" w:eastAsiaTheme="majorEastAsia" w:hAnsi="Times New Roman" w:cstheme="majorBidi"/>
      <w:b/>
      <w:color w:val="000000" w:themeColor="text1"/>
      <w:sz w:val="28"/>
      <w:szCs w:val="32"/>
    </w:rPr>
  </w:style>
  <w:style w:type="character" w:customStyle="1" w:styleId="30">
    <w:name w:val="Заголовок 3 Знак"/>
    <w:basedOn w:val="a1"/>
    <w:link w:val="3"/>
    <w:uiPriority w:val="9"/>
    <w:semiHidden/>
    <w:rsid w:val="00C84874"/>
    <w:rPr>
      <w:rFonts w:ascii="Times New Roman" w:eastAsiaTheme="majorEastAsia" w:hAnsi="Times New Roman" w:cstheme="majorBidi"/>
      <w:b/>
      <w:color w:val="000000" w:themeColor="text1"/>
      <w:sz w:val="28"/>
      <w:szCs w:val="28"/>
    </w:rPr>
  </w:style>
  <w:style w:type="character" w:customStyle="1" w:styleId="40">
    <w:name w:val="Заголовок 4 Знак"/>
    <w:basedOn w:val="a1"/>
    <w:link w:val="4"/>
    <w:uiPriority w:val="9"/>
    <w:rsid w:val="00271A38"/>
    <w:rPr>
      <w:rFonts w:ascii="Times New Roman" w:eastAsiaTheme="majorEastAsia" w:hAnsi="Times New Roman" w:cstheme="majorBidi"/>
      <w:b/>
      <w:iCs/>
      <w:color w:val="000000" w:themeColor="text1"/>
      <w:sz w:val="28"/>
    </w:rPr>
  </w:style>
  <w:style w:type="character" w:customStyle="1" w:styleId="51">
    <w:name w:val="Заголовок 5 Знак"/>
    <w:basedOn w:val="a1"/>
    <w:link w:val="50"/>
    <w:uiPriority w:val="9"/>
    <w:semiHidden/>
    <w:rsid w:val="00C84874"/>
    <w:rPr>
      <w:rFonts w:ascii="Times New Roman" w:eastAsiaTheme="majorEastAsia" w:hAnsi="Times New Roman" w:cstheme="majorBidi"/>
      <w:b/>
      <w:color w:val="000000" w:themeColor="text1"/>
      <w:sz w:val="28"/>
    </w:rPr>
  </w:style>
  <w:style w:type="character" w:customStyle="1" w:styleId="60">
    <w:name w:val="Заголовок 6 Знак"/>
    <w:basedOn w:val="a1"/>
    <w:link w:val="6"/>
    <w:uiPriority w:val="9"/>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A10FD9"/>
    <w:rPr>
      <w:rFonts w:eastAsiaTheme="majorEastAsia" w:cstheme="majorBidi"/>
      <w:color w:val="272727" w:themeColor="text1" w:themeTint="D8"/>
    </w:rPr>
  </w:style>
  <w:style w:type="paragraph" w:styleId="aa">
    <w:name w:val="Block Text"/>
    <w:basedOn w:val="a0"/>
    <w:next w:val="a0"/>
    <w:uiPriority w:val="9"/>
    <w:unhideWhenUsed/>
    <w:qFormat/>
    <w:pPr>
      <w:spacing w:before="100" w:after="100"/>
      <w:ind w:left="480" w:right="480"/>
    </w:pPr>
  </w:style>
  <w:style w:type="paragraph" w:styleId="ab">
    <w:name w:val="footnote text"/>
    <w:basedOn w:val="a"/>
    <w:uiPriority w:val="9"/>
    <w:unhideWhenUsed/>
    <w:qFormat/>
  </w:style>
  <w:style w:type="paragraph" w:customStyle="1" w:styleId="FootnoteBlockText">
    <w:name w:val="Footnote Block Text"/>
    <w:basedOn w:val="ab"/>
    <w:next w:val="ab"/>
    <w:uiPriority w:val="9"/>
    <w:unhideWhenUsed/>
    <w:qFormat/>
    <w:pPr>
      <w:spacing w:before="100" w:after="100"/>
      <w:ind w:left="480" w:right="480"/>
    </w:pPr>
  </w:style>
  <w:style w:type="table" w:customStyle="1" w:styleId="Table">
    <w:name w:val="Table"/>
    <w:unhideWhenUsed/>
    <w:qFormat/>
    <w:rsid w:val="00E657F1"/>
    <w:pPr>
      <w:spacing w:after="0"/>
    </w:pPr>
    <w:rPr>
      <w:rFonts w:ascii="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blStylePr w:type="firstRow">
      <w:tblPr/>
      <w:tcPr>
        <w:tcBorders>
          <w:bottom w:val="single" w:sz="0" w:space="0" w:color="auto"/>
        </w:tcBorders>
        <w:vAlign w:val="bottom"/>
      </w:tcPr>
    </w:tblStylePr>
  </w:style>
  <w:style w:type="paragraph" w:customStyle="1" w:styleId="DefinitionTerm">
    <w:name w:val="Definition Term"/>
    <w:basedOn w:val="a"/>
    <w:next w:val="Definition"/>
    <w:pPr>
      <w:keepNext/>
      <w:keepLines/>
    </w:pPr>
    <w:rPr>
      <w:b/>
    </w:rPr>
  </w:style>
  <w:style w:type="paragraph" w:customStyle="1" w:styleId="Definition">
    <w:name w:val="Definition"/>
    <w:basedOn w:val="a"/>
    <w:rsid w:val="00F30D7B"/>
  </w:style>
  <w:style w:type="paragraph" w:styleId="ac">
    <w:name w:val="caption"/>
    <w:basedOn w:val="a"/>
    <w:link w:val="ad"/>
    <w:pPr>
      <w:spacing w:after="120"/>
    </w:pPr>
    <w:rPr>
      <w:i/>
    </w:rPr>
  </w:style>
  <w:style w:type="paragraph" w:customStyle="1" w:styleId="TableCaption">
    <w:name w:val="Table Caption"/>
    <w:basedOn w:val="ac"/>
    <w:rsid w:val="0064798C"/>
    <w:pPr>
      <w:keepNext/>
    </w:pPr>
    <w:rPr>
      <w:i w:val="0"/>
    </w:rPr>
  </w:style>
  <w:style w:type="paragraph" w:customStyle="1" w:styleId="ImageCaption">
    <w:name w:val="Image Caption"/>
    <w:basedOn w:val="ac"/>
  </w:style>
  <w:style w:type="paragraph" w:customStyle="1" w:styleId="Figure">
    <w:name w:val="Figure"/>
    <w:basedOn w:val="a"/>
  </w:style>
  <w:style w:type="paragraph" w:customStyle="1" w:styleId="CaptionedFigure">
    <w:name w:val="Captioned Figure"/>
    <w:basedOn w:val="Figure"/>
    <w:pPr>
      <w:keepNext/>
    </w:pPr>
  </w:style>
  <w:style w:type="character" w:customStyle="1" w:styleId="ad">
    <w:name w:val="Название объекта Знак"/>
    <w:basedOn w:val="a1"/>
    <w:link w:val="ac"/>
  </w:style>
  <w:style w:type="character" w:customStyle="1" w:styleId="VerbatimChar">
    <w:name w:val="Verbatim Char"/>
    <w:basedOn w:val="ad"/>
    <w:link w:val="SourceCode"/>
    <w:rPr>
      <w:rFonts w:ascii="Consolas" w:hAnsi="Consolas"/>
      <w:sz w:val="22"/>
    </w:rPr>
  </w:style>
  <w:style w:type="character" w:customStyle="1" w:styleId="SectionNumber">
    <w:name w:val="Section Number"/>
    <w:basedOn w:val="ad"/>
    <w:rsid w:val="00F30D7B"/>
  </w:style>
  <w:style w:type="character" w:styleId="ae">
    <w:name w:val="footnote reference"/>
    <w:basedOn w:val="ad"/>
    <w:rPr>
      <w:vertAlign w:val="superscript"/>
    </w:rPr>
  </w:style>
  <w:style w:type="character" w:styleId="af">
    <w:name w:val="Hyperlink"/>
    <w:basedOn w:val="ad"/>
    <w:rPr>
      <w:color w:val="156082" w:themeColor="accent1"/>
    </w:rPr>
  </w:style>
  <w:style w:type="paragraph" w:styleId="af0">
    <w:name w:val="TOC Heading"/>
    <w:basedOn w:val="1"/>
    <w:next w:val="a0"/>
    <w:uiPriority w:val="39"/>
    <w:unhideWhenUsed/>
    <w:qFormat/>
    <w:pPr>
      <w:spacing w:before="240" w:line="259" w:lineRule="auto"/>
      <w:outlineLvl w:val="9"/>
    </w:pPr>
  </w:style>
  <w:style w:type="paragraph" w:styleId="af1">
    <w:name w:val="Plain Text"/>
    <w:basedOn w:val="a"/>
    <w:link w:val="af2"/>
    <w:rsid w:val="00894E33"/>
    <w:rPr>
      <w:rFonts w:ascii="Consolas" w:hAnsi="Consolas" w:cs="Consolas"/>
      <w:sz w:val="21"/>
      <w:szCs w:val="21"/>
    </w:rPr>
  </w:style>
  <w:style w:type="character" w:customStyle="1" w:styleId="af2">
    <w:name w:val="Текст Знак"/>
    <w:basedOn w:val="a1"/>
    <w:link w:val="af1"/>
    <w:rsid w:val="00BE1F3D"/>
    <w:rPr>
      <w:rFonts w:ascii="Consolas" w:hAnsi="Consolas" w:cs="Consolas"/>
      <w:sz w:val="21"/>
      <w:szCs w:val="21"/>
    </w:rPr>
  </w:style>
  <w:style w:type="paragraph" w:styleId="af3">
    <w:name w:val="List"/>
    <w:basedOn w:val="a"/>
    <w:rsid w:val="00A62573"/>
    <w:pPr>
      <w:ind w:left="283" w:hanging="283"/>
      <w:contextualSpacing/>
    </w:pPr>
  </w:style>
  <w:style w:type="paragraph" w:styleId="5">
    <w:name w:val="List Number 5"/>
    <w:basedOn w:val="a"/>
    <w:rsid w:val="00F30D7B"/>
    <w:pPr>
      <w:numPr>
        <w:numId w:val="34"/>
      </w:numPr>
      <w:contextualSpacing/>
    </w:pPr>
  </w:style>
  <w:style w:type="paragraph" w:customStyle="1" w:styleId="TableText">
    <w:name w:val="Table Text"/>
    <w:basedOn w:val="Compact"/>
    <w:qFormat/>
    <w:rsid w:val="00AC2A3E"/>
    <w:pPr>
      <w:spacing w:before="0" w:after="0"/>
      <w:ind w:firstLine="0"/>
      <w:jc w:val="center"/>
    </w:pPr>
    <w:rPr>
      <w:sz w:val="24"/>
      <w:szCs w:val="20"/>
      <w:lang w:eastAsia="ru-RU"/>
    </w:rPr>
  </w:style>
  <w:style w:type="paragraph" w:styleId="af4">
    <w:name w:val="header"/>
    <w:basedOn w:val="a"/>
    <w:link w:val="af5"/>
    <w:rsid w:val="00DD6A16"/>
    <w:pPr>
      <w:tabs>
        <w:tab w:val="center" w:pos="4680"/>
        <w:tab w:val="right" w:pos="9360"/>
      </w:tabs>
      <w:spacing w:line="240" w:lineRule="auto"/>
    </w:pPr>
  </w:style>
  <w:style w:type="character" w:customStyle="1" w:styleId="af5">
    <w:name w:val="Верхний колонтитул Знак"/>
    <w:basedOn w:val="a1"/>
    <w:link w:val="af4"/>
    <w:rsid w:val="00DD6A16"/>
    <w:rPr>
      <w:rFonts w:ascii="Times New Roman" w:hAnsi="Times New Roman"/>
      <w:sz w:val="28"/>
    </w:rPr>
  </w:style>
  <w:style w:type="paragraph" w:styleId="af6">
    <w:name w:val="footer"/>
    <w:basedOn w:val="a"/>
    <w:link w:val="af7"/>
    <w:rsid w:val="00DD6A16"/>
    <w:pPr>
      <w:tabs>
        <w:tab w:val="center" w:pos="4680"/>
        <w:tab w:val="right" w:pos="9360"/>
      </w:tabs>
      <w:spacing w:line="240" w:lineRule="auto"/>
    </w:pPr>
  </w:style>
  <w:style w:type="character" w:customStyle="1" w:styleId="af7">
    <w:name w:val="Нижний колонтитул Знак"/>
    <w:basedOn w:val="a1"/>
    <w:link w:val="af6"/>
    <w:rsid w:val="00DD6A16"/>
    <w:rPr>
      <w:rFonts w:ascii="Times New Roman" w:hAnsi="Times New Roman"/>
      <w:sz w:val="28"/>
    </w:rPr>
  </w:style>
  <w:style w:type="character" w:styleId="af8">
    <w:name w:val="page number"/>
    <w:basedOn w:val="a1"/>
    <w:rsid w:val="00DD6A16"/>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2567</Words>
  <Characters>14633</Characters>
  <Application>Microsoft Office Word</Application>
  <DocSecurity>0</DocSecurity>
  <Lines>121</Lines>
  <Paragraphs>34</Paragraphs>
  <ScaleCrop>false</ScaleCrop>
  <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12345</dc:creator>
  <cp:keywords/>
  <cp:lastModifiedBy>12345</cp:lastModifiedBy>
  <cp:revision>1</cp:revision>
  <dcterms:created xsi:type="dcterms:W3CDTF">2026-04-19T11:18:00Z</dcterms:created>
  <dcterms:modified xsi:type="dcterms:W3CDTF">2026-04-19T11:46:00Z</dcterms:modified>
  <dc:language>ru-RU</dc:language>
</cp:coreProperties>
</file>