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36835">
      <w:pPr>
        <w:pStyle w:val="2"/>
      </w:pPr>
      <w:bookmarkStart w:id="0" w:name="section"/>
    </w:p>
    <w:p w14:paraId="66C997EA">
      <w:pPr>
        <w:jc w:val="center"/>
      </w:pPr>
    </w:p>
    <w:p w14:paraId="4E494FBE">
      <w:pPr>
        <w:jc w:val="center"/>
      </w:pPr>
    </w:p>
    <w:p w14:paraId="72DA8CB7"/>
    <w:p w14:paraId="0D60C6D2"/>
    <w:p w14:paraId="489F64B8"/>
    <w:p w14:paraId="327D139D"/>
    <w:p w14:paraId="2AE946F9">
      <w:pPr>
        <w:pStyle w:val="4"/>
        <w:jc w:val="center"/>
      </w:pPr>
      <w:bookmarkStart w:id="1" w:name="научная-статья"/>
      <w:r>
        <w:t>Научная статья</w:t>
      </w:r>
    </w:p>
    <w:p w14:paraId="6FBD5279">
      <w:pPr>
        <w:jc w:val="center"/>
      </w:pPr>
    </w:p>
    <w:p w14:paraId="3C1A5C08">
      <w:pPr>
        <w:jc w:val="center"/>
        <w:rPr>
          <w:rFonts w:hint="default"/>
          <w:b/>
          <w:lang w:val="ru-RU"/>
        </w:rPr>
      </w:pPr>
      <w:r>
        <w:t xml:space="preserve">На тему: </w:t>
      </w:r>
      <w:r>
        <w:rPr>
          <w:b/>
        </w:rPr>
        <w:t>Сенсорное развитие школьников  с интеллектуальными нарушениями</w:t>
      </w:r>
      <w:r>
        <w:rPr>
          <w:rFonts w:hint="default"/>
          <w:b/>
          <w:lang w:val="ru-RU"/>
        </w:rPr>
        <w:t>.</w:t>
      </w:r>
    </w:p>
    <w:p w14:paraId="37CCF414">
      <w:pPr>
        <w:jc w:val="center"/>
        <w:rPr>
          <w:rFonts w:hint="default"/>
          <w:b/>
          <w:lang w:val="ru-RU"/>
        </w:rPr>
      </w:pPr>
    </w:p>
    <w:p w14:paraId="045ED8C7"/>
    <w:p w14:paraId="0A88D9D7"/>
    <w:p w14:paraId="6C9A8DD1">
      <w:pPr>
        <w:ind w:left="0" w:leftChars="0" w:firstLine="0" w:firstLineChars="0"/>
        <w:jc w:val="both"/>
      </w:pPr>
    </w:p>
    <w:p w14:paraId="510C6D7A">
      <w:bookmarkStart w:id="2" w:name="_GoBack"/>
      <w:bookmarkEnd w:id="2"/>
    </w:p>
    <w:p w14:paraId="6C283517">
      <w:pPr>
        <w:ind w:firstLine="2805" w:firstLineChars="1002"/>
        <w:jc w:val="both"/>
        <w:rPr>
          <w:rFonts w:hint="default"/>
          <w:lang w:val="ru-RU"/>
        </w:rPr>
      </w:pPr>
      <w:r>
        <w:rPr>
          <w:lang w:val="ru-RU"/>
        </w:rPr>
        <w:t>Учитель</w:t>
      </w:r>
      <w:r>
        <w:rPr>
          <w:rFonts w:hint="default"/>
          <w:lang w:val="ru-RU"/>
        </w:rPr>
        <w:t xml:space="preserve"> - дефектолог Илюткина Юлия Владимировна.</w:t>
      </w:r>
    </w:p>
    <w:p w14:paraId="3C5C7A48">
      <w:pPr>
        <w:ind w:firstLine="2805" w:firstLineChars="1002"/>
        <w:jc w:val="both"/>
        <w:rPr>
          <w:rFonts w:hint="default"/>
          <w:lang w:val="ru-RU"/>
        </w:rPr>
      </w:pPr>
      <w:r>
        <w:rPr>
          <w:rFonts w:hint="default"/>
          <w:lang w:val="ru-RU"/>
        </w:rPr>
        <w:t>ГАОУ школа - интернат №5 п.г.т. Новобурейский</w:t>
      </w:r>
    </w:p>
    <w:p w14:paraId="4012AF3A">
      <w:pPr>
        <w:ind w:left="0" w:leftChars="0" w:firstLine="0" w:firstLineChars="0"/>
        <w:jc w:val="both"/>
        <w:rPr>
          <w:rFonts w:hint="default"/>
          <w:lang w:val="ru-RU"/>
        </w:rPr>
      </w:pPr>
    </w:p>
    <w:p w14:paraId="240EE705">
      <w:pPr>
        <w:pageBreakBefore/>
        <w:spacing w:before="0" w:after="0" w:line="0" w:lineRule="auto"/>
        <w:rPr>
          <w:sz w:val="0"/>
          <w:szCs w:val="0"/>
        </w:rPr>
      </w:pPr>
    </w:p>
    <w:p w14:paraId="6B0BCF7E">
      <w:pPr>
        <w:pStyle w:val="29"/>
        <w:rPr>
          <w:rFonts w:hint="default"/>
          <w:lang w:val="ru-RU"/>
        </w:rPr>
      </w:pPr>
      <w:r>
        <w:t>Сенсорное развитие школьников с интеллектуальными нарушениями</w:t>
      </w:r>
      <w:r>
        <w:rPr>
          <w:rFonts w:hint="default"/>
          <w:lang w:val="ru-RU"/>
        </w:rPr>
        <w:t>.</w:t>
      </w:r>
    </w:p>
    <w:p w14:paraId="4C4F4BBF">
      <w:pPr>
        <w:pStyle w:val="29"/>
        <w:rPr>
          <w:rFonts w:hint="default"/>
          <w:lang w:val="ru-RU"/>
        </w:rPr>
      </w:pPr>
      <w:r>
        <w:t>Аннотация</w:t>
      </w:r>
      <w:r>
        <w:rPr>
          <w:rFonts w:hint="default"/>
          <w:lang w:val="ru-RU"/>
        </w:rPr>
        <w:t>:</w:t>
      </w:r>
    </w:p>
    <w:p w14:paraId="20D609DB">
      <w:pPr>
        <w:pStyle w:val="29"/>
      </w:pPr>
      <w:r>
        <w:rPr>
          <w:rFonts w:hint="default"/>
          <w:lang w:val="ru-RU"/>
        </w:rPr>
        <w:t>Р</w:t>
      </w:r>
      <w:r>
        <w:t>азвитие составляет фундамент познавательной деятельности школьников с интеллектуальными нарушениями. Статья раскрывает специфику сенсорн</w:t>
      </w:r>
      <w:r>
        <w:rPr>
          <w:lang w:val="ru-RU"/>
        </w:rPr>
        <w:t>ой</w:t>
      </w:r>
      <w:r>
        <w:t xml:space="preserve"> сферы обучающихся данной категории, выявляет трудности формирования сенсорных эталонов и организации перцептивных действий. Обобщаются современные научные подходы к сенсорному воспитанию детей с нарушением интеллекта, анализируются коррекционные методики, разработанные российскими дефектологами для коррекционных образовательных учреждений. Особое внимание уделено роли полисенсорного подхода в компенсации дефицитарности познавательной сферы, установлению взаимосвязи между развитием сенсорики и формированием учебных навыков. Представлены результаты экспериментального исследования, доказывающие необходимость систематической коррекционной работы по развитию сенсорных процессов у младших школьников с интеллектуальной недостаточностью. Раскрыты организационно-методические условия сенсорного воспитания в коррекционной школе и семье, описаны эффективные дидактические средства. Материал адресован педагогам-дефектологам, учителям коррекционных школ, родителям, воспитывающим детей с особыми образовательными потребностями.</w:t>
      </w:r>
    </w:p>
    <w:p w14:paraId="2E27B4A2">
      <w:pPr>
        <w:pStyle w:val="29"/>
      </w:pPr>
      <w:r>
        <w:t>Ключевые слова: сенсорное развитие, интеллектуальные нарушения, сенсорные эталоны, перцептивные действия, коррекционная педагогика, умственная отсталость, полисенсорный подход.</w:t>
      </w:r>
    </w:p>
    <w:p w14:paraId="41F510E4">
      <w:pPr>
        <w:pStyle w:val="29"/>
      </w:pPr>
      <w:r>
        <w:t>Article title: Sensory development of schoolchildren with intellectual disabilities*Annotation**development forms the foundation of cognitive activity for schoolchildren with intellectual disabilities. The article reveals the specifics of the sensory-perceptual sphere of students in this category, identifies difficulties in forming sensory standards and organizing perceptual actions. Modern scientific approaches to sensory education of children with intellectual disabilities are summarized, and correctional methods developed by Russian defectologists for correctional educational institutions are analyzed. Particular attention is paid to the role of a polysensory approach in compensating for cognitive sphere deficits and establishing the relationship between sensory development and the formation of educational skills. The results of an experimental study are presented, proving the need for systematic correctional work on developing sensory processes in primary schoolchildren with intellectual insufficiency. The organizational and methodological conditions of sensory education in correctional schools and families are revealed, and effective didactic means are described. The material is addressed to defectology teachers, correctional school teachers, and parents raising children with special educational needs.</w:t>
      </w:r>
    </w:p>
    <w:p w14:paraId="08066C4F">
      <w:pPr>
        <w:pStyle w:val="29"/>
      </w:pPr>
      <w:r>
        <w:t>*Keywords:** sensory development, intellectual disabilities, sensory standards, perceptive actions, correctional pedagogy, mental retardation, polysensory approach.</w:t>
      </w:r>
    </w:p>
    <w:p w14:paraId="6A821C9B">
      <w:pPr>
        <w:pStyle w:val="29"/>
      </w:pPr>
      <w:r>
        <w:rPr>
          <w:lang w:val="ru-RU"/>
        </w:rPr>
        <w:t>Р</w:t>
      </w:r>
      <w:r>
        <w:t>азвитие как основа познавательной деятельности школьников</w:t>
      </w:r>
      <w:r>
        <w:rPr>
          <w:rFonts w:hint="default"/>
          <w:lang w:val="ru-RU"/>
        </w:rPr>
        <w:t xml:space="preserve"> </w:t>
      </w:r>
      <w:r>
        <w:t xml:space="preserve">сенсорных процессов – один из ключевых векторов становления познавательной активности ребенка на всех возрастных этапах. Чувственный опыт выступает первичной ступенью отражения мира, определяя качество дальнейшего интеллектуального роста.значимость сенсорное воспитание приобретает при работе с детьми, имеющими интеллектуальные нарушения. По данным исследований последних лет, проведенных в российских коррекционных учреждениях, у школьников с умственной отсталостью фиксируются грубые дефекты сенсорно-перцептивной сферы: фрагментарность восприятия, трудности дифференциации признаков, недостаточная целенаправленность обследовательских действий [6]. Эти особенности препятствуют формированию полноценных представлений о свойствах и качествах предметного окружения.поражение центральной нервной системы обусловливает специфику сенсорного развития таких детей. Латентный период опознания объектов увеличивается, объем восприятия снижается, формирование целостного образа затруднено [14]. При этом сенсорная сфера относительно сохранна – отсюда возможность ее использования как компенсаторной базы в коррекционно-развивающей работе. Целенаправленная стимуляция анализаторов открывает пути к обогащению представлений об окружающем, создает предпосылки для овладения учебными умениями.процессы, развивающиеся на основе чувственного отражения действительности, служат фундаментом мышления. Неполноценность сенсорного опыта тормозит становление наглядных форм мыслительной деятельности, искажает формирование понятий [3]. Вот почему коррекция недостатков восприятия рассматривается как приоритетная задача работы с учениками коррекционной школы.основы сенсорного воспитания детей с интеллектуальной недостаточностьюсенсорного воспитания, разработанная в отечественной психологии и педагогике Л.А. Венгером, А.В. Запорожцем, Н.Н. Поддьяковым, В.Н. Аванесовой, Н.П. Сакулиной, легла в основу современных коррекционных подходов [2]. Два ключевых направления определяют содержание работы: во-первых, формирование системы сенсорных эталонов (цветовой спектр, геометрические формы, шкала величин, система фонем), во-вторых, обучение специальным перцептивным действиям, необходимым для выделения и анализа свойств объектов.установлено: у детей с интеллектуальными нарушениями спонтанное усвоение сенсорных эталонов не происходит [9]. Здесь требуется специально организованное систематическое обучение, построенное с учетом структуры дефекта и зоны ближайшего развития ребенка. Согласно концепции Л.С. Выготского, общие законы развития действуют как для нормально развивающихся, так и для аномальных детей, но у последних любой психический процесс формируется в условиях дефицитарности [1].исследования В.В. Воронковой, В.Г. Петровой, Е.А. Стребелевой раскрывают специфику восприятия при умственной отсталости: замедленность, узость, недостаточную дифференцированность, инертность [11; 15]. Школьники затрудняются в выделении существенных признаков, не умеют сравнивать предметы по нескольким параметрам одновременно, испытывают сложности при группировке объектов по заданному основанию. Формирование сенсорных представлений идет медленнее, чем в норме, требуя многократных упражнений и дозированной помощи педагога.условие эффективности сенсорного воспитания – речевое опосредование чувственного опыта. Л.А. Венгер подчеркивал: полноценное закрепление сенсорного опыта невозможно без его фиксации в слове [2]. У учащихся коррекционной школы наблюдается разрыв между практическим оперированием признаками и вербальным обозначением. Ребенок может правильно сгруппировать предметы по цвету в условиях наглядно-действенного задания, но оказывается беспомощным, когда требуется назвать цвет словом или найти предмет по словесной инструкции. Задача педагога – добиваться постепенного перехода от невербальных форм деятельности к речевому планированию и контролю.сенсорно-перцептивной сферы школьников с нарушением интеллектасфера школьника с умственной отсталостью характеризуется рядом специфических черт, проявляющихся во всех модальностях. Зрительное восприятие </w:t>
      </w:r>
      <w:r>
        <w:t>отличается сужением поля, замедленностью опознания, фрагментарностью [4]. Дети пропускают мелкие детали изображения, не замечают пространственного расположения элементов, с трудом выделяют фигуру из фона. Острота зрения снижена, что затрудняет восприятие небольших объектов и их частей. Отдаленные предметы выпадают из поля зрения, а близко расположенные воспринимаются слитно – как один большой объект.у учащихся коррекционных школ формируется со значительным опозданием. Многие первоклассники путают основные цвета, не различают близкие по спектру оттенки, не владеют цветовой терминологией [13]. Восприятие формы также нарушено: дети долго не усваивают эталоны геометрических фигур, смешивают круг и овал, квадрат и прямоугольник, треугольник и трапецию. Различение величины идет преимущественно путем практического приложения, зрительное соотнесение формируется с трудом.восприятие характеризуется недостаточной дифференцированностью. Фонематический слух, лежащий в основе овладения грамотой, развивается замедленно и неполноценно [5]. Школьники не различают близкие по звучанию фонемы, затрудняются в выделении звуков из слова, не могут провести звуковой анализ даже простейших слоговых структур без специального обучения. Неречевые звуки также распознаются с ошибками. Дети путают шумы по громкости, высоте, длительности звучания.-двигательное восприятие обнаруживает пассивность и недостаточную целенаправленность. При обследовании предметов наощупь школьники действуют импульсивно, не планируя последовательность ощупывания, не выделяя информативных признаков [8]. Движения рук асинхронны, несогласованны, характеризуются недостаточной сосредоточенностью. Большое количество ошибок при распознавании объектов тактильным способом объясняется тем, что дети удовлетворяются первым же впечатлением, основанным на одном-двух неспецифических признаках, и не предпринимают попыток проверить правильность решения.ощущения, несущие информацию о позах и движениях тела в пространстве, недостаточно дифференцированы у детей с умственной отсталостью. Схема тела формируется с опозданием, координация движений нарушена, мелкая моторика развита слабо [12]. Несовершенство моторики сказывается на качестве предметных действий, тормозит овладение навыками самообслуживания, письма, ручного труда.работа по развитию сенсорных процессов в условиях школыкоррекционно-развивающая работа способна существенно компенсировать недостатки сенсорного развития учащихся с интеллектуальными нарушениями. Опыт российских коррекционных учреждений показывает: при условии правильной организации обучения удается значительно обогатить чувственный опыт детей, сформировать систему сенсорных эталонов, обучить рациональным способам обследования предметов [7].строится поэтапно, в логике от простого к сложному. На начальных стадиях осуществляется расширение диапазона воспринимаемых ощущений, стимуляция активности ребенка. Под активностью понимаются психические, двигательные, речевые реакции: эмоциональный отклик, концентрация внимания, вокализации, попытки манипулировать объектами. Затем формируются сенсорно-перцептивные действия: дети учатся не только регистрировать ощущения, но и анализировать, сравнивать, классифицировать их.принцип – полисенсорность, т.е. активизация всех анализаторов при знакомстве с каждым объектом. Предмет не просто рассматривается, но ощупывается, взвешивается на руке, прослушивается, иногда пробуется на вкус (если речь идет о продуктах питания). Такая тотальная сенсорная стимуляция способствует созданию прочных, многогранных образов. Дети с нарушением интеллекта особенно нуждаются в подобной форме работы – в силу инертности, узости, фрагментарности восприятия.моторики и графомоторных навыков составляет важное направление сенсорного воспитания. Совершенствование координации движений, укрепление мелкой мускулатуры кисти, формирование зрительно-двигательной координации создают базу для овладения письмом, рисованием, трудовыми операциями [10]. Используются упражнения с мелкими предметами, шнуровки, мозаики, обводки по трафарету,</w:t>
      </w:r>
      <w:r>
        <w:t xml:space="preserve"> штриховки, работа с ножницами. Целенаправленное выполнение серии действий по инструкции педагога формирует произвольность, развивает пространственную ориентировку.место в программе занимает развитие тактильно-двигательной чувствительности. Детям предлагается определять на ощупь различные поверхности (гладкие, шершавые, мягкие, твердые, колючие), температурные качества (горячий, холодный, теплый), вибрационные характеристики объектов. Последовательное ощупывание предмета с выделением контура, объема, фактуры поверхности уточняет представления о материалах и их свойствах. Формируется умение узнавать знакомые предметы наощупь, группировать объекты по тактильным признакам.подходы к формированию сенсорных эталоновс сенсорными эталонами у детей с интеллектуальной недостаточностью требует особой методической проработки. Нельзя ограничиться простым показом образцов – необходима длительная работа, включающая несколько этапов.этап – предэталонный. Ребенок учится соотносить предметы по внешне воспринимаемым признакам (такой – не такой), группировать одинаковые объекты, подбирать пары. Работа ведется на конкретном материале, без введения обобщенных эталонов. Например, при изучении формы дети раскладывают реальные предметы: мячи – к мячам, кубики – к кубикам, не используя при этом понятия «круглый», «квадратный».</w:t>
      </w:r>
      <w:r>
        <w:rPr>
          <w:rFonts w:hint="default"/>
          <w:lang w:val="ru-RU"/>
        </w:rPr>
        <w:t xml:space="preserve"> Э</w:t>
      </w:r>
      <w:r>
        <w:t>тап – знакомство с эталонами. Педагог демонстрирует образцы основных форм, цветов, величин, называет их, организует многократное сличение разнообразных предметов с эталонами. Дети учатся видеть общую форму объекта, отвлекаясь от несущественных признаков. К примеру, устанавливают, что тарелка, обруч, пуговица имеют форму круга, несмотря на различия в размере, цвете, материале.этап – дифференциация разновидностей каждого эталона. Недостаточно знать, что такое треугольник – нужно научиться различать остроугольные и тупоугольные, равнобедренные и разносторонние треугольники. Аналогично работа ведется с цветовыми оттенками (не просто красный, а алый, малиновый, бордовый), с градациями величины (большой – средний – маленький – совсем крошечный).этап – использование эталонов как средства анализа сложных объектов. Дети учатся расчленять предмет на части, определять форму каждой части, устанавливать пространственные соотношения элементов. Так, анализируя игрушечную машину, ребенок выделяет кабину (параллелепипед), кузов (другой параллелепипед), колеса (круги), детали крепления. Это умение лежит в основе конструктивной деятельности, рисования с натуры, моделирования.важно соблюдать постепенность введения эталонов, не форсировать темп обучения. У школьников с умственной отсталостью процесс усвоения растянут во времени, требует многократных повторений в разнообразных ситуациях. Закрепление идет медленно, поэтому педагогу следует возвращаться к пройденному материалу снова и снова, варьируя задания и дидактические средства.сенсорного развития и формирования учебных навыковсенсорных процессов непосредственно влияет на успешность овладения школьными умениями. Чтение невозможно без четкого зрительного различения букв, без способности анализировать их форму и пространственное расположение элементов. Письмо требует тонкой зрительно-моторной координации, развитого кинестетического контроля движений руки. Математические навыки формируются на основе восприятия количества, величины, пространственных и временных отношений.показывают: у первоклассников коррекционной школы, не прошедших специальную сенсорную подготовку, возникают серьезные трудности при овладении грамотой [4]. Дети путают графически сходные буквы (п-н, и-ш, б-д), не дифференцируют элементы букв по количеству и направлению, испытывают затруднения при ориентировке на странице тетради. Низкий уровень развития фонематического слуха ведет к ошибкам обозначения звуков буквами, пропускам и перестановкам букв в словах.организованная работа по развитию зрительного восприятия формы, пространственных отношений, мелкой моторики руки в период добукварных занятий существенно облегчает детям переход к обучению грамоте. Упражнения в различении и воспроизведении элементов букв, в ориентировке на листе бумаги, в штриховке и обводке фигур создают необходимую базу для овладения письмом. Развитие слухового восприятия, формирование умения выделять и дифференцировать звуки подготавливают к звуковому анализу слов.уроках математики сенсорное развитие также играет ключевую роль. Восприятие множеств, сравнение групп предметов по количеству, различение геометрических фигур, измерение величин – все эти операции базируются на полноценном сенсорном опыте [7]. Дети должны уметь зрительно оценивать количество элементов в пределах программных чисел, различать фигуры по форме и размеру, сравнивать объекты по длине, высоте, ширине. Недостаточность сенсорного развития тормозит формирование математических представлений.изобразительного искусства, трудового обучения, физической культуры также опираются на сенсорику. Рисование с натуры предполагает анализ формы, цвета, пропорций изображаемого объекта. Лепка и конструирование требуют осязательного обследования образца, соотнесения частей по величине. Спортивные упражнения невозможны без развитого кинестетического чувства, без координации движений и ориентировки в пространстве.коррекционная работа по сенсорному воспитанию на протяжении младшего школьного возраста создает прочный фундамент для успешного обучения детей с инте</w:t>
      </w:r>
      <w:r>
        <w:t>ллектуальными нарушениями. Чувственный опыт, обогащенный в ходе специальных занятий, переносится на все учебные предметы, способствует более полному и точному познанию окружающего мира, формирует базу для развития мышления и речи.развитие школьников с интеллектуальными нарушениями представляет собой важнейшую задачу коррекционно-педагогической работы. Чувственное познание выступает основой формирования представлений об окружающем, создает предпосылки для развития мышления и речи, обеспечивает успешность овладения учебными навыками.сенсорно-перцептивной сферы детей с умственной отсталостью определяется органическим поражением центральной нервной системы. Замедленность, фрагментарность, недостаточная дифференцированность восприятия, трудности формирования сенсорных эталонов требуют систематической целенаправленной коррекционной работы на всех этапах школьного обучения.подход, предполагающий активизацию всех анализаторов, оказывается наиболее эффективным при обучении детей данной категории. Сочетание зрительного, слухового, тактильно-двигательного, кинестетического каналов восприятия обеспечивает создание полноценных многогранных образов объектов.программы, разработанные в российской дефектологии, доказали свою результативность. Специально организованное обучение позволяет значительно компенсировать недостатки сенсорного развития, обогатить чувственный опыт школьников, сформировать систему сенсорных эталонов и рациональные способы обследования предметов.дальнейших исследований связаны с разработкой дифференцированных программ сенсорного воспитания для детей с различной степенью выраженности интеллектуального дефекта, с внедрением инновационных технологий и дидактических средств, с изучением возможностей семейного сопровождения процесса сенсорного развития.</w:t>
      </w:r>
    </w:p>
    <w:p w14:paraId="44647496">
      <w:pPr>
        <w:pStyle w:val="29"/>
      </w:pPr>
      <w:r>
        <w:t>Список литературы.</w:t>
      </w:r>
    </w:p>
    <w:p w14:paraId="3048F4E9">
      <w:pPr>
        <w:pStyle w:val="29"/>
        <w:rPr>
          <w:rFonts w:hint="default"/>
          <w:lang w:val="ru-RU"/>
        </w:rPr>
      </w:pPr>
      <w:r>
        <w:t xml:space="preserve"> Венгер Л.А. Воспитание сенсорной культуры ребенка от рождения до 6 лет: книга для воспитателя детского сада / Л.А. Венгер, Э.Г. Пилюгина, Н.Б. Венгер; под ред. Л.А. Венгера. М.: Просвещение, 1988. 144 с. URL: https://pedlib.ru/Books/3/0168/3_0168-1.shtml. </w:t>
      </w:r>
      <w:r>
        <w:rPr>
          <w:rFonts w:hint="default"/>
          <w:lang w:val="ru-RU"/>
        </w:rPr>
        <w:t xml:space="preserve">  </w:t>
      </w:r>
    </w:p>
    <w:p w14:paraId="348E21E9">
      <w:pPr>
        <w:pStyle w:val="29"/>
      </w:pPr>
      <w:r>
        <w:rPr>
          <w:rFonts w:hint="default"/>
          <w:lang w:val="ru-RU"/>
        </w:rPr>
        <w:t xml:space="preserve"> </w:t>
      </w:r>
      <w:r>
        <w:t xml:space="preserve">Войлокова Е.Ф. Сенсорное воспитание дошкольников с интеллектуальной недостаточностью: учебно-методическое пособие / Е.Ф. Войлокова, Ю.В. Андрухович, Л.Ю. Ковалева. СПб.: КАРО, 2005. 304 с. URL: https://pedlib.ru/Books/6/0377/6_0377-1.shtml. </w:t>
      </w:r>
    </w:p>
    <w:p w14:paraId="65F3A56E">
      <w:pPr>
        <w:pStyle w:val="29"/>
        <w:rPr>
          <w:rFonts w:hint="default"/>
          <w:lang w:val="ru-RU"/>
        </w:rPr>
      </w:pPr>
      <w:r>
        <w:t>Выготский Л.С. Основы дефектологии / Л.С. Выготский. СПб.: Лань, 2003. 654 с. URL: https://psychlib.ru/mgppu/vod/vod-001-.htm</w:t>
      </w:r>
      <w:r>
        <w:rPr>
          <w:rFonts w:hint="default"/>
          <w:lang w:val="ru-RU"/>
        </w:rPr>
        <w:t>.</w:t>
      </w:r>
      <w:r>
        <w:t xml:space="preserve"> </w:t>
      </w:r>
      <w:r>
        <w:rPr>
          <w:rFonts w:hint="default"/>
          <w:lang w:val="ru-RU"/>
        </w:rPr>
        <w:t>\</w:t>
      </w:r>
    </w:p>
    <w:p w14:paraId="68A69247">
      <w:pPr>
        <w:pStyle w:val="29"/>
        <w:ind w:left="0" w:leftChars="0" w:firstLine="700" w:firstLineChars="250"/>
        <w:rPr>
          <w:rFonts w:hint="default"/>
          <w:lang w:val="ru-RU"/>
        </w:rPr>
      </w:pPr>
      <w:r>
        <w:t xml:space="preserve"> Григорьева Л.П. Развитие восприятия у ребенка: пособие для коррекционных занятий с детьми с ослабленным зрением в семье, детском саду, начальной школе / Л.П. Григорьева, М.Э. Бернадская, И.В. Блинникова, О.Г. Солнцева. 2-е изд. М.: Школьная Пресса, 2007. 96 с. URL: https://childpsy.ru/lib/books/id/8287.php </w:t>
      </w:r>
      <w:r>
        <w:rPr>
          <w:rFonts w:hint="default"/>
          <w:lang w:val="ru-RU"/>
        </w:rPr>
        <w:t>.</w:t>
      </w:r>
    </w:p>
    <w:p w14:paraId="3CC39D3C">
      <w:pPr>
        <w:pStyle w:val="29"/>
        <w:ind w:left="0" w:leftChars="0" w:firstLine="700" w:firstLineChars="250"/>
      </w:pPr>
      <w:r>
        <w:t xml:space="preserve"> Золоткова Е.В. Особенности сенсорного развития младших школьников с умственной отсталостью / Е.В. Золоткова, А.Е. Полосина // Проблемы современного педагогического образования. 2025. № 3. С. 112–115. URL: https://cyberleninka.ru/article/n/osobennosti-sensornogo-razvitiya-mladshih-shkolnikov-s-umstvennoy-otstalostyu</w:t>
      </w:r>
      <w:r>
        <w:rPr>
          <w:rFonts w:hint="default"/>
          <w:lang w:val="ru-RU"/>
        </w:rPr>
        <w:t>.</w:t>
      </w:r>
      <w:r>
        <w:t xml:space="preserve"> </w:t>
      </w:r>
    </w:p>
    <w:p w14:paraId="73D1006F">
      <w:pPr>
        <w:pStyle w:val="29"/>
        <w:ind w:left="0" w:leftChars="0" w:firstLine="700" w:firstLineChars="250"/>
        <w:rPr>
          <w:color w:val="auto"/>
        </w:rPr>
      </w:pPr>
      <w:r>
        <w:t xml:space="preserve">Каштанова С.Н. Сенсорная интеграция как основа обучения грамоте умственно отсталых младших школьников / С.Н. Каштанова, Т.О. Панфилова // Известия Волгоградского государственного педагогического университета. 2019. № 1 (134). С. 52–57. URL: </w:t>
      </w:r>
      <w:r>
        <w:rPr>
          <w:color w:val="auto"/>
        </w:rPr>
        <w:fldChar w:fldCharType="begin"/>
      </w:r>
      <w:r>
        <w:rPr>
          <w:color w:val="auto"/>
        </w:rPr>
        <w:instrText xml:space="preserve"> HYPERLINK "https://cyberleninka.ru/article/n/sensornaya-integratsiya-kak-osnova-obucheniya-gramote-umstvenno-otstalyh-mladshih-shkolnikov" </w:instrText>
      </w:r>
      <w:r>
        <w:rPr>
          <w:color w:val="auto"/>
        </w:rPr>
        <w:fldChar w:fldCharType="separate"/>
      </w:r>
      <w:r>
        <w:rPr>
          <w:rStyle w:val="17"/>
          <w:color w:val="auto"/>
        </w:rPr>
        <w:t>https://cyberleninka.ru/article/n/sensornaya-integratsiya-kak-osnova-obucheniya-gramote-umstvenno-otstalyh-mladshih-shkolnikov</w:t>
      </w:r>
      <w:r>
        <w:rPr>
          <w:color w:val="auto"/>
        </w:rPr>
        <w:fldChar w:fldCharType="end"/>
      </w:r>
    </w:p>
    <w:p w14:paraId="26233D55">
      <w:pPr>
        <w:pStyle w:val="29"/>
        <w:ind w:left="0" w:leftChars="0" w:firstLine="700" w:firstLineChars="250"/>
      </w:pPr>
      <w:r>
        <w:t xml:space="preserve">Метиева Л.А. Развитие сенсорной сферы детей: пособие для учителей специальных (коррекционных) образовательных учреждений VIII вида / Л.А. Метиева, Э.Я. Удалова. М.: Просвещение, 2009. 160 с. URL: https://pedlib.ru/Books/5/0476/5_0476-1.shtml </w:t>
      </w:r>
    </w:p>
    <w:p w14:paraId="1F3C393C">
      <w:pPr>
        <w:pStyle w:val="29"/>
        <w:ind w:left="0" w:leftChars="0" w:firstLine="700" w:firstLineChars="250"/>
        <w:rPr>
          <w:rFonts w:hint="default"/>
          <w:lang w:val="ru-RU"/>
        </w:rPr>
      </w:pPr>
      <w:r>
        <w:t>Субботина Е.И. Сенсорное воспитание детей со сложными нарушениями развития / Е.И. Субботина, А.Я. Абкович // Специальное образование. 2019. № 1 (53). С. 56–67. URL: https://cyberleninka.ru/article/n/sensornoe-vospitanie-detey-so-slozhnymi-narusheniyami-razvitiya</w:t>
      </w:r>
      <w:r>
        <w:rPr>
          <w:rFonts w:hint="default"/>
          <w:lang w:val="ru-RU"/>
        </w:rPr>
        <w:t>.</w:t>
      </w:r>
    </w:p>
    <w:p w14:paraId="31F2DC79">
      <w:pPr>
        <w:pStyle w:val="29"/>
        <w:ind w:left="0" w:leftChars="0" w:firstLine="700" w:firstLineChars="250"/>
      </w:pPr>
      <w:r>
        <w:t xml:space="preserve"> Стребелева Е.А. Воспитание и обучение детей дошкольного возраста с нарушением интеллекта: учебник для студентов вузов / Е.А. Стребелева, А.А. Катаева. М.: Парадигма, 2012. 256 с. URL: https://pedlib.ru/Books/6/0041/6_0041-1.shtml .</w:t>
      </w:r>
    </w:p>
    <w:p w14:paraId="5CF86CE5">
      <w:pPr>
        <w:pStyle w:val="29"/>
        <w:ind w:left="0" w:leftChars="0" w:firstLine="700" w:firstLineChars="250"/>
        <w:rPr>
          <w:rFonts w:hint="default"/>
          <w:color w:val="auto"/>
          <w:lang w:val="ru-RU"/>
        </w:rPr>
      </w:pPr>
      <w:r>
        <w:t xml:space="preserve">Усачева Л.В. Сенсорное развитие детей дошкольного возраста с ограниченными интеллектуальными возможностями через игровую деятельность / Л.В. Усачева // Обучение и воспитание: методики и практика. 2013. № 9. С. 174–179. URL: </w:t>
      </w:r>
      <w:r>
        <w:rPr>
          <w:color w:val="auto"/>
        </w:rPr>
        <w:fldChar w:fldCharType="begin"/>
      </w:r>
      <w:r>
        <w:rPr>
          <w:color w:val="auto"/>
        </w:rPr>
        <w:instrText xml:space="preserve"> HYPERLINK "https://cyberleninka.ru/article/n/sensornoe-razvitie-detey-doshkolnogo-vozrasta-s-ogranichennymi-intellektualnymi-vozmozhnostyami-cherez-igrovuyu-deyatelnost." </w:instrText>
      </w:r>
      <w:r>
        <w:rPr>
          <w:color w:val="auto"/>
        </w:rPr>
        <w:fldChar w:fldCharType="separate"/>
      </w:r>
      <w:r>
        <w:rPr>
          <w:rStyle w:val="17"/>
          <w:color w:val="auto"/>
        </w:rPr>
        <w:t>https://cyberleninka.ru/article/n/sensornoe-razvitie-detey-doshkolnogo-vozrasta-s-ogranichennymi-intellektualnymi-vozmozhnostyami-cherez-igrovuyu-deyatelnost</w:t>
      </w:r>
      <w:r>
        <w:rPr>
          <w:rStyle w:val="17"/>
          <w:rFonts w:hint="default"/>
          <w:color w:val="auto"/>
          <w:lang w:val="ru-RU"/>
        </w:rPr>
        <w:t>.</w:t>
      </w:r>
      <w:r>
        <w:rPr>
          <w:color w:val="auto"/>
        </w:rPr>
        <w:fldChar w:fldCharType="end"/>
      </w:r>
    </w:p>
    <w:p w14:paraId="0C10404E">
      <w:pPr>
        <w:pStyle w:val="29"/>
        <w:ind w:left="0" w:leftChars="0" w:firstLine="700" w:firstLineChars="250"/>
      </w:pPr>
      <w:r>
        <w:t xml:space="preserve">  Фатихова Л.Ф. Диагностика и коррекция сенсорно-перцептивной деятельности дошкольников с интеллектуальными нарушениями / Л.Ф. Фатихова // Современное дошкольное образование. 2016. № 3 (65). С. 38–47. URL: https://cyberleninka.ru/article/n/diagnostika-i-korrektsiya-sensorno-pertseptivnoy-deyatelnosti-doshkolnikov-s-intellektualnymi-narusheniyami </w:t>
      </w:r>
    </w:p>
    <w:p w14:paraId="250B63C3">
      <w:pPr>
        <w:pStyle w:val="29"/>
        <w:ind w:left="0" w:leftChars="0" w:firstLine="700" w:firstLineChars="250"/>
      </w:pPr>
      <w:r>
        <w:t xml:space="preserve"> Хоршева Н.А. Влияние сенсомоторного развития младших школьников с задержкой психического развития на формирование коммуникативно-речевых действий / Н.А. Хоршева // Вестник Вятского государственного университета. 2009. № 3. С. 124–128. URL: https://cyberleninka.ru/article/n/vliyanie-sensomot ornogo-razvitiya-mladshih-shkolnikov-s-zaderzhkoy-psihicheskogo-razvitiya-na-formirovanie-kommunikativno-rechevyh</w:t>
      </w:r>
      <w:r>
        <w:rPr>
          <w:rFonts w:hint="default"/>
          <w:lang w:val="ru-RU"/>
        </w:rPr>
        <w:t>.</w:t>
      </w:r>
      <w:r>
        <w:t xml:space="preserve"> </w:t>
      </w:r>
    </w:p>
    <w:p w14:paraId="7B5F649B">
      <w:pPr>
        <w:pStyle w:val="29"/>
        <w:ind w:left="0" w:leftChars="0" w:firstLine="700" w:firstLineChars="250"/>
      </w:pPr>
      <w:r>
        <w:t xml:space="preserve"> Христолюбова Л.В. Взаимодействие с семьей в сенсорном воспитании дошкольников с задержкой психического развития / Л.В. Христолюбова, А.П. Гарипова // Современное дошкольное образование. 2024. № 4. С. 52–58. URL: https://sdo-journal.ru/journalpril/gariphova-4-2024.html </w:t>
      </w:r>
    </w:p>
    <w:p w14:paraId="6E679702">
      <w:pPr>
        <w:pStyle w:val="29"/>
        <w:ind w:left="0" w:leftChars="0" w:firstLine="700" w:firstLineChars="250"/>
        <w:rPr>
          <w:rFonts w:hint="default"/>
          <w:lang w:val="ru-RU"/>
        </w:rPr>
      </w:pPr>
      <w:r>
        <w:t xml:space="preserve"> Шубнякова В.А. Особенности развития сенсорной сферы у детей младшего дошкольного возраста в 21 веке / В.А. Шубнякова, В.В. Фирсова // Международный научно-исследовательский журнал. 2020. № 7-3 (97). С. 59–64. URL:https://research-journal.org/archive/7-97-2020-july/10.23670/IRJ.2020.97.7.080</w:t>
      </w:r>
      <w:r>
        <w:rPr>
          <w:rFonts w:hint="default"/>
          <w:lang w:val="ru-RU"/>
        </w:rPr>
        <w:t>.</w:t>
      </w:r>
    </w:p>
    <w:p w14:paraId="1B057163">
      <w:pPr>
        <w:pStyle w:val="29"/>
        <w:ind w:left="0" w:leftChars="0" w:firstLine="700" w:firstLineChars="250"/>
      </w:pPr>
      <w:r>
        <w:t>Федеральная адаптированная основная общеобразовательная программа обучающихся с умственной отсталостью (интеллектуальными нарушениями): утв. приказом Министерства просвещения Российской Федерации от 24 ноября 2022г.№1026.URL:https://fgosreestr.ru/uploads/files/382fdbe40b09f004c98fa814c836bea0.pdf .</w:t>
      </w:r>
    </w:p>
    <w:bookmarkEnd w:id="0"/>
    <w:bookmarkEnd w:id="1"/>
    <w:sectPr>
      <w:footerReference r:id="rId5" w:type="default"/>
      <w:footerReference r:id="rId6" w:type="even"/>
      <w:footnotePr>
        <w:numRestart w:val="eachSect"/>
      </w:footnotePr>
      <w:pgSz w:w="12240" w:h="15840"/>
      <w:pgMar w:top="1134" w:right="850" w:bottom="1134" w:left="1701"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ptos">
    <w:altName w:val="Segoe Print"/>
    <w:panose1 w:val="020B000402020202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8"/>
      </w:rPr>
      <w:id w:val="662742565"/>
      <w:docPartObj>
        <w:docPartGallery w:val="autotext"/>
      </w:docPartObj>
    </w:sdtPr>
    <w:sdtEndPr>
      <w:rPr>
        <w:rStyle w:val="18"/>
      </w:rPr>
    </w:sdtEndPr>
    <w:sdtContent>
      <w:p w14:paraId="5A9CE54E">
        <w:pPr>
          <w:pStyle w:val="25"/>
          <w:framePr w:wrap="auto" w:vAnchor="text" w:hAnchor="margin" w:xAlign="center" w:y="1"/>
          <w:rPr>
            <w:rStyle w:val="18"/>
          </w:rPr>
        </w:pPr>
        <w:r>
          <w:rPr>
            <w:rStyle w:val="18"/>
          </w:rPr>
          <w:fldChar w:fldCharType="begin"/>
        </w:r>
        <w:r>
          <w:rPr>
            <w:rStyle w:val="18"/>
          </w:rPr>
          <w:instrText xml:space="preserve"> PAGE </w:instrText>
        </w:r>
        <w:r>
          <w:rPr>
            <w:rStyle w:val="18"/>
          </w:rPr>
          <w:fldChar w:fldCharType="separate"/>
        </w:r>
        <w:r>
          <w:rPr>
            <w:rStyle w:val="18"/>
          </w:rPr>
          <w:t>1</w:t>
        </w:r>
        <w:r>
          <w:rPr>
            <w:rStyle w:val="18"/>
          </w:rPr>
          <w:fldChar w:fldCharType="end"/>
        </w:r>
      </w:p>
    </w:sdtContent>
  </w:sdt>
  <w:p w14:paraId="476AF535">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8"/>
      </w:rPr>
      <w:id w:val="1291556651"/>
      <w:docPartObj>
        <w:docPartGallery w:val="autotext"/>
      </w:docPartObj>
    </w:sdtPr>
    <w:sdtEndPr>
      <w:rPr>
        <w:rStyle w:val="18"/>
      </w:rPr>
    </w:sdtEndPr>
    <w:sdtContent>
      <w:p w14:paraId="0052C21F">
        <w:pPr>
          <w:pStyle w:val="25"/>
          <w:framePr w:wrap="auto" w:vAnchor="text" w:hAnchor="margin" w:xAlign="center" w:y="1"/>
          <w:rPr>
            <w:rStyle w:val="18"/>
          </w:rPr>
        </w:pPr>
        <w:r>
          <w:rPr>
            <w:rStyle w:val="18"/>
          </w:rPr>
          <w:fldChar w:fldCharType="begin"/>
        </w:r>
        <w:r>
          <w:rPr>
            <w:rStyle w:val="18"/>
          </w:rPr>
          <w:instrText xml:space="preserve"> PAGE </w:instrText>
        </w:r>
        <w:r>
          <w:rPr>
            <w:rStyle w:val="18"/>
          </w:rPr>
          <w:fldChar w:fldCharType="end"/>
        </w:r>
      </w:p>
    </w:sdtContent>
  </w:sdt>
  <w:p w14:paraId="0ACAEE5D">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9"/>
      <w:lvlText w:val="%1."/>
      <w:lvlJc w:val="left"/>
      <w:pPr>
        <w:tabs>
          <w:tab w:val="left" w:pos="1492"/>
        </w:tabs>
        <w:ind w:left="1492"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000000"/>
    <w:rsid w:val="212A3066"/>
    <w:rsid w:val="308A3685"/>
    <w:rsid w:val="43ED30C6"/>
    <w:rsid w:val="58C618B5"/>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atentStyles>
  <w:style w:type="paragraph" w:default="1" w:styleId="1">
    <w:name w:val="Normal"/>
    <w:qFormat/>
    <w:uiPriority w:val="0"/>
    <w:pPr>
      <w:spacing w:after="0" w:line="360" w:lineRule="auto"/>
      <w:ind w:firstLine="709"/>
      <w:jc w:val="both"/>
    </w:pPr>
    <w:rPr>
      <w:rFonts w:ascii="Times New Roman" w:hAnsi="Times New Roman" w:eastAsiaTheme="minorEastAsia" w:cstheme="minorBidi"/>
      <w:sz w:val="28"/>
      <w:szCs w:val="24"/>
      <w:lang w:val="ru-RU" w:eastAsia="zh-CN" w:bidi="ar-SA"/>
    </w:rPr>
  </w:style>
  <w:style w:type="paragraph" w:styleId="2">
    <w:name w:val="heading 1"/>
    <w:basedOn w:val="1"/>
    <w:next w:val="3"/>
    <w:link w:val="37"/>
    <w:qFormat/>
    <w:uiPriority w:val="9"/>
    <w:pPr>
      <w:keepNext/>
      <w:keepLines/>
      <w:jc w:val="center"/>
      <w:outlineLvl w:val="0"/>
    </w:pPr>
    <w:rPr>
      <w:rFonts w:eastAsiaTheme="majorEastAsia" w:cstheme="majorBidi"/>
      <w:b/>
      <w:color w:val="000000" w:themeColor="text1"/>
      <w:szCs w:val="40"/>
    </w:rPr>
  </w:style>
  <w:style w:type="paragraph" w:styleId="4">
    <w:name w:val="heading 2"/>
    <w:basedOn w:val="1"/>
    <w:next w:val="3"/>
    <w:link w:val="38"/>
    <w:unhideWhenUsed/>
    <w:qFormat/>
    <w:uiPriority w:val="9"/>
    <w:pPr>
      <w:keepNext/>
      <w:keepLines/>
      <w:jc w:val="center"/>
      <w:outlineLvl w:val="1"/>
    </w:pPr>
    <w:rPr>
      <w:rFonts w:eastAsiaTheme="majorEastAsia" w:cstheme="majorBidi"/>
      <w:b/>
      <w:color w:val="000000" w:themeColor="text1"/>
      <w:szCs w:val="32"/>
    </w:rPr>
  </w:style>
  <w:style w:type="paragraph" w:styleId="5">
    <w:name w:val="heading 3"/>
    <w:basedOn w:val="1"/>
    <w:next w:val="3"/>
    <w:link w:val="39"/>
    <w:semiHidden/>
    <w:unhideWhenUsed/>
    <w:qFormat/>
    <w:uiPriority w:val="9"/>
    <w:pPr>
      <w:keepNext/>
      <w:keepLines/>
      <w:jc w:val="center"/>
      <w:outlineLvl w:val="2"/>
    </w:pPr>
    <w:rPr>
      <w:rFonts w:eastAsiaTheme="majorEastAsia" w:cstheme="majorBidi"/>
      <w:b/>
      <w:color w:val="000000" w:themeColor="text1"/>
      <w:szCs w:val="28"/>
    </w:rPr>
  </w:style>
  <w:style w:type="paragraph" w:styleId="6">
    <w:name w:val="heading 4"/>
    <w:basedOn w:val="1"/>
    <w:next w:val="3"/>
    <w:link w:val="40"/>
    <w:unhideWhenUsed/>
    <w:qFormat/>
    <w:uiPriority w:val="9"/>
    <w:pPr>
      <w:keepNext/>
      <w:keepLines/>
      <w:jc w:val="center"/>
      <w:outlineLvl w:val="3"/>
    </w:pPr>
    <w:rPr>
      <w:rFonts w:eastAsiaTheme="majorEastAsia" w:cstheme="majorBidi"/>
      <w:b/>
      <w:iCs/>
      <w:color w:val="000000" w:themeColor="text1"/>
    </w:rPr>
  </w:style>
  <w:style w:type="paragraph" w:styleId="7">
    <w:name w:val="heading 5"/>
    <w:basedOn w:val="1"/>
    <w:next w:val="3"/>
    <w:link w:val="41"/>
    <w:semiHidden/>
    <w:unhideWhenUsed/>
    <w:qFormat/>
    <w:uiPriority w:val="9"/>
    <w:pPr>
      <w:keepNext/>
      <w:keepLines/>
      <w:jc w:val="center"/>
      <w:outlineLvl w:val="4"/>
    </w:pPr>
    <w:rPr>
      <w:rFonts w:eastAsiaTheme="majorEastAsia" w:cstheme="majorBidi"/>
      <w:b/>
      <w:color w:val="000000" w:themeColor="text1"/>
    </w:rPr>
  </w:style>
  <w:style w:type="paragraph" w:styleId="8">
    <w:name w:val="heading 6"/>
    <w:basedOn w:val="1"/>
    <w:next w:val="3"/>
    <w:link w:val="42"/>
    <w:unhideWhenUsed/>
    <w:qFormat/>
    <w:uiPriority w:val="9"/>
    <w:pPr>
      <w:keepNext/>
      <w:keepLines/>
      <w:spacing w:before="40"/>
      <w:outlineLvl w:val="5"/>
    </w:pPr>
    <w:rPr>
      <w:rFonts w:eastAsiaTheme="majorEastAsia" w:cstheme="majorBidi"/>
      <w:i/>
      <w:iCs/>
      <w:color w:val="585858" w:themeColor="text1" w:themeTint="A6"/>
    </w:rPr>
  </w:style>
  <w:style w:type="paragraph" w:styleId="9">
    <w:name w:val="heading 7"/>
    <w:basedOn w:val="1"/>
    <w:next w:val="3"/>
    <w:link w:val="43"/>
    <w:semiHidden/>
    <w:unhideWhenUsed/>
    <w:qFormat/>
    <w:uiPriority w:val="9"/>
    <w:pPr>
      <w:keepNext/>
      <w:keepLines/>
      <w:spacing w:before="40"/>
      <w:outlineLvl w:val="6"/>
    </w:pPr>
    <w:rPr>
      <w:rFonts w:eastAsiaTheme="majorEastAsia" w:cstheme="majorBidi"/>
      <w:color w:val="585858" w:themeColor="text1" w:themeTint="A6"/>
    </w:rPr>
  </w:style>
  <w:style w:type="paragraph" w:styleId="10">
    <w:name w:val="heading 8"/>
    <w:basedOn w:val="1"/>
    <w:next w:val="3"/>
    <w:link w:val="44"/>
    <w:semiHidden/>
    <w:unhideWhenUsed/>
    <w:qFormat/>
    <w:uiPriority w:val="9"/>
    <w:pPr>
      <w:keepNext/>
      <w:keepLines/>
      <w:outlineLvl w:val="7"/>
    </w:pPr>
    <w:rPr>
      <w:rFonts w:eastAsiaTheme="majorEastAsia" w:cstheme="majorBidi"/>
      <w:i/>
      <w:iCs/>
      <w:color w:val="262626" w:themeColor="text1" w:themeTint="D8"/>
    </w:rPr>
  </w:style>
  <w:style w:type="paragraph" w:styleId="11">
    <w:name w:val="heading 9"/>
    <w:basedOn w:val="1"/>
    <w:next w:val="3"/>
    <w:link w:val="45"/>
    <w:semiHidden/>
    <w:unhideWhenUsed/>
    <w:qFormat/>
    <w:uiPriority w:val="9"/>
    <w:pPr>
      <w:keepNext/>
      <w:keepLines/>
      <w:outlineLvl w:val="8"/>
    </w:pPr>
    <w:rPr>
      <w:rFonts w:eastAsiaTheme="majorEastAsia" w:cstheme="majorBidi"/>
      <w:color w:val="262626" w:themeColor="text1" w:themeTint="D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style>
  <w:style w:type="character" w:styleId="14">
    <w:name w:val="footnote reference"/>
    <w:basedOn w:val="15"/>
    <w:qFormat/>
    <w:uiPriority w:val="0"/>
    <w:rPr>
      <w:vertAlign w:val="superscript"/>
    </w:rPr>
  </w:style>
  <w:style w:type="character" w:customStyle="1" w:styleId="15">
    <w:name w:val="Caption Char"/>
    <w:basedOn w:val="12"/>
    <w:link w:val="16"/>
    <w:qFormat/>
    <w:uiPriority w:val="0"/>
  </w:style>
  <w:style w:type="paragraph" w:styleId="16">
    <w:name w:val="caption"/>
    <w:basedOn w:val="1"/>
    <w:link w:val="15"/>
    <w:qFormat/>
    <w:uiPriority w:val="0"/>
    <w:pPr>
      <w:spacing w:after="120"/>
    </w:pPr>
    <w:rPr>
      <w:i/>
    </w:rPr>
  </w:style>
  <w:style w:type="character" w:styleId="17">
    <w:name w:val="Hyperlink"/>
    <w:basedOn w:val="15"/>
    <w:qFormat/>
    <w:uiPriority w:val="0"/>
    <w:rPr>
      <w:color w:val="156082" w:themeColor="accent1"/>
    </w:rPr>
  </w:style>
  <w:style w:type="character" w:styleId="18">
    <w:name w:val="page number"/>
    <w:basedOn w:val="12"/>
    <w:qFormat/>
    <w:uiPriority w:val="0"/>
  </w:style>
  <w:style w:type="paragraph" w:styleId="19">
    <w:name w:val="List Number 5"/>
    <w:basedOn w:val="1"/>
    <w:qFormat/>
    <w:uiPriority w:val="0"/>
    <w:pPr>
      <w:numPr>
        <w:ilvl w:val="0"/>
        <w:numId w:val="1"/>
      </w:numPr>
      <w:contextualSpacing/>
    </w:pPr>
  </w:style>
  <w:style w:type="paragraph" w:styleId="20">
    <w:name w:val="Plain Text"/>
    <w:basedOn w:val="1"/>
    <w:link w:val="58"/>
    <w:qFormat/>
    <w:uiPriority w:val="0"/>
    <w:rPr>
      <w:rFonts w:ascii="Consolas" w:hAnsi="Consolas" w:cs="Consolas"/>
      <w:sz w:val="21"/>
      <w:szCs w:val="21"/>
    </w:rPr>
  </w:style>
  <w:style w:type="paragraph" w:styleId="21">
    <w:name w:val="footnote text"/>
    <w:basedOn w:val="1"/>
    <w:unhideWhenUsed/>
    <w:qFormat/>
    <w:uiPriority w:val="9"/>
  </w:style>
  <w:style w:type="paragraph" w:styleId="22">
    <w:name w:val="header"/>
    <w:basedOn w:val="1"/>
    <w:link w:val="60"/>
    <w:qFormat/>
    <w:uiPriority w:val="0"/>
    <w:pPr>
      <w:tabs>
        <w:tab w:val="center" w:pos="4680"/>
        <w:tab w:val="right" w:pos="9360"/>
      </w:tabs>
      <w:spacing w:line="240" w:lineRule="auto"/>
    </w:pPr>
  </w:style>
  <w:style w:type="paragraph" w:styleId="23">
    <w:name w:val="Date"/>
    <w:basedOn w:val="24"/>
    <w:next w:val="3"/>
    <w:qFormat/>
    <w:uiPriority w:val="0"/>
    <w:pPr>
      <w:keepNext/>
      <w:keepLines/>
    </w:pPr>
    <w:rPr>
      <w:sz w:val="24"/>
      <w:szCs w:val="24"/>
    </w:rPr>
  </w:style>
  <w:style w:type="paragraph" w:styleId="24">
    <w:name w:val="Title"/>
    <w:basedOn w:val="1"/>
    <w:next w:val="3"/>
    <w:link w:val="31"/>
    <w:qFormat/>
    <w:uiPriority w:val="10"/>
    <w:pPr>
      <w:spacing w:after="80"/>
      <w:contextualSpacing/>
      <w:jc w:val="center"/>
    </w:pPr>
    <w:rPr>
      <w:rFonts w:eastAsiaTheme="majorEastAsia" w:cstheme="majorBidi"/>
      <w:b/>
      <w:szCs w:val="56"/>
    </w:rPr>
  </w:style>
  <w:style w:type="paragraph" w:styleId="25">
    <w:name w:val="footer"/>
    <w:basedOn w:val="1"/>
    <w:link w:val="61"/>
    <w:qFormat/>
    <w:uiPriority w:val="0"/>
    <w:pPr>
      <w:tabs>
        <w:tab w:val="center" w:pos="4680"/>
        <w:tab w:val="right" w:pos="9360"/>
      </w:tabs>
      <w:spacing w:line="240" w:lineRule="auto"/>
    </w:pPr>
  </w:style>
  <w:style w:type="paragraph" w:styleId="26">
    <w:name w:val="List"/>
    <w:basedOn w:val="1"/>
    <w:qFormat/>
    <w:uiPriority w:val="0"/>
    <w:pPr>
      <w:ind w:left="283" w:hanging="283"/>
      <w:contextualSpacing/>
    </w:pPr>
  </w:style>
  <w:style w:type="paragraph" w:styleId="27">
    <w:name w:val="Subtitle"/>
    <w:basedOn w:val="24"/>
    <w:next w:val="3"/>
    <w:link w:val="32"/>
    <w:qFormat/>
    <w:uiPriority w:val="11"/>
    <w:pPr>
      <w:ind w:firstLine="709"/>
    </w:pPr>
    <w:rPr>
      <w:spacing w:val="15"/>
      <w:szCs w:val="28"/>
    </w:rPr>
  </w:style>
  <w:style w:type="paragraph" w:styleId="28">
    <w:name w:val="Block Text"/>
    <w:basedOn w:val="3"/>
    <w:next w:val="3"/>
    <w:unhideWhenUsed/>
    <w:qFormat/>
    <w:uiPriority w:val="9"/>
    <w:pPr>
      <w:spacing w:before="100" w:after="100"/>
      <w:ind w:left="480" w:right="480"/>
    </w:pPr>
  </w:style>
  <w:style w:type="paragraph" w:customStyle="1" w:styleId="29">
    <w:name w:val="First Paragraph"/>
    <w:basedOn w:val="3"/>
    <w:next w:val="3"/>
    <w:autoRedefine/>
    <w:qFormat/>
    <w:uiPriority w:val="0"/>
  </w:style>
  <w:style w:type="paragraph" w:customStyle="1" w:styleId="30">
    <w:name w:val="Compact"/>
    <w:basedOn w:val="3"/>
    <w:qFormat/>
    <w:uiPriority w:val="0"/>
    <w:pPr>
      <w:spacing w:before="36" w:after="36"/>
    </w:pPr>
  </w:style>
  <w:style w:type="character" w:customStyle="1" w:styleId="31">
    <w:name w:val="Title Char"/>
    <w:basedOn w:val="12"/>
    <w:link w:val="24"/>
    <w:qFormat/>
    <w:uiPriority w:val="10"/>
    <w:rPr>
      <w:rFonts w:ascii="Times New Roman" w:hAnsi="Times New Roman" w:eastAsiaTheme="majorEastAsia" w:cstheme="majorBidi"/>
      <w:b/>
      <w:sz w:val="28"/>
      <w:szCs w:val="56"/>
    </w:rPr>
  </w:style>
  <w:style w:type="character" w:customStyle="1" w:styleId="32">
    <w:name w:val="Subtitle Char"/>
    <w:basedOn w:val="12"/>
    <w:link w:val="27"/>
    <w:qFormat/>
    <w:uiPriority w:val="11"/>
    <w:rPr>
      <w:rFonts w:eastAsiaTheme="majorEastAsia" w:cstheme="majorBidi"/>
      <w:color w:val="585858" w:themeColor="text1" w:themeTint="A6"/>
      <w:spacing w:val="15"/>
      <w:sz w:val="28"/>
      <w:szCs w:val="28"/>
    </w:rPr>
  </w:style>
  <w:style w:type="paragraph" w:customStyle="1" w:styleId="33">
    <w:name w:val="Author"/>
    <w:basedOn w:val="24"/>
    <w:next w:val="3"/>
    <w:qFormat/>
    <w:uiPriority w:val="0"/>
    <w:pPr>
      <w:keepNext/>
      <w:keepLines/>
    </w:pPr>
    <w:rPr>
      <w:sz w:val="24"/>
      <w:szCs w:val="24"/>
    </w:rPr>
  </w:style>
  <w:style w:type="paragraph" w:customStyle="1" w:styleId="34">
    <w:name w:val="Abstract Title"/>
    <w:basedOn w:val="1"/>
    <w:next w:val="35"/>
    <w:qFormat/>
    <w:uiPriority w:val="0"/>
    <w:pPr>
      <w:keepNext/>
      <w:keepLines/>
      <w:spacing w:before="300"/>
      <w:jc w:val="center"/>
    </w:pPr>
    <w:rPr>
      <w:b/>
      <w:sz w:val="20"/>
      <w:szCs w:val="20"/>
    </w:rPr>
  </w:style>
  <w:style w:type="paragraph" w:customStyle="1" w:styleId="35">
    <w:name w:val="Abstract"/>
    <w:basedOn w:val="1"/>
    <w:next w:val="3"/>
    <w:qFormat/>
    <w:uiPriority w:val="0"/>
    <w:pPr>
      <w:keepNext/>
      <w:keepLines/>
      <w:spacing w:before="100" w:after="300"/>
    </w:pPr>
    <w:rPr>
      <w:sz w:val="20"/>
      <w:szCs w:val="20"/>
    </w:rPr>
  </w:style>
  <w:style w:type="paragraph" w:customStyle="1" w:styleId="36">
    <w:name w:val="Bibliography"/>
    <w:basedOn w:val="1"/>
    <w:qFormat/>
    <w:uiPriority w:val="0"/>
  </w:style>
  <w:style w:type="character" w:customStyle="1" w:styleId="37">
    <w:name w:val="Heading 1 Char"/>
    <w:basedOn w:val="12"/>
    <w:link w:val="2"/>
    <w:qFormat/>
    <w:uiPriority w:val="9"/>
    <w:rPr>
      <w:rFonts w:ascii="Times New Roman" w:hAnsi="Times New Roman" w:eastAsiaTheme="majorEastAsia" w:cstheme="majorBidi"/>
      <w:b/>
      <w:color w:val="000000" w:themeColor="text1"/>
      <w:sz w:val="28"/>
      <w:szCs w:val="40"/>
    </w:rPr>
  </w:style>
  <w:style w:type="character" w:customStyle="1" w:styleId="38">
    <w:name w:val="Heading 2 Char"/>
    <w:basedOn w:val="12"/>
    <w:link w:val="4"/>
    <w:qFormat/>
    <w:uiPriority w:val="9"/>
    <w:rPr>
      <w:rFonts w:ascii="Times New Roman" w:hAnsi="Times New Roman" w:eastAsiaTheme="majorEastAsia" w:cstheme="majorBidi"/>
      <w:b/>
      <w:color w:val="000000" w:themeColor="text1"/>
      <w:sz w:val="28"/>
      <w:szCs w:val="32"/>
    </w:rPr>
  </w:style>
  <w:style w:type="character" w:customStyle="1" w:styleId="39">
    <w:name w:val="Heading 3 Char"/>
    <w:basedOn w:val="12"/>
    <w:link w:val="5"/>
    <w:semiHidden/>
    <w:qFormat/>
    <w:uiPriority w:val="9"/>
    <w:rPr>
      <w:rFonts w:ascii="Times New Roman" w:hAnsi="Times New Roman" w:eastAsiaTheme="majorEastAsia" w:cstheme="majorBidi"/>
      <w:b/>
      <w:color w:val="000000" w:themeColor="text1"/>
      <w:sz w:val="28"/>
      <w:szCs w:val="28"/>
    </w:rPr>
  </w:style>
  <w:style w:type="character" w:customStyle="1" w:styleId="40">
    <w:name w:val="Heading 4 Char"/>
    <w:basedOn w:val="12"/>
    <w:link w:val="6"/>
    <w:qFormat/>
    <w:uiPriority w:val="9"/>
    <w:rPr>
      <w:rFonts w:ascii="Times New Roman" w:hAnsi="Times New Roman" w:eastAsiaTheme="majorEastAsia" w:cstheme="majorBidi"/>
      <w:b/>
      <w:iCs/>
      <w:color w:val="000000" w:themeColor="text1"/>
      <w:sz w:val="28"/>
    </w:rPr>
  </w:style>
  <w:style w:type="character" w:customStyle="1" w:styleId="41">
    <w:name w:val="Heading 5 Char"/>
    <w:basedOn w:val="12"/>
    <w:link w:val="7"/>
    <w:semiHidden/>
    <w:qFormat/>
    <w:uiPriority w:val="9"/>
    <w:rPr>
      <w:rFonts w:ascii="Times New Roman" w:hAnsi="Times New Roman" w:eastAsiaTheme="majorEastAsia" w:cstheme="majorBidi"/>
      <w:b/>
      <w:color w:val="000000" w:themeColor="text1"/>
      <w:sz w:val="28"/>
    </w:rPr>
  </w:style>
  <w:style w:type="character" w:customStyle="1" w:styleId="42">
    <w:name w:val="Heading 6 Char"/>
    <w:basedOn w:val="12"/>
    <w:link w:val="8"/>
    <w:qFormat/>
    <w:uiPriority w:val="9"/>
    <w:rPr>
      <w:rFonts w:eastAsiaTheme="majorEastAsia" w:cstheme="majorBidi"/>
      <w:i/>
      <w:iCs/>
      <w:color w:val="585858" w:themeColor="text1" w:themeTint="A6"/>
    </w:rPr>
  </w:style>
  <w:style w:type="character" w:customStyle="1" w:styleId="43">
    <w:name w:val="Heading 7 Char"/>
    <w:basedOn w:val="12"/>
    <w:link w:val="9"/>
    <w:semiHidden/>
    <w:qFormat/>
    <w:uiPriority w:val="9"/>
    <w:rPr>
      <w:rFonts w:eastAsiaTheme="majorEastAsia" w:cstheme="majorBidi"/>
      <w:color w:val="585858" w:themeColor="text1" w:themeTint="A6"/>
    </w:rPr>
  </w:style>
  <w:style w:type="character" w:customStyle="1" w:styleId="44">
    <w:name w:val="Heading 8 Char"/>
    <w:basedOn w:val="12"/>
    <w:link w:val="10"/>
    <w:semiHidden/>
    <w:qFormat/>
    <w:uiPriority w:val="9"/>
    <w:rPr>
      <w:rFonts w:eastAsiaTheme="majorEastAsia" w:cstheme="majorBidi"/>
      <w:i/>
      <w:iCs/>
      <w:color w:val="262626" w:themeColor="text1" w:themeTint="D8"/>
    </w:rPr>
  </w:style>
  <w:style w:type="character" w:customStyle="1" w:styleId="45">
    <w:name w:val="Heading 9 Char"/>
    <w:basedOn w:val="12"/>
    <w:link w:val="11"/>
    <w:semiHidden/>
    <w:qFormat/>
    <w:uiPriority w:val="9"/>
    <w:rPr>
      <w:rFonts w:eastAsiaTheme="majorEastAsia" w:cstheme="majorBidi"/>
      <w:color w:val="262626" w:themeColor="text1" w:themeTint="D8"/>
    </w:rPr>
  </w:style>
  <w:style w:type="paragraph" w:customStyle="1" w:styleId="46">
    <w:name w:val="Footnote Block Text"/>
    <w:basedOn w:val="21"/>
    <w:next w:val="21"/>
    <w:unhideWhenUsed/>
    <w:qFormat/>
    <w:uiPriority w:val="9"/>
    <w:pPr>
      <w:spacing w:before="100" w:after="100"/>
      <w:ind w:left="480" w:right="480"/>
    </w:pPr>
  </w:style>
  <w:style w:type="table" w:customStyle="1" w:styleId="47">
    <w:name w:val="Table"/>
    <w:unhideWhenUsed/>
    <w:qFormat/>
    <w:uiPriority w:val="0"/>
    <w:pPr>
      <w:spacing w:after="0"/>
    </w:pPr>
    <w:rPr>
      <w:rFonts w:ascii="Times New Roman" w:hAnsi="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tblStylePr w:type="firstRow">
      <w:tcPr>
        <w:tcBorders>
          <w:bottom w:val="single" w:color="auto" w:sz="0" w:space="0"/>
        </w:tcBorders>
        <w:vAlign w:val="bottom"/>
      </w:tcPr>
    </w:tblStylePr>
  </w:style>
  <w:style w:type="paragraph" w:customStyle="1" w:styleId="48">
    <w:name w:val="Definition Term"/>
    <w:basedOn w:val="1"/>
    <w:next w:val="49"/>
    <w:qFormat/>
    <w:uiPriority w:val="0"/>
    <w:pPr>
      <w:keepNext/>
      <w:keepLines/>
    </w:pPr>
    <w:rPr>
      <w:b/>
    </w:rPr>
  </w:style>
  <w:style w:type="paragraph" w:customStyle="1" w:styleId="49">
    <w:name w:val="Definition"/>
    <w:basedOn w:val="1"/>
    <w:qFormat/>
    <w:uiPriority w:val="0"/>
  </w:style>
  <w:style w:type="paragraph" w:customStyle="1" w:styleId="50">
    <w:name w:val="Table Caption"/>
    <w:basedOn w:val="16"/>
    <w:qFormat/>
    <w:uiPriority w:val="0"/>
    <w:pPr>
      <w:keepNext/>
    </w:pPr>
    <w:rPr>
      <w:i w:val="0"/>
    </w:rPr>
  </w:style>
  <w:style w:type="paragraph" w:customStyle="1" w:styleId="51">
    <w:name w:val="Image Caption"/>
    <w:basedOn w:val="16"/>
    <w:qFormat/>
    <w:uiPriority w:val="0"/>
  </w:style>
  <w:style w:type="paragraph" w:customStyle="1" w:styleId="52">
    <w:name w:val="Figure"/>
    <w:basedOn w:val="1"/>
    <w:qFormat/>
    <w:uiPriority w:val="0"/>
  </w:style>
  <w:style w:type="paragraph" w:customStyle="1" w:styleId="53">
    <w:name w:val="Captioned Figure"/>
    <w:basedOn w:val="52"/>
    <w:qFormat/>
    <w:uiPriority w:val="0"/>
    <w:pPr>
      <w:keepNext/>
    </w:pPr>
  </w:style>
  <w:style w:type="character" w:customStyle="1" w:styleId="54">
    <w:name w:val="Verbatim Char"/>
    <w:basedOn w:val="15"/>
    <w:link w:val="55"/>
    <w:qFormat/>
    <w:uiPriority w:val="0"/>
    <w:rPr>
      <w:rFonts w:ascii="Consolas" w:hAnsi="Consolas"/>
      <w:sz w:val="22"/>
    </w:rPr>
  </w:style>
  <w:style w:type="paragraph" w:customStyle="1" w:styleId="55">
    <w:name w:val="Source Code"/>
    <w:basedOn w:val="1"/>
    <w:link w:val="54"/>
    <w:qFormat/>
    <w:uiPriority w:val="0"/>
    <w:pPr>
      <w:wordWrap w:val="0"/>
    </w:pPr>
  </w:style>
  <w:style w:type="character" w:customStyle="1" w:styleId="56">
    <w:name w:val="Section Number"/>
    <w:basedOn w:val="15"/>
    <w:qFormat/>
    <w:uiPriority w:val="0"/>
  </w:style>
  <w:style w:type="paragraph" w:customStyle="1" w:styleId="57">
    <w:name w:val="TOC Heading"/>
    <w:basedOn w:val="2"/>
    <w:next w:val="3"/>
    <w:unhideWhenUsed/>
    <w:qFormat/>
    <w:uiPriority w:val="39"/>
    <w:pPr>
      <w:spacing w:before="240" w:line="259" w:lineRule="auto"/>
      <w:outlineLvl w:val="9"/>
    </w:pPr>
  </w:style>
  <w:style w:type="character" w:customStyle="1" w:styleId="58">
    <w:name w:val="Plain Text Char"/>
    <w:basedOn w:val="12"/>
    <w:link w:val="20"/>
    <w:qFormat/>
    <w:uiPriority w:val="0"/>
    <w:rPr>
      <w:rFonts w:ascii="Consolas" w:hAnsi="Consolas" w:cs="Consolas"/>
      <w:sz w:val="21"/>
      <w:szCs w:val="21"/>
    </w:rPr>
  </w:style>
  <w:style w:type="paragraph" w:customStyle="1" w:styleId="59">
    <w:name w:val="Table Text"/>
    <w:basedOn w:val="30"/>
    <w:qFormat/>
    <w:uiPriority w:val="0"/>
    <w:pPr>
      <w:spacing w:before="0" w:after="0"/>
      <w:ind w:firstLine="0"/>
      <w:jc w:val="center"/>
    </w:pPr>
    <w:rPr>
      <w:sz w:val="24"/>
      <w:szCs w:val="20"/>
      <w:lang w:val="ru-RU" w:eastAsia="ru-RU"/>
    </w:rPr>
  </w:style>
  <w:style w:type="character" w:customStyle="1" w:styleId="60">
    <w:name w:val="Header Char"/>
    <w:basedOn w:val="12"/>
    <w:link w:val="22"/>
    <w:qFormat/>
    <w:uiPriority w:val="0"/>
    <w:rPr>
      <w:rFonts w:ascii="Times New Roman" w:hAnsi="Times New Roman"/>
      <w:sz w:val="28"/>
    </w:rPr>
  </w:style>
  <w:style w:type="character" w:customStyle="1" w:styleId="61">
    <w:name w:val="Footer Char"/>
    <w:basedOn w:val="12"/>
    <w:link w:val="25"/>
    <w:qFormat/>
    <w:uiPriority w:val="0"/>
    <w:rPr>
      <w:rFonts w:ascii="Times New Roman" w:hAnsi="Times New Roman"/>
      <w:sz w:val="28"/>
    </w:rPr>
  </w:style>
  <w:style w:type="character" w:customStyle="1" w:styleId="62">
    <w:name w:val="KeywordTok"/>
    <w:basedOn w:val="54"/>
    <w:qFormat/>
    <w:uiPriority w:val="0"/>
    <w:rPr>
      <w:b/>
      <w:color w:val="007020"/>
    </w:rPr>
  </w:style>
  <w:style w:type="character" w:customStyle="1" w:styleId="63">
    <w:name w:val="DataTypeTok"/>
    <w:basedOn w:val="54"/>
    <w:qFormat/>
    <w:uiPriority w:val="0"/>
    <w:rPr>
      <w:color w:val="902000"/>
    </w:rPr>
  </w:style>
  <w:style w:type="character" w:customStyle="1" w:styleId="64">
    <w:name w:val="DecValTok"/>
    <w:basedOn w:val="54"/>
    <w:qFormat/>
    <w:uiPriority w:val="0"/>
    <w:rPr>
      <w:color w:val="40A070"/>
    </w:rPr>
  </w:style>
  <w:style w:type="character" w:customStyle="1" w:styleId="65">
    <w:name w:val="BaseNTok"/>
    <w:basedOn w:val="54"/>
    <w:qFormat/>
    <w:uiPriority w:val="0"/>
    <w:rPr>
      <w:color w:val="40A070"/>
    </w:rPr>
  </w:style>
  <w:style w:type="character" w:customStyle="1" w:styleId="66">
    <w:name w:val="FloatTok"/>
    <w:basedOn w:val="54"/>
    <w:qFormat/>
    <w:uiPriority w:val="0"/>
    <w:rPr>
      <w:color w:val="40A070"/>
    </w:rPr>
  </w:style>
  <w:style w:type="character" w:customStyle="1" w:styleId="67">
    <w:name w:val="ConstantTok"/>
    <w:basedOn w:val="54"/>
    <w:qFormat/>
    <w:uiPriority w:val="0"/>
    <w:rPr>
      <w:color w:val="880000"/>
    </w:rPr>
  </w:style>
  <w:style w:type="character" w:customStyle="1" w:styleId="68">
    <w:name w:val="CharTok"/>
    <w:basedOn w:val="54"/>
    <w:qFormat/>
    <w:uiPriority w:val="0"/>
    <w:rPr>
      <w:color w:val="4070A0"/>
    </w:rPr>
  </w:style>
  <w:style w:type="character" w:customStyle="1" w:styleId="69">
    <w:name w:val="SpecialCharTok"/>
    <w:basedOn w:val="54"/>
    <w:qFormat/>
    <w:uiPriority w:val="0"/>
    <w:rPr>
      <w:color w:val="4070A0"/>
    </w:rPr>
  </w:style>
  <w:style w:type="character" w:customStyle="1" w:styleId="70">
    <w:name w:val="StringTok"/>
    <w:basedOn w:val="54"/>
    <w:qFormat/>
    <w:uiPriority w:val="0"/>
    <w:rPr>
      <w:color w:val="4070A0"/>
    </w:rPr>
  </w:style>
  <w:style w:type="character" w:customStyle="1" w:styleId="71">
    <w:name w:val="VerbatimStringTok"/>
    <w:basedOn w:val="54"/>
    <w:qFormat/>
    <w:uiPriority w:val="0"/>
    <w:rPr>
      <w:color w:val="4070A0"/>
    </w:rPr>
  </w:style>
  <w:style w:type="character" w:customStyle="1" w:styleId="72">
    <w:name w:val="SpecialStringTok"/>
    <w:basedOn w:val="54"/>
    <w:qFormat/>
    <w:uiPriority w:val="0"/>
    <w:rPr>
      <w:color w:val="BB6688"/>
    </w:rPr>
  </w:style>
  <w:style w:type="character" w:customStyle="1" w:styleId="73">
    <w:name w:val="ImportTok"/>
    <w:basedOn w:val="54"/>
    <w:qFormat/>
    <w:uiPriority w:val="0"/>
    <w:rPr>
      <w:b/>
      <w:color w:val="008000"/>
    </w:rPr>
  </w:style>
  <w:style w:type="character" w:customStyle="1" w:styleId="74">
    <w:name w:val="CommentTok"/>
    <w:basedOn w:val="54"/>
    <w:qFormat/>
    <w:uiPriority w:val="0"/>
    <w:rPr>
      <w:i/>
      <w:color w:val="60A0B0"/>
    </w:rPr>
  </w:style>
  <w:style w:type="character" w:customStyle="1" w:styleId="75">
    <w:name w:val="DocumentationTok"/>
    <w:basedOn w:val="54"/>
    <w:qFormat/>
    <w:uiPriority w:val="0"/>
    <w:rPr>
      <w:i/>
      <w:color w:val="BA2121"/>
    </w:rPr>
  </w:style>
  <w:style w:type="character" w:customStyle="1" w:styleId="76">
    <w:name w:val="AnnotationTok"/>
    <w:basedOn w:val="54"/>
    <w:qFormat/>
    <w:uiPriority w:val="0"/>
    <w:rPr>
      <w:b/>
      <w:i/>
      <w:color w:val="60A0B0"/>
    </w:rPr>
  </w:style>
  <w:style w:type="character" w:customStyle="1" w:styleId="77">
    <w:name w:val="CommentVarTok"/>
    <w:basedOn w:val="54"/>
    <w:qFormat/>
    <w:uiPriority w:val="0"/>
    <w:rPr>
      <w:b/>
      <w:i/>
      <w:color w:val="60A0B0"/>
    </w:rPr>
  </w:style>
  <w:style w:type="character" w:customStyle="1" w:styleId="78">
    <w:name w:val="OtherTok"/>
    <w:basedOn w:val="54"/>
    <w:qFormat/>
    <w:uiPriority w:val="0"/>
    <w:rPr>
      <w:color w:val="007020"/>
    </w:rPr>
  </w:style>
  <w:style w:type="character" w:customStyle="1" w:styleId="79">
    <w:name w:val="FunctionTok"/>
    <w:basedOn w:val="54"/>
    <w:qFormat/>
    <w:uiPriority w:val="0"/>
    <w:rPr>
      <w:color w:val="06287E"/>
    </w:rPr>
  </w:style>
  <w:style w:type="character" w:customStyle="1" w:styleId="80">
    <w:name w:val="VariableTok"/>
    <w:basedOn w:val="54"/>
    <w:qFormat/>
    <w:uiPriority w:val="0"/>
    <w:rPr>
      <w:color w:val="19177C"/>
    </w:rPr>
  </w:style>
  <w:style w:type="character" w:customStyle="1" w:styleId="81">
    <w:name w:val="ControlFlowTok"/>
    <w:basedOn w:val="54"/>
    <w:qFormat/>
    <w:uiPriority w:val="0"/>
    <w:rPr>
      <w:b/>
      <w:color w:val="007020"/>
    </w:rPr>
  </w:style>
  <w:style w:type="character" w:customStyle="1" w:styleId="82">
    <w:name w:val="OperatorTok"/>
    <w:basedOn w:val="54"/>
    <w:qFormat/>
    <w:uiPriority w:val="0"/>
    <w:rPr>
      <w:color w:val="666666"/>
    </w:rPr>
  </w:style>
  <w:style w:type="character" w:customStyle="1" w:styleId="83">
    <w:name w:val="BuiltInTok"/>
    <w:basedOn w:val="54"/>
    <w:qFormat/>
    <w:uiPriority w:val="0"/>
    <w:rPr>
      <w:color w:val="008000"/>
    </w:rPr>
  </w:style>
  <w:style w:type="character" w:customStyle="1" w:styleId="84">
    <w:name w:val="ExtensionTok"/>
    <w:basedOn w:val="54"/>
    <w:qFormat/>
    <w:uiPriority w:val="0"/>
  </w:style>
  <w:style w:type="character" w:customStyle="1" w:styleId="85">
    <w:name w:val="PreprocessorTok"/>
    <w:basedOn w:val="54"/>
    <w:qFormat/>
    <w:uiPriority w:val="0"/>
    <w:rPr>
      <w:color w:val="BC7A00"/>
    </w:rPr>
  </w:style>
  <w:style w:type="character" w:customStyle="1" w:styleId="86">
    <w:name w:val="AttributeTok"/>
    <w:basedOn w:val="54"/>
    <w:qFormat/>
    <w:uiPriority w:val="0"/>
    <w:rPr>
      <w:color w:val="7D9029"/>
    </w:rPr>
  </w:style>
  <w:style w:type="character" w:customStyle="1" w:styleId="87">
    <w:name w:val="RegionMarkerTok"/>
    <w:basedOn w:val="54"/>
    <w:qFormat/>
    <w:uiPriority w:val="0"/>
  </w:style>
  <w:style w:type="character" w:customStyle="1" w:styleId="88">
    <w:name w:val="InformationTok"/>
    <w:basedOn w:val="54"/>
    <w:qFormat/>
    <w:uiPriority w:val="0"/>
    <w:rPr>
      <w:b/>
      <w:i/>
      <w:color w:val="60A0B0"/>
    </w:rPr>
  </w:style>
  <w:style w:type="character" w:customStyle="1" w:styleId="89">
    <w:name w:val="WarningTok"/>
    <w:basedOn w:val="54"/>
    <w:qFormat/>
    <w:uiPriority w:val="0"/>
    <w:rPr>
      <w:b/>
      <w:i/>
      <w:color w:val="60A0B0"/>
    </w:rPr>
  </w:style>
  <w:style w:type="character" w:customStyle="1" w:styleId="90">
    <w:name w:val="AlertTok"/>
    <w:basedOn w:val="54"/>
    <w:qFormat/>
    <w:uiPriority w:val="0"/>
    <w:rPr>
      <w:b/>
      <w:color w:val="FF0000"/>
    </w:rPr>
  </w:style>
  <w:style w:type="character" w:customStyle="1" w:styleId="91">
    <w:name w:val="ErrorTok"/>
    <w:basedOn w:val="54"/>
    <w:qFormat/>
    <w:uiPriority w:val="0"/>
    <w:rPr>
      <w:b/>
      <w:color w:val="FF0000"/>
    </w:rPr>
  </w:style>
  <w:style w:type="character" w:customStyle="1" w:styleId="92">
    <w:name w:val="NormalTok"/>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2435</Words>
  <Characters>20309</Characters>
  <Lines>2</Lines>
  <Paragraphs>1</Paragraphs>
  <TotalTime>426</TotalTime>
  <ScaleCrop>false</ScaleCrop>
  <LinksUpToDate>false</LinksUpToDate>
  <CharactersWithSpaces>22737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2026-04-27T06:27:00Z</dcterms:created>
  <dc:creator>User</dc:creator>
  <cp:lastModifiedBy>User</cp:lastModifiedBy>
  <dcterms:modified xsi:type="dcterms:W3CDTF">2026-05-10T09:20:24Z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C9C13284F64F4EFEA1C6BD64F51A2074_12</vt:lpwstr>
  </property>
  <property fmtid="{D5CDD505-2E9C-101B-9397-08002B2CF9AE}" pid="4" name="KSOTemplateDocerSaveRecord">
    <vt:lpwstr>eyJoZGlkIjoiMzA3ODg2MjNmNzJmNTE4NTZmYjBiZjA5NDQ0MThiNWQifQ==</vt:lpwstr>
  </property>
</Properties>
</file>