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pacing w:line="360" w:lineRule="auto"/>
        <w:ind w:left="709"/>
        <w:jc w:val="center"/>
        <w:rPr>
          <w:rFonts w:ascii="Times New Roman" w:hAnsi="Times New Roman" w:cs="Times New Roman"/>
          <w:b/>
          <w:sz w:val="28"/>
          <w:szCs w:val="28"/>
        </w:rPr>
      </w:pPr>
      <w:r>
        <w:rPr>
          <w:rFonts w:ascii="Times New Roman" w:hAnsi="Times New Roman" w:cs="Times New Roman"/>
          <w:b/>
          <w:sz w:val="28"/>
          <w:szCs w:val="28"/>
        </w:rPr>
        <w:t>ЧАСТНОЕ УЧРЕЖДЕНИЕ</w:t>
      </w:r>
    </w:p>
    <w:p>
      <w:pPr>
        <w:spacing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ДОПОЛНИТЕЛЬНОГО ПРОФЕССИОНАЛЬНОГО ОБРАЗОВАНИЯ</w:t>
      </w:r>
    </w:p>
    <w:p>
      <w:pPr>
        <w:spacing w:line="360" w:lineRule="auto"/>
        <w:ind w:left="709"/>
        <w:jc w:val="center"/>
        <w:rPr>
          <w:rFonts w:ascii="Times New Roman" w:hAnsi="Times New Roman" w:cs="Times New Roman"/>
          <w:b/>
          <w:sz w:val="28"/>
          <w:szCs w:val="28"/>
        </w:rPr>
      </w:pPr>
      <w:r>
        <w:rPr>
          <w:rFonts w:ascii="Times New Roman" w:hAnsi="Times New Roman" w:cs="Times New Roman"/>
          <w:b/>
          <w:sz w:val="28"/>
          <w:szCs w:val="28"/>
        </w:rPr>
        <w:t>СИБИРСКИЙ ИНСТИТУТ ПРАКТИЧЕСКОЙ ПСИХОЛОГИИ,</w:t>
      </w:r>
    </w:p>
    <w:p>
      <w:pPr>
        <w:spacing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ПЕДАГОГИКИ И СОЦИАЛЬНОЙ РАБОТЫ</w:t>
      </w:r>
    </w:p>
    <w:p>
      <w:pPr>
        <w:spacing w:line="360" w:lineRule="auto"/>
        <w:ind w:left="709"/>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дошкольное образовательное учреждение №17 «Белочка»</w:t>
      </w:r>
      <w:bookmarkStart w:id="0" w:name="_GoBack"/>
      <w:bookmarkEnd w:id="0"/>
    </w:p>
    <w:p>
      <w:pPr>
        <w:spacing w:line="360" w:lineRule="auto"/>
        <w:ind w:left="709"/>
        <w:jc w:val="both"/>
        <w:rPr>
          <w:rFonts w:ascii="Times New Roman" w:hAnsi="Times New Roman" w:cs="Times New Roman"/>
          <w:sz w:val="28"/>
          <w:szCs w:val="28"/>
        </w:rPr>
      </w:pPr>
    </w:p>
    <w:p>
      <w:pPr>
        <w:spacing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ИТОГОВАЯ АТТЕСТАЦИОННАЯ РАБОТА</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ТЕМА РАБОТЫ «Педагогическое исследование слуха дошкольников»</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Реферат по курсу повышения квалификации ««Организация психолого-педагогической поддержки детей с ОВЗ в ДОО»</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p>
    <w:p>
      <w:pPr>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Выполнил: </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Пушкарева М.В.</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МБДОУ №!? «Белочка», воспитатель</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Форма обучения – дистанционная </w:t>
      </w:r>
    </w:p>
    <w:p>
      <w:pPr>
        <w:spacing w:line="360" w:lineRule="auto"/>
        <w:ind w:left="709"/>
        <w:jc w:val="both"/>
        <w:rPr>
          <w:rFonts w:ascii="Times New Roman" w:hAnsi="Times New Roman" w:cs="Times New Roman"/>
          <w:b/>
          <w:sz w:val="28"/>
          <w:szCs w:val="28"/>
        </w:rPr>
      </w:pPr>
      <w:r>
        <w:rPr>
          <w:rFonts w:ascii="Times New Roman" w:hAnsi="Times New Roman" w:cs="Times New Roman"/>
          <w:b/>
          <w:sz w:val="28"/>
          <w:szCs w:val="28"/>
        </w:rPr>
        <w:t>Научный руководитель:</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доцент каф. коррекционной педагогики и психологии Института детства ФГБОУ ВПО «НГПУ» О.Ю.Пискун</w:t>
      </w:r>
    </w:p>
    <w:p>
      <w:pPr>
        <w:spacing w:line="360" w:lineRule="auto"/>
        <w:ind w:left="709"/>
        <w:jc w:val="both"/>
        <w:rPr>
          <w:rFonts w:ascii="Times New Roman" w:hAnsi="Times New Roman" w:cs="Times New Roman"/>
          <w:sz w:val="28"/>
          <w:szCs w:val="28"/>
        </w:rPr>
      </w:pP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Новосибирск 2017г.                  </w:t>
      </w:r>
    </w:p>
    <w:p>
      <w:pPr>
        <w:spacing w:line="360" w:lineRule="auto"/>
        <w:ind w:left="709"/>
        <w:jc w:val="both"/>
        <w:rPr>
          <w:rFonts w:ascii="Times New Roman" w:hAnsi="Times New Roman" w:cs="Times New Roman"/>
          <w:sz w:val="28"/>
          <w:szCs w:val="28"/>
        </w:rPr>
      </w:pPr>
    </w:p>
    <w:p>
      <w:pPr>
        <w:pStyle w:val="3"/>
      </w:pPr>
      <w:bookmarkStart w:id="1" w:name="_Toc487611522"/>
      <w:r>
        <w:lastRenderedPageBreak/>
        <w:t>Содержание:</w:t>
      </w:r>
      <w:bookmarkEnd w:id="1"/>
    </w:p>
    <w:sdt>
      <w:sdtPr>
        <w:rPr>
          <w:rFonts w:ascii="Times New Roman" w:eastAsiaTheme="minorHAnsi" w:hAnsi="Times New Roman" w:cs="Times New Roman"/>
          <w:color w:val="auto"/>
          <w:sz w:val="28"/>
          <w:szCs w:val="28"/>
          <w:lang w:eastAsia="en-US"/>
        </w:rPr>
        <w:id w:val="-405530026"/>
        <w:docPartObj>
          <w:docPartGallery w:val="Table of Contents"/>
          <w:docPartUnique/>
        </w:docPartObj>
      </w:sdtPr>
      <w:sdtEndPr>
        <w:rPr>
          <w:rFonts w:asciiTheme="minorHAnsi" w:hAnsiTheme="minorHAnsi" w:cstheme="minorBidi"/>
          <w:b/>
          <w:bCs/>
          <w:sz w:val="22"/>
          <w:szCs w:val="22"/>
        </w:rPr>
      </w:sdtEndPr>
      <w:sdtContent>
        <w:p>
          <w:pPr>
            <w:pStyle w:val="ac"/>
            <w:rPr>
              <w:rFonts w:ascii="Times New Roman" w:hAnsi="Times New Roman" w:cs="Times New Roman"/>
              <w:sz w:val="28"/>
              <w:szCs w:val="28"/>
            </w:rPr>
          </w:pPr>
        </w:p>
        <w:p>
          <w:pPr>
            <w:pStyle w:val="31"/>
            <w:tabs>
              <w:tab w:val="right" w:leader="dot" w:pos="9344"/>
            </w:tabs>
            <w:rPr>
              <w:rFonts w:ascii="Times New Roman" w:hAnsi="Times New Roman" w:cs="Times New Roman"/>
              <w:noProof/>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TOC \o "1-3" \h \z \u </w:instrText>
          </w:r>
          <w:r>
            <w:rPr>
              <w:rFonts w:ascii="Times New Roman" w:hAnsi="Times New Roman" w:cs="Times New Roman"/>
              <w:sz w:val="28"/>
              <w:szCs w:val="28"/>
            </w:rPr>
            <w:fldChar w:fldCharType="separate"/>
          </w:r>
          <w:hyperlink w:anchor="_Toc487611523" w:history="1">
            <w:r>
              <w:rPr>
                <w:rStyle w:val="a6"/>
                <w:rFonts w:ascii="Times New Roman" w:hAnsi="Times New Roman" w:cs="Times New Roman"/>
                <w:noProof/>
                <w:sz w:val="28"/>
                <w:szCs w:val="28"/>
              </w:rPr>
              <w:t>Введение</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_Toc487611523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Pr>
                <w:rFonts w:ascii="Times New Roman" w:hAnsi="Times New Roman" w:cs="Times New Roman"/>
                <w:noProof/>
                <w:webHidden/>
                <w:sz w:val="28"/>
                <w:szCs w:val="28"/>
              </w:rPr>
              <w:fldChar w:fldCharType="end"/>
            </w:r>
          </w:hyperlink>
        </w:p>
        <w:p>
          <w:pPr>
            <w:pStyle w:val="31"/>
            <w:tabs>
              <w:tab w:val="left" w:pos="880"/>
              <w:tab w:val="right" w:leader="dot" w:pos="9344"/>
            </w:tabs>
            <w:rPr>
              <w:rFonts w:ascii="Times New Roman" w:hAnsi="Times New Roman" w:cs="Times New Roman"/>
              <w:noProof/>
              <w:sz w:val="28"/>
              <w:szCs w:val="28"/>
            </w:rPr>
          </w:pPr>
          <w:hyperlink w:anchor="_Toc487611524" w:history="1">
            <w:r>
              <w:rPr>
                <w:rStyle w:val="a6"/>
                <w:rFonts w:ascii="Times New Roman" w:hAnsi="Times New Roman" w:cs="Times New Roman"/>
                <w:noProof/>
                <w:sz w:val="28"/>
                <w:szCs w:val="28"/>
              </w:rPr>
              <w:t>1.</w:t>
            </w:r>
            <w:r>
              <w:rPr>
                <w:rFonts w:ascii="Times New Roman" w:hAnsi="Times New Roman" w:cs="Times New Roman"/>
                <w:noProof/>
                <w:sz w:val="28"/>
                <w:szCs w:val="28"/>
              </w:rPr>
              <w:tab/>
            </w:r>
            <w:r>
              <w:rPr>
                <w:rStyle w:val="a6"/>
                <w:rFonts w:ascii="Times New Roman" w:hAnsi="Times New Roman" w:cs="Times New Roman"/>
                <w:noProof/>
                <w:sz w:val="28"/>
                <w:szCs w:val="28"/>
              </w:rPr>
              <w:t>Слух и его значение для психического развития ребенка</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_Toc487611524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Pr>
                <w:rFonts w:ascii="Times New Roman" w:hAnsi="Times New Roman" w:cs="Times New Roman"/>
                <w:noProof/>
                <w:webHidden/>
                <w:sz w:val="28"/>
                <w:szCs w:val="28"/>
              </w:rPr>
              <w:fldChar w:fldCharType="end"/>
            </w:r>
          </w:hyperlink>
        </w:p>
        <w:p>
          <w:pPr>
            <w:pStyle w:val="31"/>
            <w:tabs>
              <w:tab w:val="left" w:pos="880"/>
              <w:tab w:val="right" w:leader="dot" w:pos="9344"/>
            </w:tabs>
            <w:rPr>
              <w:rFonts w:ascii="Times New Roman" w:hAnsi="Times New Roman" w:cs="Times New Roman"/>
              <w:noProof/>
              <w:sz w:val="28"/>
              <w:szCs w:val="28"/>
            </w:rPr>
          </w:pPr>
          <w:hyperlink w:anchor="_Toc487611525" w:history="1">
            <w:r>
              <w:rPr>
                <w:rStyle w:val="a6"/>
                <w:rFonts w:ascii="Times New Roman" w:hAnsi="Times New Roman" w:cs="Times New Roman"/>
                <w:noProof/>
                <w:sz w:val="28"/>
                <w:szCs w:val="28"/>
              </w:rPr>
              <w:t>2.</w:t>
            </w:r>
            <w:r>
              <w:rPr>
                <w:rFonts w:ascii="Times New Roman" w:hAnsi="Times New Roman" w:cs="Times New Roman"/>
                <w:noProof/>
                <w:sz w:val="28"/>
                <w:szCs w:val="28"/>
              </w:rPr>
              <w:tab/>
            </w:r>
            <w:r>
              <w:rPr>
                <w:rStyle w:val="a6"/>
                <w:rFonts w:ascii="Times New Roman" w:hAnsi="Times New Roman" w:cs="Times New Roman"/>
                <w:noProof/>
                <w:sz w:val="28"/>
                <w:szCs w:val="28"/>
              </w:rPr>
              <w:t>Причины нарушения функции слуха дошкольников.</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_Toc487611525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Pr>
                <w:rFonts w:ascii="Times New Roman" w:hAnsi="Times New Roman" w:cs="Times New Roman"/>
                <w:noProof/>
                <w:webHidden/>
                <w:sz w:val="28"/>
                <w:szCs w:val="28"/>
              </w:rPr>
              <w:fldChar w:fldCharType="end"/>
            </w:r>
          </w:hyperlink>
        </w:p>
        <w:p>
          <w:pPr>
            <w:pStyle w:val="31"/>
            <w:tabs>
              <w:tab w:val="left" w:pos="1100"/>
              <w:tab w:val="right" w:leader="dot" w:pos="9344"/>
            </w:tabs>
            <w:rPr>
              <w:rFonts w:ascii="Times New Roman" w:hAnsi="Times New Roman" w:cs="Times New Roman"/>
              <w:noProof/>
              <w:sz w:val="28"/>
              <w:szCs w:val="28"/>
            </w:rPr>
          </w:pPr>
          <w:hyperlink w:anchor="_Toc487611526" w:history="1">
            <w:r>
              <w:rPr>
                <w:rStyle w:val="a6"/>
                <w:rFonts w:ascii="Times New Roman" w:hAnsi="Times New Roman" w:cs="Times New Roman"/>
                <w:noProof/>
                <w:sz w:val="28"/>
                <w:szCs w:val="28"/>
              </w:rPr>
              <w:t>2.1.</w:t>
            </w:r>
            <w:r>
              <w:rPr>
                <w:rFonts w:ascii="Times New Roman" w:hAnsi="Times New Roman" w:cs="Times New Roman"/>
                <w:noProof/>
                <w:sz w:val="28"/>
                <w:szCs w:val="28"/>
              </w:rPr>
              <w:tab/>
            </w:r>
            <w:r>
              <w:rPr>
                <w:rStyle w:val="a6"/>
                <w:rFonts w:ascii="Times New Roman" w:hAnsi="Times New Roman" w:cs="Times New Roman"/>
                <w:noProof/>
                <w:sz w:val="28"/>
                <w:szCs w:val="28"/>
              </w:rPr>
              <w:t>Классификации нарушений слуха</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_Toc487611526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Pr>
                <w:rFonts w:ascii="Times New Roman" w:hAnsi="Times New Roman" w:cs="Times New Roman"/>
                <w:noProof/>
                <w:webHidden/>
                <w:sz w:val="28"/>
                <w:szCs w:val="28"/>
              </w:rPr>
              <w:fldChar w:fldCharType="end"/>
            </w:r>
          </w:hyperlink>
        </w:p>
        <w:p>
          <w:pPr>
            <w:pStyle w:val="31"/>
            <w:tabs>
              <w:tab w:val="left" w:pos="880"/>
              <w:tab w:val="right" w:leader="dot" w:pos="9344"/>
            </w:tabs>
            <w:rPr>
              <w:rFonts w:ascii="Times New Roman" w:hAnsi="Times New Roman" w:cs="Times New Roman"/>
              <w:noProof/>
              <w:sz w:val="28"/>
              <w:szCs w:val="28"/>
            </w:rPr>
          </w:pPr>
          <w:hyperlink w:anchor="_Toc487611527" w:history="1">
            <w:r>
              <w:rPr>
                <w:rStyle w:val="a6"/>
                <w:rFonts w:ascii="Times New Roman" w:hAnsi="Times New Roman" w:cs="Times New Roman"/>
                <w:noProof/>
                <w:sz w:val="28"/>
                <w:szCs w:val="28"/>
              </w:rPr>
              <w:t>3.</w:t>
            </w:r>
            <w:r>
              <w:rPr>
                <w:rFonts w:ascii="Times New Roman" w:hAnsi="Times New Roman" w:cs="Times New Roman"/>
                <w:noProof/>
                <w:sz w:val="28"/>
                <w:szCs w:val="28"/>
              </w:rPr>
              <w:tab/>
            </w:r>
            <w:r>
              <w:rPr>
                <w:rStyle w:val="a6"/>
                <w:rFonts w:ascii="Times New Roman" w:hAnsi="Times New Roman" w:cs="Times New Roman"/>
                <w:noProof/>
                <w:sz w:val="28"/>
                <w:szCs w:val="28"/>
              </w:rPr>
              <w:t>Принципы  психолого-педагогического изучения дошкольников с нарушениями слуха</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_Toc487611527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Pr>
                <w:rFonts w:ascii="Times New Roman" w:hAnsi="Times New Roman" w:cs="Times New Roman"/>
                <w:noProof/>
                <w:webHidden/>
                <w:sz w:val="28"/>
                <w:szCs w:val="28"/>
              </w:rPr>
              <w:fldChar w:fldCharType="end"/>
            </w:r>
          </w:hyperlink>
        </w:p>
        <w:p>
          <w:pPr>
            <w:pStyle w:val="31"/>
            <w:tabs>
              <w:tab w:val="left" w:pos="880"/>
              <w:tab w:val="right" w:leader="dot" w:pos="9344"/>
            </w:tabs>
            <w:rPr>
              <w:rFonts w:ascii="Times New Roman" w:hAnsi="Times New Roman" w:cs="Times New Roman"/>
              <w:noProof/>
              <w:sz w:val="28"/>
              <w:szCs w:val="28"/>
            </w:rPr>
          </w:pPr>
          <w:hyperlink w:anchor="_Toc487611528" w:history="1">
            <w:r>
              <w:rPr>
                <w:rStyle w:val="a6"/>
                <w:rFonts w:ascii="Times New Roman" w:hAnsi="Times New Roman" w:cs="Times New Roman"/>
                <w:noProof/>
                <w:sz w:val="28"/>
                <w:szCs w:val="28"/>
              </w:rPr>
              <w:t>4.</w:t>
            </w:r>
            <w:r>
              <w:rPr>
                <w:rFonts w:ascii="Times New Roman" w:hAnsi="Times New Roman" w:cs="Times New Roman"/>
                <w:noProof/>
                <w:sz w:val="28"/>
                <w:szCs w:val="28"/>
              </w:rPr>
              <w:tab/>
            </w:r>
            <w:r>
              <w:rPr>
                <w:rStyle w:val="a6"/>
                <w:rFonts w:ascii="Times New Roman" w:hAnsi="Times New Roman" w:cs="Times New Roman"/>
                <w:noProof/>
                <w:sz w:val="28"/>
                <w:szCs w:val="28"/>
              </w:rPr>
              <w:t>Методы исследования слуха</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_Toc487611528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Pr>
                <w:rFonts w:ascii="Times New Roman" w:hAnsi="Times New Roman" w:cs="Times New Roman"/>
                <w:noProof/>
                <w:webHidden/>
                <w:sz w:val="28"/>
                <w:szCs w:val="28"/>
              </w:rPr>
              <w:fldChar w:fldCharType="end"/>
            </w:r>
          </w:hyperlink>
        </w:p>
        <w:p>
          <w:pPr>
            <w:pStyle w:val="31"/>
            <w:tabs>
              <w:tab w:val="left" w:pos="1100"/>
              <w:tab w:val="right" w:leader="dot" w:pos="9344"/>
            </w:tabs>
            <w:rPr>
              <w:rFonts w:ascii="Times New Roman" w:hAnsi="Times New Roman" w:cs="Times New Roman"/>
              <w:noProof/>
              <w:sz w:val="28"/>
              <w:szCs w:val="28"/>
            </w:rPr>
          </w:pPr>
          <w:hyperlink w:anchor="_Toc487611529" w:history="1">
            <w:r>
              <w:rPr>
                <w:rStyle w:val="a6"/>
                <w:rFonts w:ascii="Times New Roman" w:hAnsi="Times New Roman" w:cs="Times New Roman"/>
                <w:noProof/>
                <w:sz w:val="28"/>
                <w:szCs w:val="28"/>
              </w:rPr>
              <w:t>4.1.</w:t>
            </w:r>
            <w:r>
              <w:rPr>
                <w:rFonts w:ascii="Times New Roman" w:hAnsi="Times New Roman" w:cs="Times New Roman"/>
                <w:noProof/>
                <w:sz w:val="28"/>
                <w:szCs w:val="28"/>
              </w:rPr>
              <w:tab/>
            </w:r>
            <w:r>
              <w:rPr>
                <w:rStyle w:val="a6"/>
                <w:rFonts w:ascii="Times New Roman" w:hAnsi="Times New Roman" w:cs="Times New Roman"/>
                <w:noProof/>
                <w:sz w:val="28"/>
                <w:szCs w:val="28"/>
              </w:rPr>
              <w:t>Исследование слуха речью.</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_Toc487611529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21</w:t>
            </w:r>
            <w:r>
              <w:rPr>
                <w:rFonts w:ascii="Times New Roman" w:hAnsi="Times New Roman" w:cs="Times New Roman"/>
                <w:noProof/>
                <w:webHidden/>
                <w:sz w:val="28"/>
                <w:szCs w:val="28"/>
              </w:rPr>
              <w:fldChar w:fldCharType="end"/>
            </w:r>
          </w:hyperlink>
        </w:p>
        <w:p>
          <w:pPr>
            <w:pStyle w:val="31"/>
            <w:tabs>
              <w:tab w:val="left" w:pos="1100"/>
              <w:tab w:val="right" w:leader="dot" w:pos="9344"/>
            </w:tabs>
            <w:rPr>
              <w:rFonts w:ascii="Times New Roman" w:hAnsi="Times New Roman" w:cs="Times New Roman"/>
              <w:noProof/>
              <w:sz w:val="28"/>
              <w:szCs w:val="28"/>
            </w:rPr>
          </w:pPr>
          <w:hyperlink w:anchor="_Toc487611530" w:history="1">
            <w:r>
              <w:rPr>
                <w:rStyle w:val="a6"/>
                <w:rFonts w:ascii="Times New Roman" w:hAnsi="Times New Roman" w:cs="Times New Roman"/>
                <w:noProof/>
                <w:sz w:val="28"/>
                <w:szCs w:val="28"/>
              </w:rPr>
              <w:t>4.2.</w:t>
            </w:r>
            <w:r>
              <w:rPr>
                <w:rFonts w:ascii="Times New Roman" w:hAnsi="Times New Roman" w:cs="Times New Roman"/>
                <w:noProof/>
                <w:sz w:val="28"/>
                <w:szCs w:val="28"/>
              </w:rPr>
              <w:tab/>
            </w:r>
            <w:r>
              <w:rPr>
                <w:rStyle w:val="a6"/>
                <w:rFonts w:ascii="Times New Roman" w:hAnsi="Times New Roman" w:cs="Times New Roman"/>
                <w:noProof/>
                <w:sz w:val="28"/>
                <w:szCs w:val="28"/>
              </w:rPr>
              <w:t>Исследование слуха камертонами.</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_Toc487611530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24</w:t>
            </w:r>
            <w:r>
              <w:rPr>
                <w:rFonts w:ascii="Times New Roman" w:hAnsi="Times New Roman" w:cs="Times New Roman"/>
                <w:noProof/>
                <w:webHidden/>
                <w:sz w:val="28"/>
                <w:szCs w:val="28"/>
              </w:rPr>
              <w:fldChar w:fldCharType="end"/>
            </w:r>
          </w:hyperlink>
        </w:p>
        <w:p>
          <w:pPr>
            <w:pStyle w:val="31"/>
            <w:tabs>
              <w:tab w:val="right" w:leader="dot" w:pos="9344"/>
            </w:tabs>
            <w:rPr>
              <w:rFonts w:ascii="Times New Roman" w:hAnsi="Times New Roman" w:cs="Times New Roman"/>
              <w:noProof/>
              <w:sz w:val="28"/>
              <w:szCs w:val="28"/>
            </w:rPr>
          </w:pPr>
          <w:hyperlink w:anchor="_Toc487611531" w:history="1">
            <w:r>
              <w:rPr>
                <w:rStyle w:val="a6"/>
                <w:rFonts w:ascii="Times New Roman" w:hAnsi="Times New Roman" w:cs="Times New Roman"/>
                <w:noProof/>
                <w:sz w:val="28"/>
                <w:szCs w:val="28"/>
              </w:rPr>
              <w:t>Заключение</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_Toc487611531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27</w:t>
            </w:r>
            <w:r>
              <w:rPr>
                <w:rFonts w:ascii="Times New Roman" w:hAnsi="Times New Roman" w:cs="Times New Roman"/>
                <w:noProof/>
                <w:webHidden/>
                <w:sz w:val="28"/>
                <w:szCs w:val="28"/>
              </w:rPr>
              <w:fldChar w:fldCharType="end"/>
            </w:r>
          </w:hyperlink>
        </w:p>
        <w:p>
          <w:pPr>
            <w:pStyle w:val="31"/>
            <w:tabs>
              <w:tab w:val="right" w:leader="dot" w:pos="9344"/>
            </w:tabs>
            <w:rPr>
              <w:rFonts w:ascii="Times New Roman" w:hAnsi="Times New Roman" w:cs="Times New Roman"/>
              <w:noProof/>
              <w:sz w:val="28"/>
              <w:szCs w:val="28"/>
            </w:rPr>
          </w:pPr>
          <w:hyperlink w:anchor="_Toc487611532" w:history="1">
            <w:r>
              <w:rPr>
                <w:rStyle w:val="a6"/>
                <w:rFonts w:ascii="Times New Roman" w:hAnsi="Times New Roman" w:cs="Times New Roman"/>
                <w:noProof/>
                <w:sz w:val="28"/>
                <w:szCs w:val="28"/>
              </w:rPr>
              <w:t>Литература</w:t>
            </w:r>
            <w:r>
              <w:rPr>
                <w:rFonts w:ascii="Times New Roman" w:hAnsi="Times New Roman" w:cs="Times New Roman"/>
                <w:noProof/>
                <w:webHidden/>
                <w:sz w:val="28"/>
                <w:szCs w:val="28"/>
              </w:rPr>
              <w:tab/>
            </w:r>
            <w:r>
              <w:rPr>
                <w:rFonts w:ascii="Times New Roman" w:hAnsi="Times New Roman" w:cs="Times New Roman"/>
                <w:noProof/>
                <w:webHidden/>
                <w:sz w:val="28"/>
                <w:szCs w:val="28"/>
              </w:rPr>
              <w:fldChar w:fldCharType="begin"/>
            </w:r>
            <w:r>
              <w:rPr>
                <w:rFonts w:ascii="Times New Roman" w:hAnsi="Times New Roman" w:cs="Times New Roman"/>
                <w:noProof/>
                <w:webHidden/>
                <w:sz w:val="28"/>
                <w:szCs w:val="28"/>
              </w:rPr>
              <w:instrText xml:space="preserve"> PAGEREF _Toc487611532 \h </w:instrText>
            </w:r>
            <w:r>
              <w:rPr>
                <w:rFonts w:ascii="Times New Roman" w:hAnsi="Times New Roman" w:cs="Times New Roman"/>
                <w:noProof/>
                <w:webHidden/>
                <w:sz w:val="28"/>
                <w:szCs w:val="28"/>
              </w:rPr>
            </w:r>
            <w:r>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33</w:t>
            </w:r>
            <w:r>
              <w:rPr>
                <w:rFonts w:ascii="Times New Roman" w:hAnsi="Times New Roman" w:cs="Times New Roman"/>
                <w:noProof/>
                <w:webHidden/>
                <w:sz w:val="28"/>
                <w:szCs w:val="28"/>
              </w:rPr>
              <w:fldChar w:fldCharType="end"/>
            </w:r>
          </w:hyperlink>
        </w:p>
        <w:p>
          <w:r>
            <w:rPr>
              <w:rFonts w:ascii="Times New Roman" w:hAnsi="Times New Roman" w:cs="Times New Roman"/>
              <w:b/>
              <w:bCs/>
              <w:sz w:val="28"/>
              <w:szCs w:val="28"/>
            </w:rPr>
            <w:fldChar w:fldCharType="end"/>
          </w:r>
        </w:p>
      </w:sdtContent>
    </w:sdt>
    <w:p>
      <w:pPr>
        <w:spacing w:line="360" w:lineRule="auto"/>
        <w:ind w:left="709"/>
        <w:jc w:val="both"/>
        <w:rPr>
          <w:rFonts w:ascii="Times New Roman" w:hAnsi="Times New Roman" w:cs="Times New Roman"/>
          <w:sz w:val="28"/>
          <w:szCs w:val="28"/>
        </w:rPr>
      </w:pPr>
    </w:p>
    <w:p>
      <w:pPr>
        <w:pStyle w:val="3"/>
      </w:pPr>
      <w:bookmarkStart w:id="2" w:name="_Toc487611523"/>
      <w:r>
        <w:t>Введение</w:t>
      </w:r>
      <w:bookmarkEnd w:id="2"/>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Нарушения слуха встречаются достаточно часто как у взрослых, так и у детей разного возраста. Иногда нарушения слуха носят временный характер, такого рода нарушения называются кондуктивными. Как правило, эти нарушения можно устранить при ранней диагностике и проведении современного и рационального лечения. Другую группу составляют стойкие нарушения, связанные с поражением звуковоспринимающего аппарата - сенсоневральная тугоухость и глухота. При таких диагнозах современная медицина восстановить нормальный слух не в силах. Речь может идти о поддерживающей терапии, определённых профилактических мероприятиях, слухопротезировании и длительной систематической педагогической коррекции.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lastRenderedPageBreak/>
        <w:t>Своевременная и правильная оценка функции слуха в раннем детском возрасте особо важна, так как  выявление проблемы позволяет как можно быстрее приступить к ее коррекции и реабилитации ребенка.  Научные исследования доказали, что становление функций коры больших полушарий происходит после рождения ребенка, в результате его взаимоотношений с окружающей средой. И самым важным в процессе развития речи и навыков является двухлетний период жизни малыша. Согласно статистическим данным, в 80% случаев патология слуха у детей развивается в течение именно этого периода. И правильная диагностика состояния функции слуха для ребенка имеет особое значение, так как это позволяет своевременно выявить имеющуюся проблему и приступить к ее коррекции путем реабилитации малыша.</w:t>
      </w:r>
    </w:p>
    <w:p>
      <w:pPr>
        <w:pStyle w:val="3"/>
        <w:numPr>
          <w:ilvl w:val="0"/>
          <w:numId w:val="9"/>
        </w:numPr>
      </w:pPr>
      <w:bookmarkStart w:id="3" w:name="_Toc487611524"/>
      <w:r>
        <w:t>Слух и его значение для психического развития ребенка</w:t>
      </w:r>
      <w:bookmarkEnd w:id="3"/>
      <w:r>
        <w:t xml:space="preserve">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Психическое развитие ребенка происходит прежде всего в процессе чувственного восприятия окружающего мира, которое связано с деятельностью различных органов чувств: зрения, слуха, обоняния, осязания. Восприятие окружающего посредством слуха дает возможность «озвучить» происходящее, отразить его значительно полнее, чем это происходит при работе одного лишь зрения. Основной особенностью слуха является отражение внешнего мира в форме звуковых образов. Все воспринимаемые человеком звуки делятся на шумы и музыкальные звуки. Однако между шумами и музыкальными звуками нет резкого различия, так как акустическая часть шума носит ярко выраженный музыкальный характер, а музыкальные звуки включают различные шумы. В звуках человеческой речи также представлены как шумы, так и музыкальные звуки. Звуковой образ содержит три параметра, связанных с объективными характеристиками звука: громкость (соответствует интенсивности), </w:t>
      </w:r>
      <w:r>
        <w:rPr>
          <w:rFonts w:ascii="Times New Roman" w:hAnsi="Times New Roman" w:cs="Times New Roman"/>
          <w:sz w:val="28"/>
          <w:szCs w:val="28"/>
        </w:rPr>
        <w:lastRenderedPageBreak/>
        <w:t xml:space="preserve">высоту (соответствует частоте) и тембр, или окраску (соответствует структуре звукового спектра) для звуков сложного состава. Звуки окружающего мира никогда не имеют статической структуры. Поэтому для звукового образа характерна его динамическая структура, определяемая изменением и взаимосвязью громкостных, высотных и тембровых признаков во времени. Мир звуков отличается огромным разнообразием. В нем можно выделить несколько групп звуков с общими признаками и принципами восприятия: природные звуки, технические звуки (звуки технических объектов), речевые и музыкальные. К природным звукам относят натуральные звуки природы (звуки грома, шелест деревьев, треск сучьев и др.) и звуки, издаваемые животными. Звуки природной среды несут нам прежде всего информацию о ее состоянии. Природные звуки обеспечивают возможность ориентирования человека в окружающем мире. Информация, заключенная в природных звуках, оказывается весьма важной, хотя эти звуки и не выполняют коммуникативной нагрузки. К техническим звукам относятся звуки различных технических средств, которые являются результатом деятельности человека. Человек широко пользуется звуками, специально созданными для передачи особо важной информации: сигналами тревоги, внимания, предупреждения (звонки, зуммеры, сирены).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Как природные, так и технические звуки дают информацию о положении в пространстве объектов природы и технических устройств. Весь комплекс звуков данных групп обеспечивает адекватное представление человека об окружающей действительности и правильное ориентирование в пространстве. Особую группу составляют речевые звуки, которые несут в основном коммуникативную нагрузку. Звуковой сигнал является одним из основных носителей информации в общении людей. В процессе </w:t>
      </w:r>
      <w:r>
        <w:rPr>
          <w:rFonts w:ascii="Times New Roman" w:hAnsi="Times New Roman" w:cs="Times New Roman"/>
          <w:sz w:val="28"/>
          <w:szCs w:val="28"/>
        </w:rPr>
        <w:lastRenderedPageBreak/>
        <w:t xml:space="preserve">социального развития человечества сложилась система звуковых кодов языка, которую называют фонематической. Именно она организует воспринимаемые человеком звуки в сложную систему восприятия устной речи. Фонемы – образцы звуков, от которых зависит смысл слышимых слов. Фонемы являются сенсорными эталонами слухового восприятия речи. Звуковые признаки, имеющие смыслоразличительное значение, например, в русском языке признаки глухости-звонкости, твердости-мягкости фонем, называют фонематическими. Овладение объективной фонетической системой и является условием, организующим слух человека и обеспечивающим восприятие звуковой речи. В речевых звуках также одновременно отражены звуковые признаки, выражающие настроение говорящего, его отношение к воспринимаемому высказыванию, отношение к собеседнику. Интонационные оттенки речи, характерные задержки, изменение темпа, логическое ударение – все это лежит в основе сопровождающих речь эмоций. Другой объективной звуковой системой, выработанной человечеством, является ритмико-мелодическая, или музыкальная, система кодов.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Система ритмико-мелодическая, определяющая музыкальный слух, состоит из двух основных компонентов. Один из них – звуко-высотные отношения, позволяющие складывать звуки в аккорды и формировать последовательные ряды звуковых соотношений, входящих в состав мелодий. Вторым компонентом являются ритмические, или просодические отношения правильных чередований длительностей отдельных звуков и интервалов между ними. Эти отношения помогают создать сложные ритмические узоры даже из звуков одной частоты. Основной функцией музыкального слуха является выделение существенных звуко-высотных и ритмических отношений, синтез их в мелодические структуры, создание </w:t>
      </w:r>
      <w:r>
        <w:rPr>
          <w:rFonts w:ascii="Times New Roman" w:hAnsi="Times New Roman" w:cs="Times New Roman"/>
          <w:sz w:val="28"/>
          <w:szCs w:val="28"/>
        </w:rPr>
        <w:lastRenderedPageBreak/>
        <w:t>соответственных звуковых моделей, выражающих определенное эмоциональное состояние, и сохранение этих ритмико-мелодических систем.</w:t>
      </w:r>
    </w:p>
    <w:p>
      <w:pPr>
        <w:pStyle w:val="3"/>
        <w:numPr>
          <w:ilvl w:val="0"/>
          <w:numId w:val="9"/>
        </w:numPr>
      </w:pPr>
      <w:bookmarkStart w:id="4" w:name="_Toc487611525"/>
      <w:r>
        <w:t>Причины нарушения функции слуха дошкольников.</w:t>
      </w:r>
      <w:bookmarkEnd w:id="4"/>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Представление о причинах нарушений слуха имеет большое значение для характеристики особенностей развития детей раннего и дошкольного возраста, выявления степени негативного влияния снижения слуха на психическое развитие, оценки состояния речи. Учет причин снижения слуха также необходим при определении педагогических мероприятий и прогнозировании эффективности коррекционной работы. Существуют различные взгляды на определение причин нарушений слуха. В настоящее время наиболее часто выделяются три группы причин и факторов, вызывающих патологию слуха или способствующих ее развитию (Тарасов Д. И. идр., 1984; М. Я. Козлов, А. Л. Левин, 1989). К первой группе относят причины и факторы наследственного характера, которые приводят к изменениям в структуре слухового аппарата и развитию наследственной тугоухости. Наследственные факторы играют существенную роль в возникновении детской тугоухости. По мнению Koнигсмарк Б. В. и  Горлин Р. Д. (1980), на долю наследственно обусловленных факторов приходится 30 – 50% детской глухоты. При этом авторы подчеркивают, что в двух третях случаев наследственно обусловленной тугоухости отмечается наличие синдромальной тугоухости в сочетании с заболеваниями почти всех органов и систем организма (с аномалиями наружного уха, заболеваниями глаз, костно-мышечной системы, покровной системы, почек, с патологией нервной, эндокринной и других систем). Наследственный фактор приобретает значение, если слух снижен у кого-то из родителей. Вероятность рождения глухого ребенка у глухих родителей достаточно высока. </w:t>
      </w:r>
      <w:r>
        <w:rPr>
          <w:rFonts w:ascii="Times New Roman" w:hAnsi="Times New Roman" w:cs="Times New Roman"/>
          <w:sz w:val="28"/>
          <w:szCs w:val="28"/>
        </w:rPr>
        <w:lastRenderedPageBreak/>
        <w:t xml:space="preserve">Наследственное нарушение слуха может быть, как доминирующим, так и рецессивным признаком. Рецессивное нарушение слуха проявляется обычно не в каждом поколении. Вторую группу составляют факторы эндо – или экзогенного воздействия на орган слуха плода (при отсутствии наследственно отягощенного фона), обуславливающие появление врожденной тугоухости. Среди причин, вызывающих врожденную тугоухость, прежде всего выделяются инфекционные заболевания матери в первой половине беременности, особенно в первые три месяца. Из инфекций наибольшую опасность для органа слуха представляет краснуха. Среди других инфекций, которые могут повлиять на развитие органа слуха и его функционирование, отмечают грипп, скарлатину, корь, герпес, инфекционный паротит, туберкулез, токсоплазмоз.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Одним из факторов, способствующих появлению врожденного снижения слуха, может быть интоксикация матери, в частности токсическое воздействие некоторых антибиотиков. К другим видам интоксикаций, которые могут вызвать патологию слуха, относят алкоголь, влияние некоторых профессиональных вредностей. Среди причин врожденной тугоухости у детей также называют травмы матери во время беременности, особенно в первые месяцы.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Причиной врожденной патологии слуха может служить также несовместимость крови плода и матери по резус-фактору или групповой принадлежности, что вызывает развитие гемолитической болезни новорожденных.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К третьей группе отнесены факторы, действующие на орган слуха здорового ребенка в один из периодов его развития и приводящие к возникновению приобретенной тугоухости. Причины приобретенных нарушений слуха многообразны. Наиболее часто такой </w:t>
      </w:r>
      <w:r>
        <w:rPr>
          <w:rFonts w:ascii="Times New Roman" w:hAnsi="Times New Roman" w:cs="Times New Roman"/>
          <w:sz w:val="28"/>
          <w:szCs w:val="28"/>
        </w:rPr>
        <w:lastRenderedPageBreak/>
        <w:t>причиной являются последствия острого воспалительного процесса в среднем ухе (острого среднего отита). Степень снижения слуха при заболеваниях среднего уха может быть различной: чаще встречаются легкая и средняя степени снижения слуха. Однако в некоторых случаях возникают и тяжелые нарушения слуха. Обычно это происходит вследствие перехода воспалительного процесса во внутреннее ухо.</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Стойкие приобретенные нарушения слуха чаще всего связаны с поражением внутреннего уха и ствола слухового нерва. В ряде случаев внутреннее ухо страдает при переходе воспалительного процесса из среднего уха.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В этиологии стойких нарушений слуха у детей особенно велика роль инфекционных заболеваний. Из инфекционных заболеваний, вызывающих тяжелую патологию органа слуха, наиболее опасны менингит, корь, скарлатина, грипп, эпидемический паротит. Менингит вызывает не только нарушение слуха, но и расстройство функции вестибулярного аппарата, что в свою очередь в дальнейшем обуславливает ряд отклонений в развитии ребенка.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Значительный процент стойких нарушений слуха связан с применением высоких доз  токсических антибиотиков, к которым относятся стрептомицин, мономицин, неомицин, канамицин и др. По некоторым данным, поражения слуха у детей под действием токсических антибиотиков составляют около 50% приобретенной тугоухости у детей (Тарасов Д. И. и др., 1984). Факторами, способствующими поражению слуха у детей при использовании токсических антибиотиков, являются повышенная индивидуальная чувствительность к этим препаратам, недоношенность, общая слабость. Особенно неблагоприятно воздействие этих антибиотиков при наличии </w:t>
      </w:r>
      <w:r>
        <w:rPr>
          <w:rFonts w:ascii="Times New Roman" w:hAnsi="Times New Roman" w:cs="Times New Roman"/>
          <w:sz w:val="28"/>
          <w:szCs w:val="28"/>
        </w:rPr>
        <w:lastRenderedPageBreak/>
        <w:t>воспалительного процесса в органе слуха и имеющихся нарушениях слуховой функции.</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Одной из причин возникновения нарушений слуха являются различные травмы. Слуховой орган может пострадать вследствие родовой травмы в связи со сдавливанием головки ребенка, в результате наложения акушерских щипцов. Серьезные нарушения слуха могут возникнуть при травмах внутреннего уха, возникающих вследствие падений ребенка с большой высоты, при дорожно-транспортных происшествиях.</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Среди причин нарушений слуха большое значение имеют заболевания полости носа и носоглотки, особенно аденоидные разращения. Чаще всего при этих заболеваниях у детей появляется нарушение звукопроведения (кондуктивная тугоухость), которое при правильном лечении исчезает.</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Вместе с тем определение причин возникновения снижения слуха является в некоторых случаях достаточно сложным. Во-первых, возможно воздействие сразу нескольких причин, обуславливающих снижение слуха. Во-вторых, одна и та же причина может вызвать врожденную или приобретенную тугоухость либо глухоту.</w:t>
      </w:r>
    </w:p>
    <w:p>
      <w:pPr>
        <w:pStyle w:val="3"/>
        <w:numPr>
          <w:ilvl w:val="1"/>
          <w:numId w:val="9"/>
        </w:numPr>
      </w:pPr>
      <w:bookmarkStart w:id="5" w:name="_Toc487611526"/>
      <w:r>
        <w:t>Классификации нарушений слуха</w:t>
      </w:r>
      <w:bookmarkEnd w:id="5"/>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В основу ряда классификаций нарушений слуха положены различные факторы.</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 xml:space="preserve">Одной из наиболее распространенных в дошкольных учреждениях и школах для детей с нарушениями слуха является классификация Л. В. Неймана (1977). В ней учитывается степень поражения слуховой функции и возможности формирования речи при таком состоянии слуха. В основу определения степени снижения слуха положены </w:t>
      </w:r>
      <w:r>
        <w:rPr>
          <w:rFonts w:ascii="Times New Roman" w:hAnsi="Times New Roman" w:cs="Times New Roman"/>
          <w:sz w:val="28"/>
          <w:szCs w:val="28"/>
        </w:rPr>
        <w:lastRenderedPageBreak/>
        <w:t>результаты исследования слуха методом тональной аудиометрии и речью. Применительно к детям раннего и дошкольного возраста чаще всего применяется игровая тональная аудиометрия. Применение этой методики в работе с маленькими детьми (двух-трех лет) требует предварительной подготовки в виде выработки у них условно-двигательной реакции на звуковые сигналы (Э. И. Леонгард, Г. С. Лях, А. М. Марусева, Н. Д. Шматко и др.).</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Различаются два вида слуховой недостаточности – тугоухость и глухота. Под тугоухостью понимается такое снижение слуха, при котором возникают затруднения в восприятии и в самостоятельном овладении речью. Однако остается возможность овладения с помощью слуха хотя бы ограниченным и искаженным запасом слов.</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В качестве основного критерия определения степеней тугоухости Л. В. Нейман использует степень понижения слуха в области речевого диапазона частот (от 500 до 4000 Гц). В зависимости от средней потери слуха в указанном диапазоне выделяются три степени тугоухости:</w:t>
      </w:r>
    </w:p>
    <w:p>
      <w:pPr>
        <w:pStyle w:val="a5"/>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1-я степень – снижение слуха не превышает 50 дБ;</w:t>
      </w:r>
    </w:p>
    <w:p>
      <w:pPr>
        <w:pStyle w:val="a5"/>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2-я степень – средняя потеря слуха от 50 до 70 дБ;</w:t>
      </w:r>
    </w:p>
    <w:p>
      <w:pPr>
        <w:pStyle w:val="a5"/>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3-я степень – потеря слуха превышает 70 дБ.</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 xml:space="preserve">В процессе определения степени тугоухости выявляются возможности для восприятия речи на слух. При первой степени тугоухости, когда средняя потеря слуха не превышает 50 дБ, для ребенка остается доступным речевое общение: он может разборчиво воспринимать речь разговорной громкости на расстоянии более 1 – 2 м. При второй степени тугоухости, т. е. снижении слуха от 50 до 70 дБ, речевое общение затруднено, так как разговорная речь воспринимается на расстоянии до 1 м. При третьей степени тугоухости, т. е. потере </w:t>
      </w:r>
      <w:r>
        <w:rPr>
          <w:rFonts w:ascii="Times New Roman" w:hAnsi="Times New Roman" w:cs="Times New Roman"/>
          <w:sz w:val="28"/>
          <w:szCs w:val="28"/>
        </w:rPr>
        <w:lastRenderedPageBreak/>
        <w:t>слуха более 70 дБ, общение нарушается, так как речь разговорной громкости воспринимается неразборчиво даже у самого уха.</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Затруднения в овладении речью могут возникнуть у ребенка уже при снижении слуха на 15 – 20 дБ. Это состояние слуха Л. В. Нейман считает границей между нормальным слухом и тугоухостью. Условная граница между тугоухостью и глухотой по классификации Л. В. Неймана находится на уровне 85 дБ.</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Под глухотой понимается такая степень снижения слуха, при которой самостоятельное овладение речью (спонтанное формирование речи) оказывается невозможным. Л. В. Нейман отмечает, что возможности, которыми располагают глухие дети для различения звуков окружающего мира, зависят в основном от диапазона воспринимаемых частот. В зависимости от объема воспринимаемых частот по состоянию слуха выделяют четыре группы глухих:</w:t>
      </w:r>
    </w:p>
    <w:p>
      <w:pPr>
        <w:pStyle w:val="a5"/>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1-я группа – дети, воспринимающие звуки самой низкой частоты, т. е. 125 – 250 Гц;</w:t>
      </w:r>
    </w:p>
    <w:p>
      <w:pPr>
        <w:pStyle w:val="a5"/>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2-я группа – дети, воспринимающие звуки до 500 Гц;</w:t>
      </w:r>
    </w:p>
    <w:p>
      <w:pPr>
        <w:pStyle w:val="a5"/>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3-я группа – дети, воспринимающие звуки до 1000 Гц;</w:t>
      </w:r>
    </w:p>
    <w:p>
      <w:pPr>
        <w:pStyle w:val="a5"/>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4-я группа – дети, которым доступно восприятие звуков в широком диапазоне частот, т. е. 2000 Гц и выше.</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 xml:space="preserve">Между группой глухоты и возможностями восприятия звуков существует определенная зависимость. Дети с минимальными остатками слуха (первая и вторая группы глухоты) оказываются способны воспринимать лишь очень громкие звуки на небольшом расстоянии (громкий крик, гудок паровоза, удары в барабан). Глухие дети с лучшими остатками слуха (третья и четвертая группы) в состоянии воспринимать и различать на небольшом расстоянии значительно больше звуков, разнообразных по своей частотной </w:t>
      </w:r>
      <w:r>
        <w:rPr>
          <w:rFonts w:ascii="Times New Roman" w:hAnsi="Times New Roman" w:cs="Times New Roman"/>
          <w:sz w:val="28"/>
          <w:szCs w:val="28"/>
        </w:rPr>
        <w:lastRenderedPageBreak/>
        <w:t>характеристике (звучания различных музыкальных инструментов и игрушек, громкие голоса животных, некоторые бытовые звуки: звонок в дверь, звучание телефона и др.). Глухие дети, отнесенные к третьей и четвертой группе, в состоянии различать речевые звучания – несколько хорошо знакомых лепетных или полных слов.</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Таким образом, все глухие дети имеют большие или меньшие остатки слуха, которые в процессе специальной работы по развитию слухового восприятия могут стать основой для познания звуков окружающего мира и ориентирования в нем, а также сыграть важную роль в процессе формирования устной речи.</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В настоящее время при оценке состояния слуха детей в медицинских учреждениях используется Международная классификация нарушений слуха. В соответствии с этой классификацией средняя потеря слуха определяется в области частот 500, 1000 и 2000 Гц.</w:t>
      </w:r>
    </w:p>
    <w:p>
      <w:pPr>
        <w:pStyle w:val="a5"/>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1-я степень тугоухости – снижение слуха не превышает 40 дБ;</w:t>
      </w:r>
    </w:p>
    <w:p>
      <w:pPr>
        <w:pStyle w:val="a5"/>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2-я степень – от 40 до 55 дБ;</w:t>
      </w:r>
    </w:p>
    <w:p>
      <w:pPr>
        <w:pStyle w:val="a5"/>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3-я степень – от 55 до 70 дБ;</w:t>
      </w:r>
    </w:p>
    <w:p>
      <w:pPr>
        <w:pStyle w:val="a5"/>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4-я степень – от 70 до 90 дБ.</w:t>
      </w:r>
    </w:p>
    <w:p>
      <w:pPr>
        <w:pStyle w:val="a5"/>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Снижение слуха более 90 дБ определяется как глухота.</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 xml:space="preserve">Большое влияние на организацию дифференцированного обучения, создание системы школ и дошкольных учреждений для детей с нарушениями слуха, определение критериев отбора и комплектования групп в них, разработку путей обучения детей с различным состоянием слуха оказала педагогическая классификация Р. М. Боскис (1963). Опираясь на теорию Л. С. Выготского о первичных и вторичных отклонениях в развитии психики ребенка с дефектом слуха, Р. М. Боскис определила основные критерии, положенные в основу </w:t>
      </w:r>
      <w:r>
        <w:rPr>
          <w:rFonts w:ascii="Times New Roman" w:hAnsi="Times New Roman" w:cs="Times New Roman"/>
          <w:sz w:val="28"/>
          <w:szCs w:val="28"/>
        </w:rPr>
        <w:lastRenderedPageBreak/>
        <w:t>педагогической типологии детей с недостатками слуха и характеризующие своеобразие их развития.</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2.1.1.</w:t>
      </w:r>
      <w:r>
        <w:rPr>
          <w:rFonts w:ascii="Times New Roman" w:hAnsi="Times New Roman" w:cs="Times New Roman"/>
          <w:sz w:val="28"/>
          <w:szCs w:val="28"/>
        </w:rPr>
        <w:tab/>
        <w:t>Нарушение слухового анализатора у ребенка необходимо рассматривать в его принципиальном отличии от аналогичного недостатка у взрослых. У взрослого нарушение деятельности слухового анализатора приводит к проблемам речевого общения с помощью слуха. Нарушение слуха в раннем возрасте влияет на ход психического развития ребенка, вызывает ряд тяжелых вторичных отклонений в развитии, прежде всего в формировании речи.</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2.1.2.</w:t>
      </w:r>
      <w:r>
        <w:rPr>
          <w:rFonts w:ascii="Times New Roman" w:hAnsi="Times New Roman" w:cs="Times New Roman"/>
          <w:sz w:val="28"/>
          <w:szCs w:val="28"/>
        </w:rPr>
        <w:tab/>
        <w:t>Для правильного понимания развития ребенка с недостатками слуха важно учитывать возможность самостоятельного овладения речью при данном состоянии слуха (без специального обучения). Своеобразие слухового анализатора состоит в его решающей роли для формирования речи. Невозможность полноценного слухового восприятия создает препятствия для овладения речью и вызывает нарушения речевого общения у ребенка. Отсутствие устной речи или значительное ее недоразвитие затрудняет овладение письменной формой речи: пониманием читаемого, передачей собственных мыслей в письме. В свою очередь, недоразвитие речи служит препятствием в овладении знаниями в различных сферах жизни человека.</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2.1.3.</w:t>
      </w:r>
      <w:r>
        <w:rPr>
          <w:rFonts w:ascii="Times New Roman" w:hAnsi="Times New Roman" w:cs="Times New Roman"/>
          <w:sz w:val="28"/>
          <w:szCs w:val="28"/>
        </w:rPr>
        <w:tab/>
        <w:t>Слух и речь взаимосвязаны между собой. С одной стороны, нарушение слуха препятствует естественному развитию речи; с другой – нормальное использование слуха находится в зависимости от уровня развития речи. Чем лучше речь ребенка, тем больше возможностей использования своего слуха.</w:t>
      </w:r>
    </w:p>
    <w:p>
      <w:pPr>
        <w:spacing w:line="360" w:lineRule="auto"/>
        <w:ind w:left="709" w:firstLine="371"/>
        <w:jc w:val="both"/>
        <w:rPr>
          <w:rFonts w:ascii="Times New Roman" w:hAnsi="Times New Roman" w:cs="Times New Roman"/>
          <w:sz w:val="28"/>
          <w:szCs w:val="28"/>
        </w:rPr>
      </w:pPr>
      <w:r>
        <w:rPr>
          <w:rFonts w:ascii="Times New Roman" w:hAnsi="Times New Roman" w:cs="Times New Roman"/>
          <w:sz w:val="28"/>
          <w:szCs w:val="28"/>
        </w:rPr>
        <w:t>2.1.4.</w:t>
      </w:r>
      <w:r>
        <w:rPr>
          <w:rFonts w:ascii="Times New Roman" w:hAnsi="Times New Roman" w:cs="Times New Roman"/>
          <w:sz w:val="28"/>
          <w:szCs w:val="28"/>
        </w:rPr>
        <w:tab/>
        <w:t xml:space="preserve">Группа детей с нарушениями слуха исключительно разнообразна не только по степени слухового дефекта, но и по уровню </w:t>
      </w:r>
      <w:r>
        <w:rPr>
          <w:rFonts w:ascii="Times New Roman" w:hAnsi="Times New Roman" w:cs="Times New Roman"/>
          <w:sz w:val="28"/>
          <w:szCs w:val="28"/>
        </w:rPr>
        <w:lastRenderedPageBreak/>
        <w:t xml:space="preserve">речевого развития. Разнообразие в речи детей обусловлено сочетанием следующих факторов: </w:t>
      </w:r>
    </w:p>
    <w:p>
      <w:pPr>
        <w:pStyle w:val="a5"/>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степенью нарушения слуха; </w:t>
      </w:r>
    </w:p>
    <w:p>
      <w:pPr>
        <w:pStyle w:val="a5"/>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временем возникновения слухового дефекта; </w:t>
      </w:r>
    </w:p>
    <w:p>
      <w:pPr>
        <w:pStyle w:val="a5"/>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педагогическими условиями, в которых находился ребенок после появления слухового нарушения; </w:t>
      </w:r>
    </w:p>
    <w:p>
      <w:pPr>
        <w:pStyle w:val="a5"/>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индивидуальными особенностями ребенка.</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Каждый из этих факторов имеет принципиальное значение при оценке речи детей. Отмечается прямая взаимосвязь между снижением слуха и состоянием речи: чем больше потеря слуха, тем сильнее страдает речь ребенка, а при тяжелых нарушениях она вообще не формируется без специального обучения.</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Время потери слуха может быть определяющим фактором в развитии речи при прочих равных условиях. Чем раньше возникло нарушение, тем больше оно отражается на формировании речи. Потеря слуха в том возрасте, когда речь еще не сформировалась (примерно до двух лет), приводит к полному ее отсутствию. Потеря слуха в возрасте от двух-трех до четырех-пяти лет вызывает распад речи, если не были предприняты специальные педагогические меры. У детей старшего дошкольного возраста в случае потери слуха речь может частично сохраниться. Однако без специальной педагогической помощи она будет постепенно ухудшаться.</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Педагогические условия, в которых находился ребенок после потери слуха, имеют важное значение для его психического и речевого развития. Чем раньше выявлено снижение слуха и предприняты специальные медицинские и педагогические меры для устранения последствий снижения слуха, тем успешнее будет проходить развитие ребенка, тем меньше опасность тяжелого отставания в развитии познавательной деятельности, формировании речи и общения, личностном развитии. К условиям, </w:t>
      </w:r>
      <w:r>
        <w:rPr>
          <w:rFonts w:ascii="Times New Roman" w:hAnsi="Times New Roman" w:cs="Times New Roman"/>
          <w:sz w:val="28"/>
          <w:szCs w:val="28"/>
        </w:rPr>
        <w:lastRenderedPageBreak/>
        <w:t>определяющим успешное развитие ребенка со сниженным слухом, можно отнести раннее слухо-протезирование, создание речевой среды в семье, проведение обще -развивающих занятий, организацию специальной работы по развитию слухового восприятия и речи. Для речевого развития плохо слышащего ребенка очень важен уровень психического развития, отсутствие дополнительных нарушений (задержка психического развития, умственная отсталость, нарушение зрения и т. п.), которые значительно замедляют процесс формирования речи. Для речевого развития имеют значение и личностные особенности ребенка с пониженным слухом: активные, общительные дети лучше овладевают речью, чем вялые, пассивные.</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Ориентируясь на указанные принципиальные положения педагогической типологии по степени снижения слуха, Р. М. Боскис выделила две основные группы детей с недостатками слуха: глухие и слабослышащие.</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 группе глухих отнесены дети, состояние слуха которых не создает возможности для спонтанного формирования речи (без специального обучения).</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 группе слабослышащих отнесены дети с нарушенным слухом, при котором возможно самостоятельное речевое развитие, хотя бы в небольшой степени. Состояние слуха слабослышащих детей характеризуется большим разнообразием: от небольшого нарушения восприятия шепотной речи до резкого ограничения восприятия речи разговорной громкости. По состоянию речи среди слабослышащих выделяются дети, которые к моменту поступления в школу имеют тяжелое недоразвитие речи (отдельные слова, короткая аграмматичная фраза) и те, кто владеет развернутой фразовой речью с небольшим отклонением в грамматическом строе, фонетическом оформлении.</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По времени наступления потери слуха Р. М. Боскис выделила группу рано оглохших детей, т.е. тех, которые родились глухими или потеряли слух в период, предшествующий формированию речи (до двух лет), и позднооглохших, потерявших слух в период, когда речь уже была сформирована. У позднооглохших детей речь сохраняется в различной степени, однако для ее сохранения необходима специальная сурдопедагогическая работа, которая должна начинаться сразу же после выявления потери слуха. Позднооглохшие дети в связи со своеобразием речевого развития выделяются в особую категорию детей со сниженным слухом.</w:t>
      </w:r>
    </w:p>
    <w:p>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На основании выделения различных групп детей с нарушениями речи Р. М. Боскис определила дифференцированные условия их обучения, основанные на различных способах восприятия речи и различных способах ее формирования. В соответствии с выделенными категориями детей были созданы различные типы школ:</w:t>
      </w:r>
    </w:p>
    <w:p>
      <w:pPr>
        <w:pStyle w:val="a5"/>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специальная школа для глухих (не слышащих) детей; </w:t>
      </w:r>
    </w:p>
    <w:p>
      <w:pPr>
        <w:pStyle w:val="a5"/>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специальная школа для слабослышащих и позднооглохших, с двумя отделениями: первое – для детей, владеющих развернутой речью; второе – для детей с глубоким речевым недоразвитием.</w:t>
      </w:r>
    </w:p>
    <w:p>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Психолого-педагогическая классификация Р. М. Боскис имеет важное значение для правильного комплектования групп в дошкольных учреждениях для глухих и слабослышащих детей, их подготовки к обучению в разных типах специальных школ.</w:t>
      </w:r>
    </w:p>
    <w:p>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Современные исследователи в области слуховой деятельности (Д.И. Тарасов, А.Н. Наседкин, В.П. Лебедев, О.П. Токарев и др.) пришли к выводу, что все причины и факторы нарушений слуха следует разделить на три группы. Первая группа - это причины и факторы, приводящие к возникновению наследственной глухоты или тугоухости. Вторая группа - </w:t>
      </w:r>
      <w:r>
        <w:rPr>
          <w:rFonts w:ascii="Times New Roman" w:hAnsi="Times New Roman" w:cs="Times New Roman"/>
          <w:sz w:val="28"/>
          <w:szCs w:val="28"/>
        </w:rPr>
        <w:lastRenderedPageBreak/>
        <w:t>факторы, воздействующие на развивающийся плод во время беременности матери или приводящие к общей интоксикации организма матери в этот период (врожденное нарушение слуха). Третья группа - факторы, действующие на сохранный орган слуха ребенка в процессе его жизни (приобретенное нарушение слуха). Вместе с тем исследователи полагают, что достаточно часто поражение слуха возникает под действием нескольких факторов, оказывающих воздействие в различные периоды развития ребенка. Соответственно они выделяют фоновые и манифестные факторы. Фоновые факторы, или факторы риска, создают благоприятный фон для развития глухоты или тугоухости. Манифестные факторы вызывают резкое ухудшение слуха. К числу фоновых факторов, чаще наследственного происхождения, следует отнести различные нарушения метаболизма (обмена веществ), которые ведут к постепенному накоплению шлаков в организме, неблагоприятно воздействующих на различные органы и системы, в том числе на орган слуха. Фоновыми факторами врожденного происхождения могут быть перенесенная матерью во время беременности вирусная инфекция, или неблагоприятные воздействия на плод антибиотиков, каких-либо химических веществ, или асфиксия при родах. Эти факторы могут не привести к появлению тугоухости, но вызвать такие повреждения слухового анализатора, что последующие воздействия нового фактора (например, заболевание ребенка гриппом, ветряной оспой, паротитом) вызовут выраженное нарушение слуха.</w:t>
      </w:r>
    </w:p>
    <w:p>
      <w:pPr>
        <w:pStyle w:val="3"/>
        <w:numPr>
          <w:ilvl w:val="0"/>
          <w:numId w:val="9"/>
        </w:numPr>
      </w:pPr>
      <w:bookmarkStart w:id="6" w:name="_Toc487611527"/>
      <w:r>
        <w:t>Принципы  психолого-педагогического изучения дошкольников с нарушениями слуха</w:t>
      </w:r>
      <w:bookmarkEnd w:id="6"/>
      <w:r>
        <w:t xml:space="preserve"> </w:t>
      </w:r>
    </w:p>
    <w:p>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Принципы и методы психолого-педагогического изучения дошкольников с нарушениями слуха отражены в работах А. А. Венгер, Г. Л. Выгодской, Э. И. Леонгард (1972), Т. В. Розановой (1992,1995), Т. В. Розановой и Г. П. Бертынь (1993) и др.</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Принципы обследования детей с отклонениями в развитии были заложены еще в официальном документе «Об отборе детей во вспомогательные детские учреждения» от 26 октября 1926 г.  Последующая работа дефектологов по созданию методов исследования отклоняющегося развития и формулированию принципов отбора в специальные образовательные учреждения, основывалась на задаче обеспечения каждому ребенку образовательных условий, наиболее адекватных его возможностям и способностям. Эти принципы, а также материалы Конвенции о правах ребенка Генеральной Ассамблеи   ООН легли в основу нового положения о деятельности ПМПК 1992 г.</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Основными принципами психолого-педагогического изучения детей раннего и дошкольного возраста с нарушениями слуха являются следующие:</w:t>
      </w:r>
    </w:p>
    <w:p>
      <w:pPr>
        <w:pStyle w:val="a5"/>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Основной принцип — принцип гуманности — провозглашает необходимость своевременного создания каждому ребенку необходимых условий, при которых он смог бы максимально развивать свои способности. Этот принцип обязывает глубоко и внимательно изучать ребенка, искать пути и средства преодоления его трудностей. Только в том случае, если все необходимые и возможные средства и меры помощи, предоставленные ребенку в общеобразовательном учреждении, не дали положительных результатов, должен ставиться вопрос о направлении его в специальное образовательное учреждение.</w:t>
      </w:r>
    </w:p>
    <w:p>
      <w:pPr>
        <w:pStyle w:val="a5"/>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Принцип комплексного изучения детей обязывает учитывать при коллегиальном обсуждении данные, полученные при обследовании ребенка всеми необходимыми специалистами: врачами, психологами, </w:t>
      </w:r>
      <w:r>
        <w:rPr>
          <w:rFonts w:ascii="Times New Roman" w:hAnsi="Times New Roman" w:cs="Times New Roman"/>
          <w:sz w:val="28"/>
          <w:szCs w:val="28"/>
        </w:rPr>
        <w:lastRenderedPageBreak/>
        <w:t xml:space="preserve">специальными педагогами. При расхождении мнений назначается повторное обследование.  В любом случае при вынесении заключения на первое место ставится учет интересов ребенка. Принцип комплексности принят самыми разными, отечественными и зарубежными диагностическими концепциями. Комплексная, или мультимодальная, диагностика — это интеграция информации, полученной разными методами. Главное требование к диагносту — хорошее знание отдельных методов, умение интегрировать их результаты в диагностическое заключение, а также представлять разные аспекты комплексной диагностической ситуации (одновременное использование теста в наблюдении за поведением). 1. Комплексный характер изучения детей раннего и дошкольного возраста. Только комплекс данных совместного медицинского, психологического и педагогического изучения ребенка со сниженным слухом позволяет составить квалифицированное заключение о здоровье ребенка; правильно определить пути педагогической помощи; определить тип дошкольного учреждения, условия пребывания в нем. В случае отсутствия некоторых специалистов в процессе изучения ребенка возможны диагностические ошибки, которые в дальнейшем могут привести к неправильному комплектованию групп в дошкольных учреждениях, невозможности создания условий для полноценного коррекционного воздействия на ребенка. Например, отсутствие данных офтальмолога в процессе обследования ребенка может привести к тому, что в группы для глухих или слабослышащих дошкольников попадут дети, </w:t>
      </w:r>
      <w:r>
        <w:rPr>
          <w:rFonts w:ascii="Times New Roman" w:hAnsi="Times New Roman" w:cs="Times New Roman"/>
          <w:sz w:val="28"/>
          <w:szCs w:val="28"/>
        </w:rPr>
        <w:lastRenderedPageBreak/>
        <w:t>имеющие комбинированное нарушение: недостатки слуха и нарушение зрения. А это может привести к сложностям восприятия речи в устной и письменной форме.</w:t>
      </w:r>
    </w:p>
    <w:p>
      <w:pPr>
        <w:pStyle w:val="a5"/>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Принцип динамического изучения, самый специфический в отечественной специальной психологии и педагогике, опирается на концепцию Л. С.  Выготского о двух уровнях умственного развития ребенка — актуальном и потенциальном. Он обусловливает требование об учете в процессе обследования и при оценке результатов выполнения заданий не только того, что ребенок знает и может выполнить в момент исследования, но и его возможностей в обучении, т.е. «зоны ближайшего развития».</w:t>
      </w:r>
    </w:p>
    <w:p>
      <w:pPr>
        <w:pStyle w:val="a5"/>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Принцип качественно-количественного подхода предусматривает при оценке выполненного задания учет не только и не столько конечного результата, но и способа действий, рациональности выбранных решений, логической последовательности операций, настойчивости ребенка в достижении цели и т.д. Качественный анализ не противопоставляется учету количественных данных, но дополняет, уточняет и обогащает их. </w:t>
      </w:r>
    </w:p>
    <w:p>
      <w:pPr>
        <w:pStyle w:val="a5"/>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Принцип индивидуального подхода к ребенку в процессе обследования требует, во-первых, максимальной индивидуализации используемых методов, и материалов с учетом возрастных и характерологических особенностей детей; во-вторых, специальной организации позитивной направленности ребенка на контакт со специалистом. Перспективы развития диагностической работы с детьми, имеющими отклонения в развитии, реализуются в создании </w:t>
      </w:r>
      <w:r>
        <w:rPr>
          <w:rFonts w:ascii="Times New Roman" w:hAnsi="Times New Roman" w:cs="Times New Roman"/>
          <w:sz w:val="28"/>
          <w:szCs w:val="28"/>
        </w:rPr>
        <w:lastRenderedPageBreak/>
        <w:t>новых оригинальных технологий обследования, основанных на знаниях из детской клинической психологии, нейропсихологии детского возраста, психосоматики в ее психологической составляющей.</w:t>
      </w:r>
    </w:p>
    <w:p>
      <w:pPr>
        <w:pStyle w:val="3"/>
        <w:numPr>
          <w:ilvl w:val="0"/>
          <w:numId w:val="9"/>
        </w:numPr>
      </w:pPr>
      <w:bookmarkStart w:id="7" w:name="_Toc487611528"/>
      <w:r>
        <w:t>Методы исследования слуха</w:t>
      </w:r>
      <w:bookmarkEnd w:id="7"/>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Основной задачей исследования слуха является определение остроты слуха, т.е. чувствительности уха к звукам разной частоты. Так как чувствительность уха определяется порогом слуха для данной частоты, то практически исследование слуха заключается главным образом в определении порогов восприятия для звуков разной частоты.</w:t>
      </w:r>
    </w:p>
    <w:p>
      <w:pPr>
        <w:pStyle w:val="3"/>
        <w:numPr>
          <w:ilvl w:val="1"/>
          <w:numId w:val="9"/>
        </w:numPr>
      </w:pPr>
      <w:bookmarkStart w:id="8" w:name="_Toc487611529"/>
      <w:r>
        <w:t>Исследование слуха речью.</w:t>
      </w:r>
      <w:bookmarkEnd w:id="8"/>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Самым простым и доступным методом является исследование слуха речью. Достоинства этого метода заключаются в отсутствии необходимости в специальных приборах и оборудования, а также в его соответствии основной роли слуховой функции у человека - служить средством речевого общения. При исследовании слуха речью применяется шёпотная и громкая речь. Конечно, оба эти понятия не включают точной дозировки силы и высоты звука, однако некоторые показатели, определяющие динамическую (силовую) и частотную характеристику шёпотной и громкой речи, всё же имеются. Для того чтобы придать шёпотной речи более или менее постоянную громкость, рекомендуют произносить слова, пользуясь воздухом, остающимся в лёгких после спокойного выдоха.  Практически в обычных условиях исследования слух считается нормальным при восприятии шёпотной речи на расстоянии 6-7м. восприятие шёпота на расстоянии меньше 1м характеризует весьма значительное понижение слуха. Полное отсутствие восприятия шёпотной речи указывает на резкую тугоухость, затрудняющую речевое общение.</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lastRenderedPageBreak/>
        <w:t>Как было выше указано, звуки речи характеризуются форматами разной высоты, т.е. могут быть более или менее "высокими" и "низкими". Подбирая слова, состоящие из одних высоких или низких звуков, можно отчасти дифференцировать поражения звукопроводящего и звуковоспринимающего аппаратов. Для поражения звукопроводящего аппарата считается характерным ухудшение восприятия низких звуков, выпадение же или ухудшение восприятия высоких звуков указывает на поражение звуковоспринимающего аппарата. Для исследования слуха шёпотной речью рекомендуется использовать две группы слов: первая группа имеет низкую частотную характеристику и слышна при нормальном слухе в среднем на расстоянии 5м; вторая - обладает высокой частотной характеристикой и слышна в среднем на расстоянии 20м. К первой группе относятся слова, в состав которых входят гласные у, о, из согласных - м, н, в, р, например: ворон, двор, море, номер, Муром и т.п.; во вторую группу входят слова, включающие из согласных шипящие и свистящие звуки, а из гласных - а, и, э: час, щи, чашка, чижик, заяц, шерсть и т.п.</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отсутствии или резком понижении восприятия шепотной речи переходят к исследованию слуха громкой речью.  Вначале применяют речь средней, или так называемой разговорной громкости, которая слышна на расстоянии примерно в 10 раз большем, чем шепотная. Для придания такой речи более или менее постоянного уровня громкости рекомендуется тот же приём, который предложен для шёпотной речи, т.е. пользоваться резервным воздухом после спокойного выдоха. В тех случаях, когда и речь разговорной громкости различается плохо или совсем не различается, применяется речь усиленной громкости (крик).</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lastRenderedPageBreak/>
        <w:t>Исследование слуха речью производится для каждого уха отдельно: исследуемое ухо обращено к источнику звука, противоположное ухо заглушается пальцем (желательно - смоченным водой) или влажным комком ваты. При заглушении уха пальцем не следует с силой нажимать на слуховой проход, так как это вызывает шум в ухе и может причинить боль.</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исследовании слуха разговорной и громкой речью выключение второго уха производят при помощи ушной трещотки. Затыкание второго уха пальцем в этих случаях не достигает цели, так как при наличии нормального слуха или при небольшом понижении слуха на это ухо громкая речь будет различаться, несмотря даже на полную глухоту исследуемого уха.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Исследование восприятия речи надо начинать с близкого расстояния. Если исследуемый правильно повторяет все предъявляемые ему слова, то расстояние постепенно увеличивается до тех пор, пока большинство произнесённых слов окажется не различённым. Порогом восприятия речи считается наибольшее расстояние, на котором различается 50% предъявленных слов.</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Если длина помещения, в котором производится исследование слуха, недостаточна, т.е. когда все слова оказываются хорошо различаемыми даже на максимальном расстоянии, то можно рекомендовать такой приём: исследующий становится спиной к исследуемому и произносит слова в противоположном направлении; это приблизительно соответствует увеличению расстояния вдвое. При исследовании слуха речью необходимо учитывать, что восприятие речи является очень сложным процессом. Результаты исследования зависят не только от остроты и объёма слуха, но и от способности различать в слышимом такие элементы речи, как фонемы, слова, их соединения в </w:t>
      </w:r>
      <w:r>
        <w:rPr>
          <w:rFonts w:ascii="Times New Roman" w:hAnsi="Times New Roman" w:cs="Times New Roman"/>
          <w:sz w:val="28"/>
          <w:szCs w:val="28"/>
        </w:rPr>
        <w:lastRenderedPageBreak/>
        <w:t>предложения, что в свою очередь, обусловлено тем, насколько исследуемый овладел звуковой речью.</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В связи с этим, исследуя слух при помощи речи, нужно считаться не только с фонетическим составом, но и с доступностью применяемых слов и фраз для понимания. Без учёта этого последнего фактора можно прийти к ошибочному заключению о наличии тех или иных дефектов слуха там, где на самом деле этих дефектов нет, а имеется лишь несоответствие применяемого для исследования слуха речевого материала уровня речевого развития исследуемого.</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При всей своей практической значимости исследование слуха речью не может быть принято, как единственный метод определения функциональной способности слухового анализатора, так как этот метод не вполне объективен как в смысле дозировки силы звука, так и в отношении оценки результатов. </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Педагогическое исследование слуха, направленное на изучение возможностей восприятия речи на слух глухими и слабослышащими детьми представлено в таблице №1 (Приложение №1).</w:t>
      </w:r>
    </w:p>
    <w:p>
      <w:pPr>
        <w:pStyle w:val="3"/>
        <w:numPr>
          <w:ilvl w:val="1"/>
          <w:numId w:val="9"/>
        </w:numPr>
      </w:pPr>
      <w:bookmarkStart w:id="9" w:name="_Toc487611530"/>
      <w:r>
        <w:t>Исследование слуха камертонами.</w:t>
      </w:r>
      <w:bookmarkEnd w:id="9"/>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Более точным методом является исследование слуха при помощи камертонов. Камертоны издают чистые тоны, причем высота тона (частота колебаний) для каждого камертона постоянна. В практике применяются обычно камертоны, настроенные на тон С (до) в разных октавах, включающие камертоны Ср С, с, с1 с2, с3, с4, с. Исследование слуха производятся обычно тремя (С128, С3] 2, С2048 или С4096) или даже двумя (С128 и С2048) камертонами.</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Камертон состоит из ножки и двух браншей (ветвей). Для приведения камертона в состояние звучания бранши ударяют о какой-</w:t>
      </w:r>
      <w:r>
        <w:rPr>
          <w:rFonts w:ascii="Times New Roman" w:hAnsi="Times New Roman" w:cs="Times New Roman"/>
          <w:sz w:val="28"/>
          <w:szCs w:val="28"/>
        </w:rPr>
        <w:lastRenderedPageBreak/>
        <w:t>либо предмет. После того как камертон начал звучать, не следует прикасаться к его браншам рукой и нельзя дотрагиваться браншами  до уха, волос, одежды исследуемого, так как это прекращает или сокращает звучание камертона. При помощи набора камертонов можно производить исследование слуха, как в отношении его объема, так и в отношении остроты. При исследовании объема слухового восприятия определяется наличие или отсутствие восприятия данного тона хотя бы при максимальной силе звучания камертона.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Исследование остроты слуха камертонами основано на том, что камертон, будучи приведен в колебание, звучит в течение определенного времени, причем сила звучания уменьшается соответственно уменьшению амплитуды колебаний камертона и постепенно сходит на нет. Ввиду того что продолжительность звучания камертона зависит от силы удара, при помощи которого камертон приведен в состояние звучания, эта сила должна быть всегда максимальной. Низкие камертоны ударяют браншами о свой локоть или колено, а высокие о край деревянного стола, о какой-либо другой деревянный предмет. При помощи камертонов можно исследовать остроту слуха как по воздушной, так и по костной проводимости. Для исследования воздушной проводимости бранши приведенного в состояние звучания камертона подносят к наружному слуховому проходу исследуемого уха и определяют продолжительность звучания камертона, т.е. промежуток времени от начала звучания до момента исчезновения слышимости звука.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Костную проводимость исследуют, прижимая ножку звучащего камертона к сосцевидному отростку исследуемого уха и определяя промежуток времени между началом звучания и прекращением слышимости звука. Исследование воздушной и костной проводимостей имеет существенное диагностическое значение, так как дает </w:t>
      </w:r>
      <w:r>
        <w:rPr>
          <w:rFonts w:ascii="Times New Roman" w:hAnsi="Times New Roman" w:cs="Times New Roman"/>
          <w:sz w:val="28"/>
          <w:szCs w:val="28"/>
        </w:rPr>
        <w:lastRenderedPageBreak/>
        <w:t>возможность определять характер поражения слуха: поражена ли в данном случае только функция звукопроводящей системы или имеется поражение звуковоспринимающего аппарата.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нормальном слухе, а также при поражении звуковоспринимающего аппарата звук через воздух воспринимается дольше, чем через кость, а при нарушении звукопроводящего аппарата костная проводимость оказывается одинаковой с воздушной и даже превышает её. Ножку звучащего камертона ставят на середину темени, если у исследуемого имеется одностороннее поражение слуха на одно ухо, то при этом опыте отмечается так называемая латерализация звука. Она заключается и том, что в зависимости от характера поражения звук будет передаваться в ту или другую сторону.</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длительном непрерывном звучании камертона наступают явления адаптации слухового анализатора, т. е понижение его чувствительности, что ведёт к укорочению времени восприятия звучания камертона. Для того чтобы исключить адаптацию, необходимо при исследовании как, воздушной, так и косной проводимости времени (каждые 2-3 секунды) отводить на 1-2 секунды камертон от исследуемого уха или от темени и затем подводить обратно.</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Существенный недостаток камертонов заключается в том, что издаваемые ими звуки не обладают достаточной интенсивностью для измерения порогов при очень больших потерях слуха. Низкие камертоны дают уровень громкости над порогом всего 25-30 дБ, а средние и высокие - 80-90 дБ. Поэтому при исследовании камертонами лиц с большой потерей слуха могут быть определены не истинные, а ложные дефекты слуха, т.е. найденные пробелы слуха могут не соответствовать действительности.</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lastRenderedPageBreak/>
        <w:t>Наряду с описанными методами используются разные варианты анкетного метода. В ряде случаев этот метод является дополнительным. Например, родителям тех детей, которые выполняют роль испытуемых, даются анкеты с вопросами, направленными на выяснение домашней обстановки, взаимоотношений между членами семьи, наиболее привычных занятий членов семьи дома и за его пределами. Анкетные методы широко используются для исследования личностных особенностей детей, подростков и взрослых, их личностных взаимоотношений. Большое распространение имеет анкетный метод для изучения личностной позиции глухих и слабослышащих, ставших взрослыми (выясняется их отношение к полученному образованию, вид их работы - по специальности или нет; удовлетворены ли работой или относятся к ней негативно; состав семьи и взаимоотношения внутри семьи; наличие друзей и помощников, каковы взаимоотношения с ними; есть ли желание продолжить образование, каковы интересы и склонности и т.д.).</w:t>
      </w:r>
    </w:p>
    <w:p>
      <w:pPr>
        <w:pStyle w:val="3"/>
      </w:pPr>
      <w:bookmarkStart w:id="10" w:name="_Toc487611531"/>
      <w:r>
        <w:t>Заключение</w:t>
      </w:r>
      <w:bookmarkEnd w:id="10"/>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Исследованию слуха у детей должно быть предпослано собирание кратких анамнестических сведений: течение раннего физического развития ребёнка, речевое развитие, время и причины потери слуха, характер потери речи (одновременно с глухотой или через некоторое время, сразу или постепенно), условия воспитания ребёнка.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В различные периоды жизни ребёнка возникновения тугоухости и глухоты бывает связано с определёнными типичными причинами, позволяющими выделить группы риска. Например: причины, влияющие на слуховую функцию плода в период беременности (врождённая тугоухость глухота), - это токсикоз, угроза выкидыша и </w:t>
      </w:r>
      <w:r>
        <w:rPr>
          <w:rFonts w:ascii="Times New Roman" w:hAnsi="Times New Roman" w:cs="Times New Roman"/>
          <w:sz w:val="28"/>
          <w:szCs w:val="28"/>
        </w:rPr>
        <w:lastRenderedPageBreak/>
        <w:t>прежде временных родов, резус-конфликт матери и плода, нефропатия, опухоли матки, заболевания матери во время беременности, прежде всего, такие как краснуха, грипп, лечение токсическими препаратами.</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Часто глухота наступает при патологических родах - преждевременных, стремительных, затяжных с наложением щипцов, при кесаревом сечении, частичной отслойки плаценты и т.д. для глухоты, наступающей в раннем неонатальном периоде, характерны гипербиллирубинемия, связанная с гемолитической болезнью новорождённых, недоношенность, врождённые пороки развития и т.д.</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В грудном и раннем детском возрасте факторами риска являются перенесённый сепсис, лихорадочное состояние после родов, вирусные инфекции (краснуха, ветряная оспа, корь, паротит, грипп), менингоэнцефалит, осложнения после прививок, воспалительные болезни уха, черепно-мозговые травмы, лечение токсическими препаратами и т.д. Влияет врождённую глухоту и наследственность.</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Большое значение, для первоначального суждения о состоянии слуха у ребёнка с подозрением на наследственную тугоухость, имеет материнский анамнез:</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опросе родителей ребёнка в возрасте до 4 месяцев выясняется: пробуждают ли спящего неожиданные громкие звуки, вздрагивает ли он или плачет; для этого же возраста характерным является так называемый рефлекс Моро. Он проявляется разведением и сведением рук (рефлекс обхватывания) и вытягиванием ног при сильном звуковом раздражении;</w:t>
      </w:r>
    </w:p>
    <w:p>
      <w:pPr>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Для ориентировочного выявления нарушений слуха используется врождённый сосательный рефлекс, который происходит в определённом ритме (так же, как и глотание). Изменение этого ритма </w:t>
      </w:r>
      <w:r>
        <w:rPr>
          <w:rFonts w:ascii="Times New Roman" w:hAnsi="Times New Roman" w:cs="Times New Roman"/>
          <w:sz w:val="28"/>
          <w:szCs w:val="28"/>
        </w:rPr>
        <w:lastRenderedPageBreak/>
        <w:t>при звуковом воздействии обычно улавливается матерью и свидетельствует о наличии слуха. Конечно, все эти ориентировочные рефлексы скорее определяются родителями. Однако эти рефлексы характеризуются быстрым угасанием, а это означает, что при частом повторении рефлекс может перестать воспроизводиться.</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В возрасте от 4 до 7 месяцев ребёнок обычно делает попытки поворачиваться к источнику звука, т.е. уже определяет его локализацию. В 7 месяцев он дифференцирует определённые звуки, реагирует даже, если не видит источника. К 12 месяцам у ребёнка начинаются попытки речевых ответов ("гуление").</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Для исследования слуха детей в возрасте от 4-5 лет используются те же методы, что и для взрослых. Начиная с 4-5-летнего возраста, ребёнок хорошо понимает, что от него хотят, и даёт обычно достоверные ответы. Однако и в этом случае необходимо учитывать некоторые особенности детского возраста.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Так, хотя исследование слуха шёпотной и разговорной речью является весьма простым, надо соблюдать точные правила его проведения, чтобы получить правильное суждение о состоянии слуховой функции ребёнка. Знание именно этого метода особенно важно, т.к оно может быть проведено врачом самостоятельно, а выявление какой-либо потери слуха является основанием для направления к специалисту.</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Кроме того, следует учитывать и ряд особенностей психологического характера, имеющих место при исследовании данной методикой именно в детском возрасте.</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Прежде всего, очень важно, чтобы между врачом и ребёнком возникло доверие, т.к. иначе малыш просто не станет отвечать на </w:t>
      </w:r>
      <w:r>
        <w:rPr>
          <w:rFonts w:ascii="Times New Roman" w:hAnsi="Times New Roman" w:cs="Times New Roman"/>
          <w:sz w:val="28"/>
          <w:szCs w:val="28"/>
        </w:rPr>
        <w:lastRenderedPageBreak/>
        <w:t>вопросы. Лучше придать диалогу характер игры с вовлечением в неё кого-либо из родителей. В начале можно, обращаясь к ребёнку, в какой-то степени заинтересовать его, например, таким вопросом: "Интересно, услышишь ли ты то, что я сейчас скажу очень тихим голосом?" Обычно дети искренне радуются, если могут повторить слово, и охотно вовлекаются в процесс исследования. И, наоборот, огорчаются или замыкаются в себе, если не слышат слова с первого раза.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У детей нужно начинать исследование с близкого расстояния, лишь потом его увеличивая. Второе ухо обычно заглушают для исключения подслушивания. У взрослых дело обстоит просто: применяется специальная трещотка. У детей её использование обычно вызывает испуг, поэтому заглушение вызывается лёгким надавливанием на козелок с его поглаживанием, что лучше делать родителям.</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Исследование слуха должно проводиться в условиях полной тишины, в изолированном от посторонних шумов помещении. Чтобы исключить возможность вибрационного восприятия звуков, под ноги исследуемому ребёнку надо постелить мягкий коврик, а также проследить, чтобы перед глазами ребёнка не оказалось зеркала или какой-либо другой отражающей поверхности, что позволило бы ему наблюдать за действиями исследующего слух.</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Чтобы исключить или хотя бы уменьшить реакцию ребёнка и для более быстрого установления контакта с ним, исследование слуха рекомендуется проводить в присутствии родителей или педагога.</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резко негативном отношении ребёнка к исследованию может оказаться полезным проведение исследования слуха у других детей, после чего негативизм обычно снимается.</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lastRenderedPageBreak/>
        <w:t>Перед исследованием нужно объяснить ребёнку, как он должен реагировать на слышимый звук (обернуться, указать на источник звука, воспроизвести услышанный звук или слово, поднять руку и т.д.)</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Для исключения тактильного ощущения от воздушной струи и возможности считывания с губ при исследовании слуха голосом и речью нужно пользоваться экраном, закрывающим лицо исследующего. Таким экраном может служить кусок картона или лист бумаги.</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Исследование слуха у детей сопряжено с большими трудностями. Они обусловлены тем, что малыши не могут сосредоточиться на одной деятельности и легко отвлекаются. Поэтому исследование слуха у маленьких детей нужно проводить в занимательной форме, например, в форме игры.</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исследовании слуха у детей пред дошкольного и младшего дошкольного возраста (2-4 лет) можно уже использовать речь, а также различные звучащие игрушки. Исследование слухового восприятия голоса соединяется с определением способности у детей различать гласные, которые вначале берутся в определённой последовательности, с учётом степени их слышимости, ( например, а, о, э, и, у, ы) а затем, во избежание угадывания, предлагаются в произвольном порядке. С этой целью можно применять дифтонги ау, уа и т.п. исследуются также различение согласных в словах, отличающихся друг от друга одним согласным звуком, либо в слогах.</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исследовании слухового восприятия таких элементов речи, как слова и фразы, используется материал, отвечающий уровню речевого развития детей.</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lastRenderedPageBreak/>
        <w:t>Наиболее элементарным материалом являются такие, например, слова и фразы, как имя ребёнка, например: Ваня, папа, мама, бабушка, дедушка, барабан, собака, кошка, дома, Вова упал и т.п. При исследовании голосом и речью применяются такие расстояния: у самой ушной раковины (условно обозначается у/р) 0,5; 1; 2 и более метров. Различение элементов речи лучше всего проводить с помощью картинок: при произнесении исследователем того или иного слова ребёнок должен показать соответствующую картинку. При исследовании реакции слуха на речь у детей, ещё только начинающих говорить, можно использовать звукоподражания:( "Ам-ам" или "Ав-ав" (собака), "мяу" (кошка), "му" (корова), "би-би" (автомобиль) и т.д.).</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Для исследования фонематического слуха, т.е. способности отличать друг от друга отдельные сходные между собой в акустическом отношении речевые звуки (фонемы), необходимо, где это возможно, использовать специально подобранные, доступные по смыслу пары слов, которые отличались бы друг от друга фонетически лишь звуками, дифференциация которых исследуется.</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В качестве подобных пар могут быть использованы, , например, такие как жар - шар, чашка - шашка, точка - дочка, почка - бочка, коза - коса и т.д. Такого рода пары слов могут быть с успехом применены и для исследования способности дифференциации гласных фонем. Вот некоторые примеры: палка - полка, дом - дам, стол - стул, мишка - мышка и т.д.</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При невозможности подобрать соответствующие пары слов исследование различения согласных звуков можно проводить на материале слогов типа ама, ана, аля, авя и прочие.</w:t>
      </w:r>
    </w:p>
    <w:p>
      <w:pPr>
        <w:spacing w:line="360" w:lineRule="auto"/>
        <w:ind w:left="709" w:firstLine="707"/>
        <w:jc w:val="both"/>
        <w:rPr>
          <w:rFonts w:ascii="Times New Roman" w:hAnsi="Times New Roman" w:cs="Times New Roman"/>
          <w:sz w:val="28"/>
          <w:szCs w:val="28"/>
        </w:rPr>
      </w:pPr>
      <w:r>
        <w:rPr>
          <w:rFonts w:ascii="Times New Roman" w:hAnsi="Times New Roman" w:cs="Times New Roman"/>
          <w:sz w:val="28"/>
          <w:szCs w:val="28"/>
        </w:rPr>
        <w:t xml:space="preserve">Следует подчеркнуть, что однократное первичное исследование слуха у детей редко даёт вполне надёжные результаты. Очень часто </w:t>
      </w:r>
      <w:r>
        <w:rPr>
          <w:rFonts w:ascii="Times New Roman" w:hAnsi="Times New Roman" w:cs="Times New Roman"/>
          <w:sz w:val="28"/>
          <w:szCs w:val="28"/>
        </w:rPr>
        <w:lastRenderedPageBreak/>
        <w:t>требуются повторные исследования, а иногда окончательное заключение о степени нарушения слуха у ребёнка может быть дано лишь после длительного (полугодового) наблюдения в процессе воспитания и обучения в специальном учреждении для детей с нарушением слуха.</w:t>
      </w:r>
    </w:p>
    <w:p>
      <w:pPr>
        <w:rPr>
          <w:rFonts w:ascii="Times New Roman" w:eastAsia="Times New Roman" w:hAnsi="Times New Roman" w:cs="Times New Roman"/>
          <w:b/>
          <w:bCs/>
          <w:color w:val="000000"/>
          <w:sz w:val="28"/>
          <w:szCs w:val="28"/>
          <w:lang w:eastAsia="ru-RU"/>
        </w:rPr>
      </w:pPr>
      <w:r>
        <w:rPr>
          <w:color w:val="000000"/>
          <w:sz w:val="28"/>
          <w:szCs w:val="28"/>
        </w:rPr>
        <w:br w:type="page"/>
      </w:r>
    </w:p>
    <w:p>
      <w:pPr>
        <w:pStyle w:val="3"/>
      </w:pPr>
      <w:bookmarkStart w:id="11" w:name="_Toc487611532"/>
      <w:r>
        <w:lastRenderedPageBreak/>
        <w:t>Литература</w:t>
      </w:r>
      <w:bookmarkEnd w:id="11"/>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iCs/>
          <w:color w:val="000000"/>
          <w:sz w:val="28"/>
          <w:szCs w:val="28"/>
        </w:rPr>
        <w:t>Анохин П. К.</w:t>
      </w:r>
      <w:r>
        <w:rPr>
          <w:rStyle w:val="apple-converted-space"/>
          <w:rFonts w:ascii="Times New Roman" w:hAnsi="Times New Roman" w:cs="Times New Roman"/>
          <w:color w:val="000000"/>
          <w:sz w:val="28"/>
          <w:szCs w:val="28"/>
        </w:rPr>
        <w:t xml:space="preserve"> </w:t>
      </w:r>
      <w:r>
        <w:rPr>
          <w:rFonts w:ascii="Times New Roman" w:hAnsi="Times New Roman" w:cs="Times New Roman"/>
          <w:color w:val="000000"/>
          <w:sz w:val="28"/>
          <w:szCs w:val="28"/>
        </w:rPr>
        <w:t>Очерки по физиологии функциональных систем. – М., 1975.</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Боскис Р. М. </w:t>
      </w:r>
      <w:r>
        <w:rPr>
          <w:rFonts w:ascii="Times New Roman" w:hAnsi="Times New Roman" w:cs="Times New Roman"/>
          <w:color w:val="000000"/>
          <w:sz w:val="28"/>
          <w:szCs w:val="28"/>
        </w:rPr>
        <w:t>Глухие и слабослышащие дети. – М., 1963.</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Конигсмарк Б. В., Горлин Р. Д. </w:t>
      </w:r>
      <w:r>
        <w:rPr>
          <w:rFonts w:ascii="Times New Roman" w:hAnsi="Times New Roman" w:cs="Times New Roman"/>
          <w:color w:val="000000"/>
          <w:sz w:val="28"/>
          <w:szCs w:val="28"/>
        </w:rPr>
        <w:t>Генетические и метаболические нарушения слуха.– М., 1980.</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Козлов М. Я. ,Левин А. Л. </w:t>
      </w:r>
      <w:r>
        <w:rPr>
          <w:rFonts w:ascii="Times New Roman" w:hAnsi="Times New Roman" w:cs="Times New Roman"/>
          <w:color w:val="000000"/>
          <w:sz w:val="28"/>
          <w:szCs w:val="28"/>
        </w:rPr>
        <w:t>Детская сурдоаудиология. – Л., 1989.</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Корол</w:t>
      </w:r>
      <w:r>
        <w:rPr>
          <w:rFonts w:ascii="Times New Roman" w:hAnsi="Cambria Math" w:cs="Times New Roman"/>
          <w:color w:val="000000"/>
          <w:sz w:val="28"/>
          <w:szCs w:val="28"/>
        </w:rPr>
        <w:t>ѐ</w:t>
      </w:r>
      <w:r>
        <w:rPr>
          <w:rFonts w:ascii="Times New Roman" w:hAnsi="Times New Roman" w:cs="Times New Roman"/>
          <w:color w:val="000000"/>
          <w:sz w:val="28"/>
          <w:szCs w:val="28"/>
        </w:rPr>
        <w:t>ва И. В.  Диагностика и коррекция нарушений слуховой функции у детей  раннего  возраста  /  И.  В.  Корол</w:t>
      </w:r>
      <w:r>
        <w:rPr>
          <w:rFonts w:ascii="Cambria Math" w:hAnsi="Cambria Math" w:cs="Cambria Math"/>
          <w:color w:val="000000"/>
          <w:sz w:val="28"/>
          <w:szCs w:val="28"/>
        </w:rPr>
        <w:t>ѐ</w:t>
      </w:r>
      <w:r>
        <w:rPr>
          <w:rFonts w:ascii="Times New Roman" w:hAnsi="Times New Roman" w:cs="Times New Roman"/>
          <w:color w:val="000000"/>
          <w:sz w:val="28"/>
          <w:szCs w:val="28"/>
        </w:rPr>
        <w:t>ва.  – СПб.:  КАРО,  2005. – 288 с.</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Левченко И.Ю., Забрамная С.Д., Добровольская Т.А., Психолого-педагогическая диагностика HTML. М.: Издательский центр «Академия», 2003</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iCs/>
          <w:color w:val="000000"/>
          <w:sz w:val="28"/>
          <w:szCs w:val="28"/>
        </w:rPr>
        <w:t>Нейман Л. В., Богомильский М. Р</w:t>
      </w:r>
      <w:r>
        <w:rPr>
          <w:rFonts w:ascii="Times New Roman" w:hAnsi="Times New Roman" w:cs="Times New Roman"/>
          <w:color w:val="000000"/>
          <w:sz w:val="28"/>
          <w:szCs w:val="28"/>
        </w:rPr>
        <w:t>. Анатомия, физиология и патология органов слуха и речи / Учеб. для студ. высш. учеб. заведений/ – М., 2001. Психология глухих детей. /Под ред. И.М.Соловьева и др. М., 1971.</w:t>
      </w:r>
    </w:p>
    <w:p>
      <w:pPr>
        <w:pStyle w:val="a5"/>
        <w:numPr>
          <w:ilvl w:val="0"/>
          <w:numId w:val="16"/>
        </w:numPr>
        <w:shd w:val="clear" w:color="auto" w:fill="FFFFFF"/>
        <w:spacing w:line="393" w:lineRule="atLeast"/>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Тарасов Д. И., Наседкин А. Н., Лебедев В. П., Токарев О. П. </w:t>
      </w:r>
      <w:r>
        <w:rPr>
          <w:rFonts w:ascii="Times New Roman" w:hAnsi="Times New Roman" w:cs="Times New Roman"/>
          <w:color w:val="000000"/>
          <w:sz w:val="28"/>
          <w:szCs w:val="28"/>
        </w:rPr>
        <w:t>Тугоухость у детей.– М., 1984.</w:t>
      </w:r>
    </w:p>
    <w:p>
      <w:pPr>
        <w:rPr>
          <w:rFonts w:ascii="Times New Roman" w:hAnsi="Times New Roman" w:cs="Times New Roman"/>
          <w:sz w:val="28"/>
          <w:szCs w:val="28"/>
        </w:rPr>
      </w:pPr>
      <w:r>
        <w:rPr>
          <w:rFonts w:ascii="Times New Roman" w:hAnsi="Times New Roman" w:cs="Times New Roman"/>
          <w:sz w:val="28"/>
          <w:szCs w:val="28"/>
        </w:rPr>
        <w:t>Интернет- ресурсы:</w:t>
      </w:r>
    </w:p>
    <w:p>
      <w:pPr>
        <w:rPr>
          <w:rFonts w:ascii="Arial" w:hAnsi="Arial" w:cs="Arial"/>
          <w:color w:val="000000"/>
          <w:shd w:val="clear" w:color="auto" w:fill="FCFCFC"/>
        </w:rPr>
      </w:pPr>
      <w:r>
        <w:rPr>
          <w:rFonts w:ascii="Arial" w:hAnsi="Arial" w:cs="Arial"/>
          <w:color w:val="000000"/>
          <w:shd w:val="clear" w:color="auto" w:fill="FCFCFC"/>
        </w:rPr>
        <w:t>1.</w:t>
      </w:r>
      <w:hyperlink r:id="rId8" w:history="1">
        <w:r>
          <w:rPr>
            <w:rStyle w:val="a6"/>
            <w:rFonts w:ascii="Arial" w:hAnsi="Arial" w:cs="Arial"/>
            <w:shd w:val="clear" w:color="auto" w:fill="FCFCFC"/>
          </w:rPr>
          <w:t>https://author24.ru/readyworks/doklad/pedagogika/258347/</w:t>
        </w:r>
      </w:hyperlink>
    </w:p>
    <w:p>
      <w:pPr>
        <w:rPr>
          <w:rFonts w:ascii="Times New Roman" w:hAnsi="Times New Roman" w:cs="Times New Roman"/>
          <w:sz w:val="28"/>
          <w:szCs w:val="28"/>
        </w:rPr>
      </w:pPr>
      <w:r>
        <w:rPr>
          <w:rFonts w:ascii="Times New Roman" w:hAnsi="Times New Roman" w:cs="Times New Roman"/>
          <w:sz w:val="28"/>
          <w:szCs w:val="28"/>
        </w:rPr>
        <w:t xml:space="preserve">2. </w:t>
      </w:r>
      <w:hyperlink r:id="rId9" w:history="1">
        <w:r>
          <w:rPr>
            <w:rStyle w:val="a6"/>
            <w:rFonts w:ascii="Times New Roman" w:hAnsi="Times New Roman" w:cs="Times New Roman"/>
            <w:sz w:val="28"/>
            <w:szCs w:val="28"/>
          </w:rPr>
          <w:t>http://xn--80ahc0abogjs.com/sistemyi-zdravoohraneniya-49_organizatsiya/issledovanie-sluha-detey-40390.html</w:t>
        </w:r>
      </w:hyperlink>
    </w:p>
    <w:p>
      <w:pPr>
        <w:rPr>
          <w:rStyle w:val="a6"/>
          <w:rFonts w:ascii="Times New Roman" w:hAnsi="Times New Roman" w:cs="Times New Roman"/>
          <w:sz w:val="28"/>
          <w:szCs w:val="28"/>
        </w:rPr>
      </w:pPr>
      <w:r>
        <w:rPr>
          <w:rFonts w:ascii="Times New Roman" w:hAnsi="Times New Roman" w:cs="Times New Roman"/>
          <w:sz w:val="28"/>
          <w:szCs w:val="28"/>
        </w:rPr>
        <w:t xml:space="preserve">3. </w:t>
      </w:r>
      <w:hyperlink r:id="rId10" w:history="1">
        <w:r>
          <w:rPr>
            <w:rStyle w:val="a6"/>
            <w:rFonts w:ascii="Times New Roman" w:hAnsi="Times New Roman" w:cs="Times New Roman"/>
            <w:sz w:val="28"/>
            <w:szCs w:val="28"/>
          </w:rPr>
          <w:t>http://infopedia.su/</w:t>
        </w:r>
      </w:hyperlink>
    </w:p>
    <w:p>
      <w:pPr>
        <w:rPr>
          <w:rFonts w:ascii="Times New Roman" w:hAnsi="Times New Roman" w:cs="Times New Roman"/>
          <w:color w:val="0000FF"/>
          <w:sz w:val="28"/>
          <w:szCs w:val="28"/>
          <w:u w:val="single"/>
        </w:rPr>
      </w:pPr>
    </w:p>
    <w:sectPr>
      <w:headerReference w:type="default" r:id="rId11"/>
      <w:footerReference w:type="default" r:id="rId12"/>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368877"/>
      <w:docPartObj>
        <w:docPartGallery w:val="Page Numbers (Bottom of Page)"/>
        <w:docPartUnique/>
      </w:docPartObj>
    </w:sdtPr>
    <w:sdtContent>
      <w:p>
        <w:pPr>
          <w:pStyle w:val="aa"/>
          <w:jc w:val="center"/>
        </w:pPr>
        <w:r>
          <w:fldChar w:fldCharType="begin"/>
        </w:r>
        <w:r>
          <w:instrText>PAGE   \* MERGEFORMAT</w:instrText>
        </w:r>
        <w:r>
          <w:fldChar w:fldCharType="separate"/>
        </w:r>
        <w:r>
          <w:rPr>
            <w:noProof/>
          </w:rPr>
          <w:t>2</w:t>
        </w:r>
        <w:r>
          <w:fldChar w:fldCharType="end"/>
        </w:r>
      </w:p>
    </w:sdtContent>
  </w:sdt>
  <w:p>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8"/>
      <w:jc w:val="center"/>
    </w:pPr>
  </w:p>
  <w:p>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E14"/>
    <w:multiLevelType w:val="hybridMultilevel"/>
    <w:tmpl w:val="BEFC4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17399F"/>
    <w:multiLevelType w:val="hybridMultilevel"/>
    <w:tmpl w:val="73FCE75A"/>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15:restartNumberingAfterBreak="0">
    <w:nsid w:val="11006357"/>
    <w:multiLevelType w:val="hybridMultilevel"/>
    <w:tmpl w:val="995E22B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1E7D685D"/>
    <w:multiLevelType w:val="hybridMultilevel"/>
    <w:tmpl w:val="E8E2C6C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1F664CBD"/>
    <w:multiLevelType w:val="hybridMultilevel"/>
    <w:tmpl w:val="5C664C38"/>
    <w:lvl w:ilvl="0" w:tplc="B43CD33C">
      <w:start w:val="1"/>
      <w:numFmt w:val="decimal"/>
      <w:lvlText w:val="%1."/>
      <w:lvlJc w:val="left"/>
      <w:pPr>
        <w:ind w:left="960" w:hanging="360"/>
      </w:pPr>
      <w:rPr>
        <w:rFonts w:ascii="Georgia" w:hAnsi="Georgia" w:hint="default"/>
        <w:b/>
        <w:color w:val="000000"/>
        <w:sz w:val="26"/>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 w15:restartNumberingAfterBreak="0">
    <w:nsid w:val="1FB77241"/>
    <w:multiLevelType w:val="hybridMultilevel"/>
    <w:tmpl w:val="CD3AA34C"/>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C69D4"/>
    <w:multiLevelType w:val="multilevel"/>
    <w:tmpl w:val="7FA07F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B7D19BB"/>
    <w:multiLevelType w:val="hybridMultilevel"/>
    <w:tmpl w:val="86C847A2"/>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 w15:restartNumberingAfterBreak="0">
    <w:nsid w:val="2CBC6185"/>
    <w:multiLevelType w:val="hybridMultilevel"/>
    <w:tmpl w:val="12908F0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3362747D"/>
    <w:multiLevelType w:val="hybridMultilevel"/>
    <w:tmpl w:val="C5FCDC7A"/>
    <w:lvl w:ilvl="0" w:tplc="2C40D80C">
      <w:start w:val="1"/>
      <w:numFmt w:val="decimal"/>
      <w:lvlText w:val="%1."/>
      <w:lvlJc w:val="left"/>
      <w:pPr>
        <w:ind w:left="2235" w:hanging="360"/>
      </w:pPr>
      <w:rPr>
        <w:rFonts w:hint="default"/>
      </w:rPr>
    </w:lvl>
    <w:lvl w:ilvl="1" w:tplc="04190019" w:tentative="1">
      <w:start w:val="1"/>
      <w:numFmt w:val="lowerLetter"/>
      <w:lvlText w:val="%2."/>
      <w:lvlJc w:val="left"/>
      <w:pPr>
        <w:ind w:left="2955" w:hanging="360"/>
      </w:pPr>
    </w:lvl>
    <w:lvl w:ilvl="2" w:tplc="0419001B" w:tentative="1">
      <w:start w:val="1"/>
      <w:numFmt w:val="lowerRoman"/>
      <w:lvlText w:val="%3."/>
      <w:lvlJc w:val="right"/>
      <w:pPr>
        <w:ind w:left="3675" w:hanging="180"/>
      </w:pPr>
    </w:lvl>
    <w:lvl w:ilvl="3" w:tplc="0419000F" w:tentative="1">
      <w:start w:val="1"/>
      <w:numFmt w:val="decimal"/>
      <w:lvlText w:val="%4."/>
      <w:lvlJc w:val="left"/>
      <w:pPr>
        <w:ind w:left="4395" w:hanging="360"/>
      </w:pPr>
    </w:lvl>
    <w:lvl w:ilvl="4" w:tplc="04190019" w:tentative="1">
      <w:start w:val="1"/>
      <w:numFmt w:val="lowerLetter"/>
      <w:lvlText w:val="%5."/>
      <w:lvlJc w:val="left"/>
      <w:pPr>
        <w:ind w:left="5115" w:hanging="360"/>
      </w:pPr>
    </w:lvl>
    <w:lvl w:ilvl="5" w:tplc="0419001B" w:tentative="1">
      <w:start w:val="1"/>
      <w:numFmt w:val="lowerRoman"/>
      <w:lvlText w:val="%6."/>
      <w:lvlJc w:val="right"/>
      <w:pPr>
        <w:ind w:left="5835" w:hanging="180"/>
      </w:pPr>
    </w:lvl>
    <w:lvl w:ilvl="6" w:tplc="0419000F" w:tentative="1">
      <w:start w:val="1"/>
      <w:numFmt w:val="decimal"/>
      <w:lvlText w:val="%7."/>
      <w:lvlJc w:val="left"/>
      <w:pPr>
        <w:ind w:left="6555" w:hanging="360"/>
      </w:pPr>
    </w:lvl>
    <w:lvl w:ilvl="7" w:tplc="04190019" w:tentative="1">
      <w:start w:val="1"/>
      <w:numFmt w:val="lowerLetter"/>
      <w:lvlText w:val="%8."/>
      <w:lvlJc w:val="left"/>
      <w:pPr>
        <w:ind w:left="7275" w:hanging="360"/>
      </w:pPr>
    </w:lvl>
    <w:lvl w:ilvl="8" w:tplc="0419001B" w:tentative="1">
      <w:start w:val="1"/>
      <w:numFmt w:val="lowerRoman"/>
      <w:lvlText w:val="%9."/>
      <w:lvlJc w:val="right"/>
      <w:pPr>
        <w:ind w:left="7995" w:hanging="180"/>
      </w:pPr>
    </w:lvl>
  </w:abstractNum>
  <w:abstractNum w:abstractNumId="10" w15:restartNumberingAfterBreak="0">
    <w:nsid w:val="44570D53"/>
    <w:multiLevelType w:val="hybridMultilevel"/>
    <w:tmpl w:val="BCA2432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45063A1B"/>
    <w:multiLevelType w:val="hybridMultilevel"/>
    <w:tmpl w:val="C9E27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5992079"/>
    <w:multiLevelType w:val="hybridMultilevel"/>
    <w:tmpl w:val="139478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C672EF6"/>
    <w:multiLevelType w:val="multilevel"/>
    <w:tmpl w:val="1C7E6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B03DED"/>
    <w:multiLevelType w:val="hybridMultilevel"/>
    <w:tmpl w:val="C6647AEC"/>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5" w15:restartNumberingAfterBreak="0">
    <w:nsid w:val="6EBD191A"/>
    <w:multiLevelType w:val="hybridMultilevel"/>
    <w:tmpl w:val="766C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4"/>
  </w:num>
  <w:num w:numId="4">
    <w:abstractNumId w:val="7"/>
  </w:num>
  <w:num w:numId="5">
    <w:abstractNumId w:val="3"/>
  </w:num>
  <w:num w:numId="6">
    <w:abstractNumId w:val="9"/>
  </w:num>
  <w:num w:numId="7">
    <w:abstractNumId w:val="11"/>
  </w:num>
  <w:num w:numId="8">
    <w:abstractNumId w:val="5"/>
  </w:num>
  <w:num w:numId="9">
    <w:abstractNumId w:val="6"/>
  </w:num>
  <w:num w:numId="10">
    <w:abstractNumId w:val="10"/>
  </w:num>
  <w:num w:numId="11">
    <w:abstractNumId w:val="2"/>
  </w:num>
  <w:num w:numId="12">
    <w:abstractNumId w:val="8"/>
  </w:num>
  <w:num w:numId="13">
    <w:abstractNumId w:val="12"/>
  </w:num>
  <w:num w:numId="14">
    <w:abstractNumId w:val="15"/>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6CF29B-A28B-4658-AA5B-233A682F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apple-converted-space">
    <w:name w:val="apple-converted-space"/>
    <w:basedOn w:val="a0"/>
  </w:style>
  <w:style w:type="paragraph" w:styleId="a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pPr>
      <w:ind w:left="720"/>
      <w:contextualSpacing/>
    </w:p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imes New Roman" w:eastAsia="Times New Roman" w:hAnsi="Times New Roman" w:cs="Times New Roman"/>
      <w:b/>
      <w:bCs/>
      <w:sz w:val="27"/>
      <w:szCs w:val="27"/>
      <w:lang w:eastAsia="ru-RU"/>
    </w:rPr>
  </w:style>
  <w:style w:type="paragraph" w:customStyle="1" w:styleId="Style3">
    <w:name w:val="Style3"/>
    <w:basedOn w:val="a"/>
    <w:uiPriority w:val="99"/>
    <w:pPr>
      <w:widowControl w:val="0"/>
      <w:autoSpaceDE w:val="0"/>
      <w:autoSpaceDN w:val="0"/>
      <w:adjustRightInd w:val="0"/>
      <w:spacing w:after="0" w:line="370" w:lineRule="exact"/>
      <w:jc w:val="center"/>
    </w:pPr>
    <w:rPr>
      <w:rFonts w:ascii="Times New Roman" w:eastAsia="Times New Roman" w:hAnsi="Times New Roman" w:cs="Times New Roman"/>
      <w:sz w:val="24"/>
      <w:szCs w:val="24"/>
      <w:lang w:eastAsia="ru-RU"/>
    </w:rPr>
  </w:style>
  <w:style w:type="character" w:customStyle="1" w:styleId="FontStyle27">
    <w:name w:val="Font Style27"/>
    <w:basedOn w:val="a0"/>
    <w:uiPriority w:val="99"/>
    <w:rPr>
      <w:rFonts w:ascii="Times New Roman" w:hAnsi="Times New Roman" w:cs="Times New Roman"/>
      <w:b/>
      <w:bCs/>
      <w:sz w:val="26"/>
      <w:szCs w:val="26"/>
    </w:rPr>
  </w:style>
  <w:style w:type="character" w:styleId="a6">
    <w:name w:val="Hyperlink"/>
    <w:basedOn w:val="a0"/>
    <w:uiPriority w:val="99"/>
    <w:unhideWhenUsed/>
    <w:rPr>
      <w:color w:val="0000FF"/>
      <w:u w:val="single"/>
    </w:rPr>
  </w:style>
  <w:style w:type="character" w:styleId="a7">
    <w:name w:val="line number"/>
    <w:basedOn w:val="a0"/>
    <w:uiPriority w:val="99"/>
    <w:semiHidden/>
    <w:unhideWhenUsed/>
  </w:style>
  <w:style w:type="paragraph" w:styleId="a8">
    <w:name w:val="header"/>
    <w:basedOn w:val="a"/>
    <w:link w:val="a9"/>
    <w:uiPriority w:val="99"/>
    <w:unhideWhenUsed/>
    <w:pPr>
      <w:tabs>
        <w:tab w:val="center" w:pos="4677"/>
        <w:tab w:val="right" w:pos="9355"/>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4677"/>
        <w:tab w:val="right" w:pos="9355"/>
      </w:tabs>
      <w:spacing w:after="0" w:line="240" w:lineRule="auto"/>
    </w:pPr>
  </w:style>
  <w:style w:type="character" w:customStyle="1" w:styleId="ab">
    <w:name w:val="Нижний колонтитул Знак"/>
    <w:basedOn w:val="a0"/>
    <w:link w:val="aa"/>
    <w:uiPriority w:val="99"/>
  </w:style>
  <w:style w:type="character" w:customStyle="1" w:styleId="10">
    <w:name w:val="Заголовок 1 Знак"/>
    <w:basedOn w:val="a0"/>
    <w:link w:val="1"/>
    <w:uiPriority w:val="9"/>
    <w:rPr>
      <w:rFonts w:asciiTheme="majorHAnsi" w:eastAsiaTheme="majorEastAsia" w:hAnsiTheme="majorHAnsi" w:cstheme="majorBidi"/>
      <w:color w:val="365F91" w:themeColor="accent1" w:themeShade="BF"/>
      <w:sz w:val="32"/>
      <w:szCs w:val="32"/>
    </w:rPr>
  </w:style>
  <w:style w:type="paragraph" w:styleId="ac">
    <w:name w:val="TOC Heading"/>
    <w:basedOn w:val="1"/>
    <w:next w:val="a"/>
    <w:uiPriority w:val="39"/>
    <w:unhideWhenUsed/>
    <w:qFormat/>
    <w:pPr>
      <w:spacing w:line="259" w:lineRule="auto"/>
      <w:outlineLvl w:val="9"/>
    </w:pPr>
    <w:rPr>
      <w:lang w:eastAsia="ru-RU"/>
    </w:rPr>
  </w:style>
  <w:style w:type="paragraph" w:styleId="31">
    <w:name w:val="toc 3"/>
    <w:basedOn w:val="a"/>
    <w:next w:val="a"/>
    <w:autoRedefine/>
    <w:uiPriority w:val="39"/>
    <w:unhideWhenUse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8161">
      <w:bodyDiv w:val="1"/>
      <w:marLeft w:val="0"/>
      <w:marRight w:val="0"/>
      <w:marTop w:val="0"/>
      <w:marBottom w:val="0"/>
      <w:divBdr>
        <w:top w:val="none" w:sz="0" w:space="0" w:color="auto"/>
        <w:left w:val="none" w:sz="0" w:space="0" w:color="auto"/>
        <w:bottom w:val="none" w:sz="0" w:space="0" w:color="auto"/>
        <w:right w:val="none" w:sz="0" w:space="0" w:color="auto"/>
      </w:divBdr>
    </w:div>
    <w:div w:id="139827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uthor24.ru/readyworks/doklad/pedagogika/2583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nfopedia.su/" TargetMode="External"/><Relationship Id="rId4" Type="http://schemas.openxmlformats.org/officeDocument/2006/relationships/settings" Target="settings.xml"/><Relationship Id="rId9" Type="http://schemas.openxmlformats.org/officeDocument/2006/relationships/hyperlink" Target="http://xn--80ahc0abogjs.com/sistemyi-zdravoohraneniya-49_organizatsiya/issledovanie-sluha-detey-4039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00F6B-3567-4BFC-A948-D9C59759A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34</Pages>
  <Words>7829</Words>
  <Characters>44626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26</cp:revision>
  <dcterms:created xsi:type="dcterms:W3CDTF">2017-07-11T14:19:00Z</dcterms:created>
  <dcterms:modified xsi:type="dcterms:W3CDTF">2017-07-12T04:42:00Z</dcterms:modified>
</cp:coreProperties>
</file>