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4FBBE">
      <w:pPr>
        <w:shd w:val="clear" w:color="auto" w:fill="FFFFFF"/>
        <w:spacing w:before="100" w:beforeAutospacing="1" w:after="100" w:afterAutospacing="1" w:line="360" w:lineRule="auto"/>
        <w:outlineLvl w:val="2"/>
        <w:rPr>
          <w:rFonts w:ascii="Arial" w:hAnsi="Arial" w:eastAsia="Times New Roman" w:cs="Arial"/>
          <w:b/>
          <w:bCs/>
          <w:spacing w:val="3"/>
          <w:sz w:val="27"/>
          <w:szCs w:val="27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8"/>
          <w:szCs w:val="28"/>
          <w:lang w:eastAsia="ru-RU"/>
        </w:rPr>
        <w:t>Статья</w:t>
      </w: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: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</w:t>
      </w:r>
      <w:bookmarkStart w:id="0" w:name="_GoBack"/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«</w:t>
      </w:r>
      <w:r>
        <w:rPr>
          <w:rFonts w:ascii="Arial" w:hAnsi="Arial" w:eastAsia="Times New Roman" w:cs="Arial"/>
          <w:spacing w:val="3"/>
          <w:sz w:val="24"/>
          <w:szCs w:val="24"/>
          <w:u w:val="single"/>
          <w:lang w:eastAsia="ru-RU"/>
        </w:rPr>
        <w:t>Краткий обзор истории теоретических основ лингвистики и сравнение некоторых тенденций</w:t>
      </w: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»</w:t>
      </w:r>
      <w:bookmarkEnd w:id="0"/>
    </w:p>
    <w:p w14:paraId="21703F95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hAnsi="Arial" w:eastAsia="Times New Roman" w:cs="Arial"/>
          <w:b/>
          <w:bCs/>
          <w:spacing w:val="3"/>
          <w:sz w:val="27"/>
          <w:szCs w:val="27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7"/>
          <w:szCs w:val="27"/>
          <w:lang w:eastAsia="ru-RU"/>
        </w:rPr>
        <w:t>Теоретические основы лингвистики</w:t>
      </w:r>
    </w:p>
    <w:p w14:paraId="2A880145">
      <w:p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Теоретическая лингвистика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— это раздел лингвистики, цель которого состоит в создании целостной концепциидля понимания природы человеческого языка: его базовых принципов, структур и процессов. Она сосредоточена на языковой компетенции (идеализированном знании языковых правил), а не на практическом или прикладном использовании, что отличает её от описательной или прикладной лингвистики.</w:t>
      </w:r>
    </w:p>
    <w:p w14:paraId="1B79C827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Основные задачи</w:t>
      </w:r>
    </w:p>
    <w:p w14:paraId="01031E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разработка объяснительных моделей языка;</w:t>
      </w:r>
    </w:p>
    <w:p w14:paraId="3459974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объяснение того, как организованы языки и как они усваиваются;</w:t>
      </w:r>
    </w:p>
    <w:p w14:paraId="6091340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формулирование общих теорий, применимых к разным языкам;</w:t>
      </w:r>
    </w:p>
    <w:p w14:paraId="4BC0DD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различение компетенции (знания правил) и употребления (реального       использования, которое может быть несовершенным из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noBreakHyphen/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за ограничений    памяти, внимания и т. д.).</w:t>
      </w:r>
    </w:p>
    <w:p w14:paraId="5EDA3BC6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Историческое развитие</w:t>
      </w:r>
    </w:p>
    <w:p w14:paraId="1CA407A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Древние истоки:</w:t>
      </w:r>
    </w:p>
    <w:p w14:paraId="75B107EB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Style w:val="6"/>
          <w:rFonts w:ascii="Arial" w:hAnsi="Arial" w:cs="Arial"/>
          <w:b/>
          <w:bCs/>
          <w:sz w:val="24"/>
          <w:szCs w:val="24"/>
          <w:shd w:val="clear" w:color="auto" w:fill="FFFFFF"/>
        </w:rPr>
        <w:t>Древняя Индия.</w:t>
      </w:r>
      <w:r>
        <w:rPr>
          <w:rStyle w:val="6"/>
          <w:rFonts w:ascii="Arial" w:hAnsi="Arial" w:cs="Arial"/>
          <w:sz w:val="24"/>
          <w:szCs w:val="24"/>
          <w:shd w:val="clear" w:color="auto" w:fill="FFFFFF"/>
        </w:rPr>
        <w:t> Лингвист Панини (около V века до н. э.) создал       фундаментальный труд </w:t>
      </w:r>
      <w:r>
        <w:rPr>
          <w:rStyle w:val="6"/>
          <w:rFonts w:ascii="Arial" w:hAnsi="Arial" w:cs="Arial"/>
          <w:b/>
          <w:bCs/>
          <w:sz w:val="24"/>
          <w:szCs w:val="24"/>
          <w:shd w:val="clear" w:color="auto" w:fill="FFFFFF"/>
        </w:rPr>
        <w:t>«</w:t>
      </w:r>
      <w:r>
        <w:rPr>
          <w:rStyle w:val="6"/>
          <w:rFonts w:ascii="Arial" w:hAnsi="Arial" w:cs="Arial"/>
          <w:sz w:val="24"/>
          <w:szCs w:val="24"/>
          <w:shd w:val="clear" w:color="auto" w:fill="FFFFFF"/>
        </w:rPr>
        <w:t>Аштадхьяи</w:t>
      </w:r>
      <w:r>
        <w:rPr>
          <w:rStyle w:val="6"/>
          <w:rFonts w:ascii="Arial" w:hAnsi="Arial" w:cs="Arial"/>
          <w:b/>
          <w:bCs/>
          <w:sz w:val="24"/>
          <w:szCs w:val="24"/>
          <w:shd w:val="clear" w:color="auto" w:fill="FFFFFF"/>
        </w:rPr>
        <w:t>»</w:t>
      </w:r>
      <w:r>
        <w:rPr>
          <w:rStyle w:val="6"/>
          <w:rFonts w:ascii="Arial" w:hAnsi="Arial" w:cs="Arial"/>
          <w:sz w:val="24"/>
          <w:szCs w:val="24"/>
          <w:shd w:val="clear" w:color="auto" w:fill="FFFFFF"/>
        </w:rPr>
        <w:t> (</w:t>
      </w:r>
      <w:r>
        <w:rPr>
          <w:rStyle w:val="6"/>
          <w:rFonts w:ascii="Arial" w:hAnsi="Arial" w:cs="Arial"/>
          <w:b/>
          <w:bCs/>
          <w:sz w:val="24"/>
          <w:szCs w:val="24"/>
          <w:shd w:val="clear" w:color="auto" w:fill="FFFFFF"/>
        </w:rPr>
        <w:t>«</w:t>
      </w:r>
      <w:r>
        <w:rPr>
          <w:rStyle w:val="6"/>
          <w:rFonts w:ascii="Arial" w:hAnsi="Arial" w:cs="Arial"/>
          <w:sz w:val="24"/>
          <w:szCs w:val="24"/>
          <w:shd w:val="clear" w:color="auto" w:fill="FFFFFF"/>
        </w:rPr>
        <w:t>Восьмикнижие</w:t>
      </w:r>
      <w:r>
        <w:rPr>
          <w:rStyle w:val="6"/>
          <w:rFonts w:ascii="Arial" w:hAnsi="Arial" w:cs="Arial"/>
          <w:b/>
          <w:bCs/>
          <w:sz w:val="24"/>
          <w:szCs w:val="24"/>
          <w:shd w:val="clear" w:color="auto" w:fill="FFFFFF"/>
        </w:rPr>
        <w:t>»</w:t>
      </w:r>
      <w:r>
        <w:rPr>
          <w:rStyle w:val="6"/>
          <w:rFonts w:ascii="Arial" w:hAnsi="Arial" w:cs="Arial"/>
          <w:sz w:val="24"/>
          <w:szCs w:val="24"/>
          <w:shd w:val="clear" w:color="auto" w:fill="FFFFFF"/>
        </w:rPr>
        <w:t>) — систематизированную и формализованную грамматику санскрита.     Грамматика построена на компактных правилах, позволяющих алгоритмически порождать все грамматически корректные формы слов и         конструкций. Это считается первым в истории примером полноценной системы генеративных правил описания языка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.</w:t>
      </w:r>
    </w:p>
    <w:p w14:paraId="12888AD4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Древняя Греция.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Платон (в диалоге </w:t>
      </w:r>
      <w:r>
        <w:rPr>
          <w:rFonts w:ascii="Arial" w:hAnsi="Arial" w:eastAsia="Times New Roman" w:cs="Arial"/>
          <w:b/>
          <w:bCs/>
          <w:i/>
          <w:iCs/>
          <w:spacing w:val="3"/>
          <w:sz w:val="24"/>
          <w:szCs w:val="24"/>
          <w:lang w:eastAsia="ru-RU"/>
        </w:rPr>
        <w:t>«</w:t>
      </w:r>
      <w:r>
        <w:rPr>
          <w:rFonts w:ascii="Arial" w:hAnsi="Arial" w:eastAsia="Times New Roman" w:cs="Arial"/>
          <w:i/>
          <w:iCs/>
          <w:spacing w:val="3"/>
          <w:sz w:val="24"/>
          <w:szCs w:val="24"/>
          <w:lang w:eastAsia="ru-RU"/>
        </w:rPr>
        <w:t>Кратил</w:t>
      </w:r>
      <w:r>
        <w:rPr>
          <w:rFonts w:ascii="Arial" w:hAnsi="Arial" w:eastAsia="Times New Roman" w:cs="Arial"/>
          <w:b/>
          <w:bCs/>
          <w:i/>
          <w:iCs/>
          <w:spacing w:val="3"/>
          <w:sz w:val="24"/>
          <w:szCs w:val="24"/>
          <w:lang w:eastAsia="ru-RU"/>
        </w:rPr>
        <w:t>»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) обсуждал,              являются ли имена мотивированными по своей природе или            назначаются условно, заложив основы для теорий обозначения.</w:t>
      </w:r>
    </w:p>
    <w:p w14:paraId="537A8DD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XIX век.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Возникла сравнительная филология, сосредоточенная на            исторических звуковых изменениях в родственных языках.</w:t>
      </w:r>
    </w:p>
    <w:p w14:paraId="70A233C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Начало XX века.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В </w:t>
      </w:r>
      <w:r>
        <w:rPr>
          <w:rFonts w:ascii="Arial" w:hAnsi="Arial" w:eastAsia="Times New Roman" w:cs="Arial"/>
          <w:b/>
          <w:bCs/>
          <w:i/>
          <w:iCs/>
          <w:spacing w:val="3"/>
          <w:sz w:val="24"/>
          <w:szCs w:val="24"/>
          <w:lang w:eastAsia="ru-RU"/>
        </w:rPr>
        <w:t>«</w:t>
      </w:r>
      <w:r>
        <w:rPr>
          <w:rFonts w:ascii="Arial" w:hAnsi="Arial" w:eastAsia="Times New Roman" w:cs="Arial"/>
          <w:i/>
          <w:iCs/>
          <w:spacing w:val="3"/>
          <w:sz w:val="24"/>
          <w:szCs w:val="24"/>
          <w:lang w:eastAsia="ru-RU"/>
        </w:rPr>
        <w:t>Курсе общей лингвистики</w:t>
      </w:r>
      <w:r>
        <w:rPr>
          <w:rFonts w:ascii="Arial" w:hAnsi="Arial" w:eastAsia="Times New Roman" w:cs="Arial"/>
          <w:b/>
          <w:bCs/>
          <w:i/>
          <w:iCs/>
          <w:spacing w:val="3"/>
          <w:sz w:val="24"/>
          <w:szCs w:val="24"/>
          <w:lang w:eastAsia="ru-RU"/>
        </w:rPr>
        <w:t>»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Фердинанда де Соссюра были введены основополагающие понятия: язык против речи,                    синхронический подход против диахронического, а также знак                     (означающее + означаемое).</w:t>
      </w:r>
    </w:p>
    <w:p w14:paraId="7CDD621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С середины XX века.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Генеративная грамматика Ноама Хомского              произвела революцию в этой области, сделав акцент на формальных      моделях синтаксиса и идее врождённой языковой способности.</w:t>
      </w:r>
    </w:p>
    <w:p w14:paraId="3E2F9CFA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Основные подразделы</w:t>
      </w:r>
    </w:p>
    <w:p w14:paraId="386C1F4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Фонетика.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Изучает физические свойства речевых звуков: как они              производятся (артикуляторная фонетика), передаются (акустическая       фонетика) и воспринимаются (аудиторная фонетика).</w:t>
      </w:r>
    </w:p>
    <w:p w14:paraId="56952AA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Фонология.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Исследует абстрактную организацию звуков и когнитивные   правила, управляющие тем, как звуки передают значение.</w:t>
      </w:r>
    </w:p>
    <w:p w14:paraId="2E5232E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Морфология.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Рассматривает внутреннюю структуру слов и процессы       словообразования (например, аффиксацию, словосложение).</w:t>
      </w:r>
    </w:p>
    <w:p w14:paraId="26FEA0A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Синтаксис.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Анализирует структуру предложений и грамматические           отношения — как слова объединяются во фразы и предложения.</w:t>
      </w:r>
    </w:p>
    <w:p w14:paraId="7124E3B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Семантика.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Исследует значение и интерпретацию — то, как языковые выражения передают смысл.</w:t>
      </w:r>
    </w:p>
    <w:p w14:paraId="1A5310E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Прагматика.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Занимается использованием языка в контексте — как говорящие передают больше, чем буквальное значение (например,     импликатуры, речевые акты).</w:t>
      </w:r>
    </w:p>
    <w:p w14:paraId="7859A83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Усвоение языка.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Изучает, как дети быстро усваивают язык, часто             ссылаясь на врождённые механизмы (например, универсальную                грамматику).</w:t>
      </w:r>
    </w:p>
    <w:p w14:paraId="094BD20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Историческая лингвистика.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Применяет теоретические модели к              изменениям языка во времени.</w:t>
      </w:r>
    </w:p>
    <w:p w14:paraId="63AF038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Крупнейшие теоретические направления</w:t>
      </w:r>
    </w:p>
    <w:p w14:paraId="0D7A9AD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Структурализм (Фердинанд де Соссюр):</w:t>
      </w:r>
    </w:p>
    <w:p w14:paraId="0A428C53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рассматривает язык как самодостаточную систему знаков;</w:t>
      </w:r>
    </w:p>
    <w:p w14:paraId="51C3E3FF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значение определяется отношениями внутри системы;</w:t>
      </w:r>
    </w:p>
    <w:p w14:paraId="6834859C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делает акцент на синхронном анализе (изучение языка в                   определённый момент времени) в противовес диахроническому       анализу (историческому развитию);</w:t>
      </w:r>
    </w:p>
    <w:p w14:paraId="4D698F52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различает язык (абстрактную систему) и речь (индивидуальные       высказывания).</w:t>
      </w:r>
    </w:p>
    <w:p w14:paraId="1598496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Генеративная грамматика (Ноам Хомский):</w:t>
      </w:r>
    </w:p>
    <w:p w14:paraId="64E621B9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сосредоточена на внутренней структуре языка и языковой                креативности человека;</w:t>
      </w:r>
    </w:p>
    <w:p w14:paraId="44A3A5D1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утверждает врождённую способность к усвоению языка                     (универсальная грамматика);</w:t>
      </w:r>
    </w:p>
    <w:p w14:paraId="2451BE73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позволяет порождать бесконечное число предложений с помощью   конечных правил;</w:t>
      </w:r>
    </w:p>
    <w:p w14:paraId="3D0EED68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ключевые понятия:</w:t>
      </w:r>
    </w:p>
    <w:p w14:paraId="4646518E">
      <w:pPr>
        <w:numPr>
          <w:ilvl w:val="2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глубинная структура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— подлежащее семантическое представление;</w:t>
      </w:r>
    </w:p>
    <w:p w14:paraId="518C3608">
      <w:pPr>
        <w:numPr>
          <w:ilvl w:val="2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поверхностная структура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— фактическая синтаксическая форма;</w:t>
      </w:r>
    </w:p>
    <w:p w14:paraId="00EA38D4">
      <w:pPr>
        <w:numPr>
          <w:ilvl w:val="2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трансформационные правила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— операции, преобразующие глубинную структуру в                    поверхностную (например, пассивизация, формирование       вопросов).</w:t>
      </w:r>
    </w:p>
    <w:p w14:paraId="639EFD8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Функционализм:</w:t>
      </w:r>
    </w:p>
    <w:p w14:paraId="2DA4F63D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трактует язык как инструмент коммуникации;</w:t>
      </w:r>
    </w:p>
    <w:p w14:paraId="55C7FA65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подчёркивает роль контекста и социальной функции;</w:t>
      </w:r>
    </w:p>
    <w:p w14:paraId="18D04FAE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влияет на прагматику и социолингвистику;</w:t>
      </w:r>
    </w:p>
    <w:p w14:paraId="57029916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акцентирует внимание на использовании языка и вариативности в  реальных условиях.</w:t>
      </w:r>
    </w:p>
    <w:p w14:paraId="6F586A3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Когнитивная лингвистика:</w:t>
      </w:r>
    </w:p>
    <w:p w14:paraId="4B74BC3A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связывает язык с общими когнитивными процессами;</w:t>
      </w:r>
    </w:p>
    <w:p w14:paraId="60D80420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исследует, как концептуальные структуры (например, метафоры,   фреймы) формируют языковое выражение.</w:t>
      </w:r>
    </w:p>
    <w:p w14:paraId="731E12E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Подходы, основанные на употреблении, и конструкционные               подходы:</w:t>
      </w:r>
    </w:p>
    <w:p w14:paraId="32D48421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утверждают, что структура языка возникает из моделей                    употребления;</w:t>
      </w:r>
    </w:p>
    <w:p w14:paraId="29BAB67B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подчёркивают важность частотности, аналогии и закрепления.</w:t>
      </w:r>
    </w:p>
    <w:p w14:paraId="4BD9536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Междисциплинарные связи</w:t>
      </w:r>
    </w:p>
    <w:p w14:paraId="4EB3C567">
      <w:pPr>
        <w:shd w:val="clear" w:color="auto" w:fill="FFFFFF"/>
        <w:spacing w:before="100" w:beforeAutospacing="1" w:after="100" w:afterAutospacing="1" w:line="24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Теоретическая лингвистика пересекается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</w:t>
      </w: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с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:</w:t>
      </w:r>
    </w:p>
    <w:p w14:paraId="62F0CEE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когнитивной нейронаукой (нейронные основы языка);</w:t>
      </w:r>
    </w:p>
    <w:p w14:paraId="64B6A72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психологией (усвоение и обработка языка);</w:t>
      </w:r>
    </w:p>
    <w:p w14:paraId="0DCF387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социологией (язык и общество);</w:t>
      </w:r>
    </w:p>
    <w:p w14:paraId="1B6B450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антропологией (язык в культурном контексте);</w:t>
      </w:r>
    </w:p>
    <w:p w14:paraId="0287B99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информатикой (компьютерная лингвистика, обработка естественного        языка).</w:t>
      </w:r>
    </w:p>
    <w:p w14:paraId="45608D8C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Краткий итог</w:t>
      </w:r>
    </w:p>
    <w:p w14:paraId="5CAF8BBD">
      <w:p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Теоретические основы лингвистики предоставляют принципы и модели,             необходимые для понимания языка как когнитивной и формальной системы.     От древних грамматических традиций до современных генеративных и                    функциональных теорий область продолжает развиваться, интегрируя идеи из  множества дисциплин, чтобы объяснить, как работает язык, как он усваивается и как изменяется.</w:t>
      </w:r>
    </w:p>
    <w:p w14:paraId="1C059950">
      <w:p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Древнейшие теоретические направления в лингвистике заложили основы для    дальнейшего развития науки о языке. Два ключевых подхода сформировались вДревней Индии и Древней Греции, и они существенно различались в пониманииприроды языка, его структуры и методов изучения.</w:t>
      </w:r>
    </w:p>
    <w:p w14:paraId="7D87D7AB">
      <w:pPr>
        <w:shd w:val="clear" w:color="auto" w:fill="FFFFFF"/>
        <w:spacing w:before="100" w:beforeAutospacing="1" w:after="100" w:afterAutospacing="1" w:line="240" w:lineRule="auto"/>
        <w:outlineLvl w:val="4"/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Грамматика Панини (Древняя Индия)</w:t>
      </w:r>
    </w:p>
    <w:p w14:paraId="62297CBA">
      <w:p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Панини (V–IV вв. до н. э.) создал труд </w:t>
      </w:r>
      <w:r>
        <w:rPr>
          <w:rFonts w:ascii="Arial" w:hAnsi="Arial" w:eastAsia="Times New Roman" w:cs="Arial"/>
          <w:b/>
          <w:bCs/>
          <w:i/>
          <w:iCs/>
          <w:spacing w:val="3"/>
          <w:sz w:val="24"/>
          <w:szCs w:val="24"/>
          <w:lang w:eastAsia="ru-RU"/>
        </w:rPr>
        <w:t>«</w:t>
      </w:r>
      <w:r>
        <w:rPr>
          <w:rFonts w:ascii="Arial" w:hAnsi="Arial" w:eastAsia="Times New Roman" w:cs="Arial"/>
          <w:i/>
          <w:iCs/>
          <w:spacing w:val="3"/>
          <w:sz w:val="24"/>
          <w:szCs w:val="24"/>
          <w:lang w:eastAsia="ru-RU"/>
        </w:rPr>
        <w:t>Аштадхьяи</w:t>
      </w:r>
      <w:r>
        <w:rPr>
          <w:rFonts w:ascii="Arial" w:hAnsi="Arial" w:eastAsia="Times New Roman" w:cs="Arial"/>
          <w:b/>
          <w:bCs/>
          <w:i/>
          <w:iCs/>
          <w:spacing w:val="3"/>
          <w:sz w:val="24"/>
          <w:szCs w:val="24"/>
          <w:lang w:eastAsia="ru-RU"/>
        </w:rPr>
        <w:t>»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(</w:t>
      </w: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«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Восьмикнижие</w:t>
      </w: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»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) — первую нормативную грамматику санскрита. Его подход отличался следующимиособенностями:</w:t>
      </w:r>
    </w:p>
    <w:p w14:paraId="520D83A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Синхронный характер описания.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Панини рассматривал язык как вечную и неизменную систему, не признавая диахронического (исторического)    изменения.</w:t>
      </w:r>
    </w:p>
    <w:p w14:paraId="15F914B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Формальный подход.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Основное внимание уделялось структуре языка:  фонетике, морфологии, словообразованию. Язык анализировался через  систему правил (сутр), которые позволяли порождать правильные формы.</w:t>
      </w:r>
    </w:p>
    <w:p w14:paraId="2655D4F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Чёткая система категорий.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Панини выделял четыре части речи: имя,       глагол, частицы и предлоги. Большое значение придавалось описанию     способов словоизменения (склонения, спряжения).</w:t>
      </w:r>
    </w:p>
    <w:p w14:paraId="7742E0D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Членение слова на морфемы.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Санскритское слово состояло из корня,    суффикса и окончания. Панини ввёл понятия нулевой флексии и нулевой морфемы, а также учитывал роль ударения и интонации.</w:t>
      </w:r>
    </w:p>
    <w:p w14:paraId="41EB035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Использование метаязыковых символов.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Это позволяло экономить     описательные средства и создавать компактную систему правил.</w:t>
      </w:r>
    </w:p>
    <w:p w14:paraId="3CE29432">
      <w:p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Грамматика Панини имела практическую цель — научить брахманов нормативному употреблению санскрита и созданию текстов на нём. Его подход иногда называют «порождающей грамматикой», так как система правил позволяла строить слова и предложения из базовых элементов.</w:t>
      </w:r>
    </w:p>
    <w:p w14:paraId="1FBCBC13">
      <w:pPr>
        <w:shd w:val="clear" w:color="auto" w:fill="FFFFFF"/>
        <w:spacing w:before="100" w:beforeAutospacing="1" w:after="100" w:afterAutospacing="1" w:line="360" w:lineRule="auto"/>
        <w:outlineLvl w:val="4"/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Античная греческая традиция</w:t>
      </w:r>
    </w:p>
    <w:p w14:paraId="05379CAE">
      <w:p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В Древней Греции изучением языка занимались философы (Аристотель, Платон и др.). Их подходы отличались от индийской традиции.</w:t>
      </w:r>
    </w:p>
    <w:p w14:paraId="3E283DDA">
      <w:p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Платон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(V–IV вв. до н. э.) в диалоге «Кратил» обсуждал природу языка и связь слова с предметом. Он считал, что имена создаются людьми (номотетами — законодателями), а не богами, и могут быть ошибочными. Платон полагал, что   слова возникают на основе ассоциаций между звуками и свойствами вещей        (например, слово «человек» происходит из высказывания </w:t>
      </w: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«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сопоставляющий то, что увидел</w:t>
      </w: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»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). Он впервые разграничил два компонента высказывания —</w:t>
      </w:r>
      <w:r>
        <w:rPr>
          <w:rFonts w:ascii="Arial" w:hAnsi="Arial" w:eastAsia="Times New Roman" w:cs="Arial"/>
          <w:i/>
          <w:iCs/>
          <w:spacing w:val="3"/>
          <w:sz w:val="24"/>
          <w:szCs w:val="24"/>
          <w:lang w:eastAsia="ru-RU"/>
        </w:rPr>
        <w:t xml:space="preserve"> онома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(словесное выражение субъекта суждения) и </w:t>
      </w:r>
      <w:r>
        <w:rPr>
          <w:rFonts w:ascii="Arial" w:hAnsi="Arial" w:eastAsia="Times New Roman" w:cs="Arial"/>
          <w:i/>
          <w:iCs/>
          <w:spacing w:val="3"/>
          <w:sz w:val="24"/>
          <w:szCs w:val="24"/>
          <w:lang w:eastAsia="ru-RU"/>
        </w:rPr>
        <w:t>рема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(словесное                  выражение предиката).</w:t>
      </w:r>
    </w:p>
    <w:p w14:paraId="6907A71D">
      <w:p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Аристотель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(IV в. до н. э.) в своих трудах (</w:t>
      </w:r>
      <w:r>
        <w:rPr>
          <w:rFonts w:ascii="Arial" w:hAnsi="Arial" w:eastAsia="Times New Roman" w:cs="Arial"/>
          <w:b/>
          <w:bCs/>
          <w:i/>
          <w:iCs/>
          <w:spacing w:val="3"/>
          <w:sz w:val="24"/>
          <w:szCs w:val="24"/>
          <w:lang w:eastAsia="ru-RU"/>
        </w:rPr>
        <w:t>«</w:t>
      </w:r>
      <w:r>
        <w:rPr>
          <w:rFonts w:ascii="Arial" w:hAnsi="Arial" w:eastAsia="Times New Roman" w:cs="Arial"/>
          <w:i/>
          <w:iCs/>
          <w:spacing w:val="3"/>
          <w:sz w:val="24"/>
          <w:szCs w:val="24"/>
          <w:lang w:eastAsia="ru-RU"/>
        </w:rPr>
        <w:t>Категории</w:t>
      </w:r>
      <w:r>
        <w:rPr>
          <w:rFonts w:ascii="Arial" w:hAnsi="Arial" w:eastAsia="Times New Roman" w:cs="Arial"/>
          <w:b/>
          <w:bCs/>
          <w:i/>
          <w:iCs/>
          <w:spacing w:val="3"/>
          <w:sz w:val="24"/>
          <w:szCs w:val="24"/>
          <w:lang w:eastAsia="ru-RU"/>
        </w:rPr>
        <w:t>»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, </w:t>
      </w:r>
      <w:r>
        <w:rPr>
          <w:rFonts w:ascii="Arial" w:hAnsi="Arial" w:eastAsia="Times New Roman" w:cs="Arial"/>
          <w:b/>
          <w:bCs/>
          <w:i/>
          <w:iCs/>
          <w:spacing w:val="3"/>
          <w:sz w:val="24"/>
          <w:szCs w:val="24"/>
          <w:lang w:eastAsia="ru-RU"/>
        </w:rPr>
        <w:t>«</w:t>
      </w:r>
      <w:r>
        <w:rPr>
          <w:rFonts w:ascii="Arial" w:hAnsi="Arial" w:eastAsia="Times New Roman" w:cs="Arial"/>
          <w:i/>
          <w:iCs/>
          <w:spacing w:val="3"/>
          <w:sz w:val="24"/>
          <w:szCs w:val="24"/>
          <w:lang w:eastAsia="ru-RU"/>
        </w:rPr>
        <w:t>Об истолковании</w:t>
      </w:r>
      <w:r>
        <w:rPr>
          <w:rFonts w:ascii="Arial" w:hAnsi="Arial" w:eastAsia="Times New Roman" w:cs="Arial"/>
          <w:b/>
          <w:bCs/>
          <w:i/>
          <w:iCs/>
          <w:spacing w:val="3"/>
          <w:sz w:val="24"/>
          <w:szCs w:val="24"/>
          <w:lang w:eastAsia="ru-RU"/>
        </w:rPr>
        <w:t>»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)  подходил к языку с позиции логики. Он видел проблему языка в многозначности слов: одно и то же слово может использоваться в разных значениях, что             приводит к подмене понятий в рассуждениях. Аристотель выделил три части     речи: имя, глагол и вспомогательные слова (союзы, артикли). Он определил имя как «слово с самостоятельным значением без оттенка времени», а глагол — как </w:t>
      </w: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«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слово, имеющее самостоятельное значение с оттенком времени</w:t>
      </w: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»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.</w:t>
      </w:r>
    </w:p>
    <w:p w14:paraId="733723F2">
      <w:p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----------------------------------------------------------------------------------------------------------------</w:t>
      </w:r>
    </w:p>
    <w:p w14:paraId="2C241F2E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Ключевые различия</w:t>
      </w:r>
    </w:p>
    <w:tbl>
      <w:tblPr>
        <w:tblStyle w:val="3"/>
        <w:tblW w:w="11100" w:type="dxa"/>
        <w:tblInd w:w="0" w:type="dxa"/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102"/>
        <w:gridCol w:w="4882"/>
        <w:gridCol w:w="3116"/>
      </w:tblGrid>
      <w:tr w14:paraId="68B501A5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</w:tcPr>
          <w:p w14:paraId="527BC6DF">
            <w:pPr>
              <w:spacing w:before="120" w:after="120" w:line="240" w:lineRule="auto"/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3802B2BC">
            <w:pPr>
              <w:spacing w:before="120" w:after="120" w:line="240" w:lineRule="auto"/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  <w:t>Грамматика Панини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6B0357E0">
            <w:pPr>
              <w:spacing w:before="120" w:after="120" w:line="240" w:lineRule="auto"/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  <w:t xml:space="preserve">Античная </w:t>
            </w:r>
          </w:p>
          <w:p w14:paraId="1016FA13">
            <w:pPr>
              <w:spacing w:before="120" w:after="120" w:line="240" w:lineRule="auto"/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  <w:t xml:space="preserve">греческая </w:t>
            </w:r>
          </w:p>
          <w:p w14:paraId="39EE05A2">
            <w:pPr>
              <w:spacing w:before="120" w:after="120" w:line="240" w:lineRule="auto"/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  <w:t>традиция</w:t>
            </w:r>
          </w:p>
        </w:tc>
      </w:tr>
      <w:tr w14:paraId="2CF2EE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</w:tcPr>
          <w:p w14:paraId="5D553DE2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  <w:t>Подход к языку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4F6AF403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Формальный, структурный, ориентированный на правила порождения форм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141F5691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Философский, </w:t>
            </w:r>
          </w:p>
          <w:p w14:paraId="1EB68E6C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связанный </w:t>
            </w:r>
          </w:p>
          <w:p w14:paraId="429490D4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с логикой и </w:t>
            </w:r>
          </w:p>
          <w:p w14:paraId="7B16127F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философией мышления </w:t>
            </w:r>
          </w:p>
        </w:tc>
      </w:tr>
      <w:tr w14:paraId="5F2EE3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</w:tcPr>
          <w:p w14:paraId="0ADEA133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  <w:t>Синхрония/диахрония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33A68D8F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Только синхронный подход, отрицание исторического изменения языка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44F1AB22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В работах </w:t>
            </w:r>
          </w:p>
          <w:p w14:paraId="466D1D3F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Аристотеля </w:t>
            </w:r>
          </w:p>
          <w:p w14:paraId="75A0F620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присутствует </w:t>
            </w:r>
          </w:p>
          <w:p w14:paraId="4B205F18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элемент </w:t>
            </w:r>
          </w:p>
          <w:p w14:paraId="14005E43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анализа </w:t>
            </w:r>
          </w:p>
          <w:p w14:paraId="37C1C96C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изменений в </w:t>
            </w:r>
          </w:p>
          <w:p w14:paraId="3FE08D27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языке </w:t>
            </w:r>
          </w:p>
          <w:p w14:paraId="08DA5CF7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(например, в </w:t>
            </w:r>
          </w:p>
          <w:p w14:paraId="3E2589BE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«Поэтике» он </w:t>
            </w:r>
          </w:p>
          <w:p w14:paraId="35A1A826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отмечает </w:t>
            </w:r>
          </w:p>
          <w:p w14:paraId="4B145294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эволюцию языка)  </w:t>
            </w:r>
          </w:p>
        </w:tc>
      </w:tr>
      <w:tr w14:paraId="2C69D3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</w:tcPr>
          <w:p w14:paraId="57C88D03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  <w:t>Роль человека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76C0D8FA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Язык — система правил, не акцентируется роль говорящего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07AAFE74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Язык связан с мышлением </w:t>
            </w:r>
          </w:p>
          <w:p w14:paraId="359B28D8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и речью человека, рассматривается в </w:t>
            </w:r>
          </w:p>
          <w:p w14:paraId="5FDC6E62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контексте </w:t>
            </w:r>
          </w:p>
          <w:p w14:paraId="6D47A611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философских </w:t>
            </w:r>
          </w:p>
          <w:p w14:paraId="639F3EB4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проблем </w:t>
            </w:r>
          </w:p>
          <w:p w14:paraId="4FD1CFC4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(например, </w:t>
            </w:r>
          </w:p>
          <w:p w14:paraId="5888D70B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связи слова и </w:t>
            </w:r>
          </w:p>
          <w:p w14:paraId="7F59F631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вещи у Платона)</w:t>
            </w:r>
          </w:p>
        </w:tc>
      </w:tr>
      <w:tr w14:paraId="17409C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</w:tcPr>
          <w:p w14:paraId="4A88C1CE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  <w:t>Цель изучения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776CA51A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Практическое овладение языком (нормативное использование санскрита)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19A3F05D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Теоретическое </w:t>
            </w:r>
          </w:p>
          <w:p w14:paraId="705EB471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понимание </w:t>
            </w:r>
          </w:p>
          <w:p w14:paraId="2E7619DD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природы </w:t>
            </w:r>
          </w:p>
          <w:p w14:paraId="29006E9D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языка и его </w:t>
            </w:r>
          </w:p>
          <w:p w14:paraId="11CB55AA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связи с </w:t>
            </w:r>
          </w:p>
          <w:p w14:paraId="0C20D607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мышлением  </w:t>
            </w:r>
          </w:p>
        </w:tc>
      </w:tr>
      <w:tr w14:paraId="278D58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</w:tcPr>
          <w:p w14:paraId="19AC30FA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  <w:t>Методы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46CDA822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Система сутр, метаязыковые символы, акцент на морфологии словообразовании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34503D60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Философский </w:t>
            </w:r>
          </w:p>
          <w:p w14:paraId="74CA2313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анализ, </w:t>
            </w:r>
          </w:p>
          <w:p w14:paraId="0EFE5B33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логические </w:t>
            </w:r>
          </w:p>
          <w:p w14:paraId="2E09A5EC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 xml:space="preserve">рассуждения, классификация </w:t>
            </w:r>
          </w:p>
          <w:p w14:paraId="3E983931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частей речи.</w:t>
            </w:r>
          </w:p>
          <w:p w14:paraId="249B877A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</w:p>
          <w:p w14:paraId="71F692C8">
            <w:pPr>
              <w:spacing w:after="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 </w:t>
            </w:r>
          </w:p>
        </w:tc>
      </w:tr>
    </w:tbl>
    <w:p w14:paraId="60589824">
      <w:p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----------------------------------------------------------------------------------------------------------------</w:t>
      </w:r>
    </w:p>
    <w:p w14:paraId="76A6EE43">
      <w:p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Таким образом, индийская традиция фокусировалась на создании строгой грамматической системы для практического использования, а греческая — на философском осмыслении языка в контексте логики и мышления. Эти подходы заложили разные традиции в развитии лингвистики.</w:t>
      </w:r>
    </w:p>
    <w:p w14:paraId="611E44C1">
      <w:p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Различия между современными основными теоретическими направлениями в лингвистике</w:t>
      </w:r>
    </w:p>
    <w:p w14:paraId="3A86B880">
      <w:p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Современные теоретические направления в лингвистике различаются по           подходам к изучению языка, его связи с мышлением, обществом и культурным контекстом, а также по методам исследования. Некоторые из ключевых  направлений и их отличия:</w:t>
      </w:r>
    </w:p>
    <w:p w14:paraId="2FD609FE">
      <w:pPr>
        <w:shd w:val="clear" w:color="auto" w:fill="FFFFFF"/>
        <w:spacing w:before="100" w:beforeAutospacing="1" w:after="100" w:afterAutospacing="1" w:line="24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1. Генеративная лингвистика</w:t>
      </w:r>
    </w:p>
    <w:p w14:paraId="0AB117B0">
      <w:pPr>
        <w:shd w:val="clear" w:color="auto" w:fill="FFFFFF"/>
        <w:spacing w:before="100" w:beforeAutospacing="1" w:after="100" w:afterAutospacing="1" w:line="24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spacing w:val="3"/>
          <w:sz w:val="24"/>
          <w:szCs w:val="24"/>
          <w:lang w:eastAsia="ru-RU"/>
        </w:rPr>
        <w:t>Основа: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теория Ноама Хомского, сформулированная в 1950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noBreakHyphen/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х годах.</w:t>
      </w:r>
    </w:p>
    <w:p w14:paraId="3BC5AE99">
      <w:pPr>
        <w:shd w:val="clear" w:color="auto" w:fill="FFFFFF"/>
        <w:spacing w:before="100" w:beforeAutospacing="1" w:after="100" w:afterAutospacing="1" w:line="240" w:lineRule="auto"/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spacing w:val="3"/>
          <w:sz w:val="24"/>
          <w:szCs w:val="24"/>
          <w:lang w:eastAsia="ru-RU"/>
        </w:rPr>
        <w:t>Ключевые идеи:</w:t>
      </w:r>
    </w:p>
    <w:p w14:paraId="31F5EFB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язык рассматривается как врождённая способность человека,                    обусловленная биологически;</w:t>
      </w:r>
    </w:p>
    <w:p w14:paraId="746B1F2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цель — объяснить быстрое усвоение языка ребёнком при ограниченном внешнем стимуле; в центре внимания — теория грамматики: язык моделируется как система правил,                        порождающих грамматически правильные предложения;</w:t>
      </w:r>
    </w:p>
    <w:p w14:paraId="11A3E34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разделение на </w:t>
      </w: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«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компетенцию</w:t>
      </w: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»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(знание языка) и </w:t>
      </w: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«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исполнение</w:t>
      </w: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»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(реальное использование языка);</w:t>
      </w:r>
    </w:p>
    <w:p w14:paraId="6875B85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идея </w:t>
      </w: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«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универсальной грамматики</w:t>
      </w: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»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— базовой структуры, общей для всех языков.</w:t>
      </w:r>
    </w:p>
    <w:p w14:paraId="698E12A2">
      <w:pPr>
        <w:shd w:val="clear" w:color="auto" w:fill="FFFFFF"/>
        <w:spacing w:before="100" w:beforeAutospacing="1" w:after="100" w:afterAutospacing="1" w:line="24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spacing w:val="3"/>
          <w:sz w:val="24"/>
          <w:szCs w:val="24"/>
          <w:lang w:eastAsia="ru-RU"/>
        </w:rPr>
        <w:t>Методы: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формальный анализ, построение абстрактных моделей грамматики.</w:t>
      </w:r>
    </w:p>
    <w:p w14:paraId="1500DC03">
      <w:p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spacing w:val="3"/>
          <w:sz w:val="24"/>
          <w:szCs w:val="24"/>
          <w:lang w:eastAsia="ru-RU"/>
        </w:rPr>
        <w:t>Критика: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игнорирование семантики и прагматики, сложность применения к         реальным языковым данным.</w:t>
      </w:r>
    </w:p>
    <w:p w14:paraId="52891999">
      <w:pPr>
        <w:shd w:val="clear" w:color="auto" w:fill="FFFFFF"/>
        <w:spacing w:before="100" w:beforeAutospacing="1" w:after="100" w:afterAutospacing="1" w:line="24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2. Когнитивная лингвистика</w:t>
      </w:r>
    </w:p>
    <w:p w14:paraId="130FC2E3">
      <w:p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spacing w:val="3"/>
          <w:sz w:val="24"/>
          <w:szCs w:val="24"/>
          <w:lang w:eastAsia="ru-RU"/>
        </w:rPr>
        <w:t>Основа</w:t>
      </w:r>
      <w:r>
        <w:rPr>
          <w:rFonts w:ascii="Arial" w:hAnsi="Arial" w:eastAsia="Times New Roman" w:cs="Arial"/>
          <w:i/>
          <w:iCs/>
          <w:spacing w:val="3"/>
          <w:sz w:val="24"/>
          <w:szCs w:val="24"/>
          <w:lang w:eastAsia="ru-RU"/>
        </w:rPr>
        <w:t>: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изучение связи языка с мышлением и когнитивными процессами.           Сформировалась в середине XX века на стыке лингвистики, психологии,           философии и других дисциплин.</w:t>
      </w:r>
    </w:p>
    <w:p w14:paraId="6F24C43E">
      <w:pPr>
        <w:shd w:val="clear" w:color="auto" w:fill="FFFFFF"/>
        <w:spacing w:before="100" w:beforeAutospacing="1" w:after="100" w:afterAutospacing="1" w:line="240" w:lineRule="auto"/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spacing w:val="3"/>
          <w:sz w:val="24"/>
          <w:szCs w:val="24"/>
          <w:lang w:eastAsia="ru-RU"/>
        </w:rPr>
        <w:t>Ключевые идеи:</w:t>
      </w:r>
    </w:p>
    <w:p w14:paraId="37F64DF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язык — инструмент выражения ментальных структур и категорий, присущих человеческому сознанию;</w:t>
      </w:r>
    </w:p>
    <w:p w14:paraId="673F66B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семантическое значение слов и выражений формируется под влиянием   опыта, контекста и культурных особенностей;</w:t>
      </w:r>
    </w:p>
    <w:p w14:paraId="5A651EF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важная роль метафорического мышления и категоризации мира через       язык;</w:t>
      </w:r>
    </w:p>
    <w:p w14:paraId="32471B6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исследование концептов, фреймов, сценариев и других когнитивных         структур, лежащих в основе языкового знания.</w:t>
      </w:r>
    </w:p>
    <w:p w14:paraId="681819BE">
      <w:p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spacing w:val="3"/>
          <w:sz w:val="24"/>
          <w:szCs w:val="24"/>
          <w:lang w:eastAsia="ru-RU"/>
        </w:rPr>
        <w:t>Методы: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 xml:space="preserve"> анализ семантики, дискурса, экспериментальные исследования           восприятия и производства речи.     </w:t>
      </w:r>
      <w:r>
        <w:rPr>
          <w:rFonts w:ascii="Arial" w:hAnsi="Arial" w:eastAsia="Times New Roman" w:cs="Arial"/>
          <w:i/>
          <w:iCs/>
          <w:spacing w:val="3"/>
          <w:sz w:val="24"/>
          <w:szCs w:val="24"/>
          <w:lang w:eastAsia="ru-RU"/>
        </w:rPr>
        <w:t>Отличие от генеративной лингвистики: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акцент на смысловом содержании и   когнитивных механизмах, а не на формальных грамматических структурах.</w:t>
      </w:r>
    </w:p>
    <w:p w14:paraId="7948F4C3">
      <w:pPr>
        <w:shd w:val="clear" w:color="auto" w:fill="FFFFFF"/>
        <w:spacing w:before="100" w:beforeAutospacing="1" w:after="100" w:afterAutospacing="1" w:line="24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3. Социолингвистика</w:t>
      </w:r>
    </w:p>
    <w:p w14:paraId="7ABE7E6F">
      <w:pPr>
        <w:shd w:val="clear" w:color="auto" w:fill="FFFFFF"/>
        <w:spacing w:before="100" w:beforeAutospacing="1" w:after="100" w:afterAutospacing="1" w:line="24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spacing w:val="3"/>
          <w:sz w:val="24"/>
          <w:szCs w:val="24"/>
          <w:lang w:eastAsia="ru-RU"/>
        </w:rPr>
        <w:t>Основа</w:t>
      </w:r>
      <w:r>
        <w:rPr>
          <w:rFonts w:ascii="Arial" w:hAnsi="Arial" w:eastAsia="Times New Roman" w:cs="Arial"/>
          <w:i/>
          <w:iCs/>
          <w:spacing w:val="3"/>
          <w:sz w:val="24"/>
          <w:szCs w:val="24"/>
          <w:lang w:eastAsia="ru-RU"/>
        </w:rPr>
        <w:t>: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изучение взаимосвязи языка и общества.</w:t>
      </w:r>
    </w:p>
    <w:p w14:paraId="5102DD0C">
      <w:pPr>
        <w:shd w:val="clear" w:color="auto" w:fill="FFFFFF"/>
        <w:spacing w:before="100" w:beforeAutospacing="1" w:after="100" w:afterAutospacing="1" w:line="240" w:lineRule="auto"/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spacing w:val="3"/>
          <w:sz w:val="24"/>
          <w:szCs w:val="24"/>
          <w:lang w:eastAsia="ru-RU"/>
        </w:rPr>
        <w:t>Ключевые идеи:</w:t>
      </w:r>
    </w:p>
    <w:p w14:paraId="3F01934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исследует, как язык используется разными людьми в зависимости от        возраста, пола, социального статуса, образования и других факторов;</w:t>
      </w:r>
    </w:p>
    <w:p w14:paraId="019F2EE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анализирует языковые вариации, диалекты, билингвизм, переключение    кодов и другие социальные аспекты языка;</w:t>
      </w:r>
    </w:p>
    <w:p w14:paraId="719106BC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изучает влияние социальных факторов на изменение языка и его             функционирование в разных сообществах.</w:t>
      </w:r>
    </w:p>
    <w:p w14:paraId="617FFDC6">
      <w:p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spacing w:val="3"/>
          <w:sz w:val="24"/>
          <w:szCs w:val="24"/>
          <w:lang w:eastAsia="ru-RU"/>
        </w:rPr>
        <w:t>Методы: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 xml:space="preserve"> опросы, эксперименты, статистический анализ данных, полевые         исследования. </w:t>
      </w:r>
      <w:r>
        <w:rPr>
          <w:rFonts w:ascii="Arial" w:hAnsi="Arial" w:eastAsia="Times New Roman" w:cs="Arial"/>
          <w:i/>
          <w:iCs/>
          <w:spacing w:val="3"/>
          <w:sz w:val="24"/>
          <w:szCs w:val="24"/>
          <w:lang w:eastAsia="ru-RU"/>
        </w:rPr>
        <w:t>Отличие от других направлений: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фокус на внешних, социальных факторах, а   не на внутренних структурах языка.</w:t>
      </w:r>
    </w:p>
    <w:p w14:paraId="51323A81">
      <w:pPr>
        <w:shd w:val="clear" w:color="auto" w:fill="FFFFFF"/>
        <w:spacing w:before="100" w:beforeAutospacing="1" w:after="100" w:afterAutospacing="1" w:line="24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4. Психолингвистика</w:t>
      </w:r>
    </w:p>
    <w:p w14:paraId="0D034F6B">
      <w:p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spacing w:val="3"/>
          <w:sz w:val="24"/>
          <w:szCs w:val="24"/>
          <w:lang w:eastAsia="ru-RU"/>
        </w:rPr>
        <w:t>Основа</w:t>
      </w:r>
      <w:r>
        <w:rPr>
          <w:rFonts w:ascii="Arial" w:hAnsi="Arial" w:eastAsia="Times New Roman" w:cs="Arial"/>
          <w:i/>
          <w:iCs/>
          <w:spacing w:val="3"/>
          <w:sz w:val="24"/>
          <w:szCs w:val="24"/>
          <w:lang w:eastAsia="ru-RU"/>
        </w:rPr>
        <w:t>: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изучение психологических аспектов языка, процессов кодирования и     декодирования речи.</w:t>
      </w:r>
    </w:p>
    <w:p w14:paraId="3F30AFDA">
      <w:pPr>
        <w:shd w:val="clear" w:color="auto" w:fill="FFFFFF"/>
        <w:spacing w:before="100" w:beforeAutospacing="1" w:after="100" w:afterAutospacing="1" w:line="240" w:lineRule="auto"/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spacing w:val="3"/>
          <w:sz w:val="24"/>
          <w:szCs w:val="24"/>
          <w:lang w:eastAsia="ru-RU"/>
        </w:rPr>
        <w:t>Ключевые идеи:</w:t>
      </w:r>
    </w:p>
    <w:p w14:paraId="4A01287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исследует, как интенции говорящего преобразуются в языковые сигналы, а сигналы — в интерпретации слушающего;</w:t>
      </w:r>
    </w:p>
    <w:p w14:paraId="7AB132E2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изучает усвоение языка ребёнком, речевые дефекты, влияние языка на психику и когнитивные процессы;</w:t>
      </w:r>
    </w:p>
    <w:p w14:paraId="5BBF9A3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рассматривает язык как систему ориентиров для деятельности человека впредметном и социальном мире.</w:t>
      </w:r>
    </w:p>
    <w:p w14:paraId="18B24673">
      <w:p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spacing w:val="3"/>
          <w:sz w:val="24"/>
          <w:szCs w:val="24"/>
          <w:lang w:eastAsia="ru-RU"/>
        </w:rPr>
        <w:t>Методы: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 xml:space="preserve"> экспериментальные исследования памяти, восприятия речи,               нейропсихологические методы. </w:t>
      </w:r>
      <w:r>
        <w:rPr>
          <w:rFonts w:ascii="Arial" w:hAnsi="Arial" w:eastAsia="Times New Roman" w:cs="Arial"/>
          <w:b/>
          <w:bCs/>
          <w:i/>
          <w:iCs/>
          <w:spacing w:val="3"/>
          <w:sz w:val="24"/>
          <w:szCs w:val="24"/>
          <w:lang w:eastAsia="ru-RU"/>
        </w:rPr>
        <w:t>Отличие от социолингвистики: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акцент на индивидуальных психологическихпроцессах, а не на социальных факторах.</w:t>
      </w:r>
    </w:p>
    <w:p w14:paraId="45C8D8F2">
      <w:pPr>
        <w:shd w:val="clear" w:color="auto" w:fill="FFFFFF"/>
        <w:spacing w:before="100" w:beforeAutospacing="1" w:after="100" w:afterAutospacing="1" w:line="24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5. Интерпретационная лингвистика (интерпретационизм)</w:t>
      </w:r>
    </w:p>
    <w:p w14:paraId="19C70E5F">
      <w:p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spacing w:val="3"/>
          <w:sz w:val="24"/>
          <w:szCs w:val="24"/>
          <w:lang w:eastAsia="ru-RU"/>
        </w:rPr>
        <w:t>Основа: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идея о том, что значение языковых выражений — результат интерпретирующей деятельности человека.</w:t>
      </w:r>
    </w:p>
    <w:p w14:paraId="5788ECC7">
      <w:pPr>
        <w:shd w:val="clear" w:color="auto" w:fill="FFFFFF"/>
        <w:spacing w:before="100" w:beforeAutospacing="1" w:after="100" w:afterAutospacing="1" w:line="240" w:lineRule="auto"/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spacing w:val="3"/>
          <w:sz w:val="24"/>
          <w:szCs w:val="24"/>
          <w:lang w:eastAsia="ru-RU"/>
        </w:rPr>
        <w:t>Ключевые идеи:</w:t>
      </w:r>
    </w:p>
    <w:p w14:paraId="3A1AB10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значение не содержится в языковой форме, а «вычисляется»                     интерпретатором с учётом его знаний, презумпций и контекста;</w:t>
      </w:r>
    </w:p>
    <w:p w14:paraId="72B78CD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текст рассматривается как распредмечиваемая (интерпретируемая)          сущность в языковом сознании;</w:t>
      </w:r>
    </w:p>
    <w:p w14:paraId="665C902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акцент на множественности интерпретаций и роли адресата в                    коммуникативном процессе.</w:t>
      </w:r>
    </w:p>
    <w:p w14:paraId="40DD7650">
      <w:p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spacing w:val="3"/>
          <w:sz w:val="24"/>
          <w:szCs w:val="24"/>
          <w:lang w:eastAsia="ru-RU"/>
        </w:rPr>
        <w:t>Методы</w:t>
      </w:r>
      <w:r>
        <w:rPr>
          <w:rFonts w:ascii="Arial" w:hAnsi="Arial" w:eastAsia="Times New Roman" w:cs="Arial"/>
          <w:i/>
          <w:iCs/>
          <w:spacing w:val="3"/>
          <w:sz w:val="24"/>
          <w:szCs w:val="24"/>
          <w:lang w:eastAsia="ru-RU"/>
        </w:rPr>
        <w:t>: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анализ дискурса, прагматический анализ, изучение коммуникативных процессов.</w:t>
      </w:r>
    </w:p>
    <w:p w14:paraId="239A9B83">
      <w:pPr>
        <w:pStyle w:val="5"/>
        <w:shd w:val="clear" w:color="auto" w:fill="FFFFFF"/>
        <w:spacing w:line="360" w:lineRule="auto"/>
        <w:rPr>
          <w:rFonts w:ascii="Arial" w:hAnsi="Arial" w:eastAsia="Times New Roman" w:cs="Arial"/>
          <w:b/>
          <w:bCs/>
          <w:spacing w:val="3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lang w:eastAsia="ru-RU"/>
        </w:rPr>
        <w:t>----------------------------------------------------------------------------------------------------------------</w:t>
      </w:r>
    </w:p>
    <w:p w14:paraId="049136F9">
      <w:pPr>
        <w:pStyle w:val="5"/>
        <w:shd w:val="clear" w:color="auto" w:fill="FFFFFF"/>
        <w:spacing w:line="360" w:lineRule="auto"/>
        <w:rPr>
          <w:rFonts w:ascii="Arial" w:hAnsi="Arial" w:eastAsia="Times New Roman" w:cs="Arial"/>
          <w:b/>
          <w:bCs/>
          <w:spacing w:val="3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lang w:eastAsia="ru-RU"/>
        </w:rPr>
        <w:t>Сравнение современных лингвистических направлений</w:t>
      </w:r>
    </w:p>
    <w:tbl>
      <w:tblPr>
        <w:tblStyle w:val="3"/>
        <w:tblW w:w="11100" w:type="dxa"/>
        <w:tblInd w:w="0" w:type="dxa"/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457"/>
        <w:gridCol w:w="4570"/>
        <w:gridCol w:w="2309"/>
        <w:gridCol w:w="5150"/>
        <w:gridCol w:w="4649"/>
        <w:gridCol w:w="4965"/>
      </w:tblGrid>
      <w:tr w14:paraId="1BAD4495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</w:tcPr>
          <w:p w14:paraId="19F145A8">
            <w:pPr>
              <w:spacing w:before="120" w:after="120" w:line="240" w:lineRule="auto"/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20F4780C">
            <w:pPr>
              <w:spacing w:before="120" w:after="120" w:line="240" w:lineRule="auto"/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  <w:t>Генеративная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4DF2C53C">
            <w:pPr>
              <w:spacing w:before="120" w:after="120" w:line="240" w:lineRule="auto"/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  <w:t>Когнитивная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3466DF1B">
            <w:pPr>
              <w:spacing w:before="120" w:after="120" w:line="240" w:lineRule="auto"/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  <w:t>Социолингвистика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37508B2E">
            <w:pPr>
              <w:spacing w:before="120" w:after="120" w:line="240" w:lineRule="auto"/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  <w:t>Психолингвистика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24E91064">
            <w:pPr>
              <w:spacing w:before="120" w:after="120" w:line="240" w:lineRule="auto"/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  <w:t>Интерпретационная</w:t>
            </w:r>
          </w:p>
        </w:tc>
      </w:tr>
      <w:tr w14:paraId="0F904657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</w:tcPr>
          <w:p w14:paraId="2E601F73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  <w:t>Основной фокус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74C302FC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Грамматические структуры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39CF88CC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Язык и </w:t>
            </w:r>
          </w:p>
          <w:p w14:paraId="6D823550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мышление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1C88C5B1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Социальный контекст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3BD71756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Психологические процессы речи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27D54986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Интерпретация выражений</w:t>
            </w:r>
          </w:p>
        </w:tc>
      </w:tr>
      <w:tr w14:paraId="2AA67707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</w:tcPr>
          <w:p w14:paraId="12D5FB98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  <w:t>Ключевая роль человека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49243F76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Врождённая способность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38014FB2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Ментальные </w:t>
            </w:r>
          </w:p>
          <w:p w14:paraId="44E0586D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структуры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3E1E4A3D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Социальные характеристики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31554D88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Психика и когниция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0D101577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Интерпретатор смысла</w:t>
            </w:r>
          </w:p>
        </w:tc>
      </w:tr>
      <w:tr w14:paraId="4D637F18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</w:tcPr>
          <w:p w14:paraId="4786ABF7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  <w:t>Главная цель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038F2DBD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Выявить универсальные правила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4C829128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Понять связь </w:t>
            </w:r>
          </w:p>
          <w:p w14:paraId="3D1C9CEE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языка и </w:t>
            </w:r>
          </w:p>
          <w:p w14:paraId="34DCD809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сознания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4B49FB3C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Изучить влияние общества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4906073E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Исследовать усвоение языка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1D7CF274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Раскрыть механизмы интерпретации</w:t>
            </w:r>
          </w:p>
        </w:tc>
      </w:tr>
      <w:tr w14:paraId="3434D7E6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</w:tcPr>
          <w:p w14:paraId="6F5D7C21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spacing w:val="3"/>
                <w:sz w:val="24"/>
                <w:szCs w:val="24"/>
                <w:lang w:eastAsia="ru-RU"/>
              </w:rPr>
              <w:t>Основные методы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3DB9C8C6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Формальное моделирование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6C8331C6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Анализ </w:t>
            </w:r>
          </w:p>
          <w:p w14:paraId="41AA213D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концептов и </w:t>
            </w:r>
          </w:p>
          <w:p w14:paraId="389E975B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семантики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757C5EFF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Социологические опросы и статистика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0D1718EE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Эксперименты и нейропсихология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5A7D7F3A">
            <w:pPr>
              <w:spacing w:before="120" w:after="120" w:line="240" w:lineRule="auto"/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spacing w:val="3"/>
                <w:sz w:val="24"/>
                <w:szCs w:val="24"/>
                <w:lang w:eastAsia="ru-RU"/>
              </w:rPr>
              <w:t>Анализ дискурса и п</w:t>
            </w:r>
          </w:p>
        </w:tc>
      </w:tr>
    </w:tbl>
    <w:p w14:paraId="4C0F4488">
      <w:pPr>
        <w:shd w:val="clear" w:color="auto" w:fill="FFFFFF"/>
        <w:spacing w:before="100" w:beforeAutospacing="1" w:after="100" w:afterAutospacing="1" w:line="240" w:lineRule="auto"/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 xml:space="preserve">   --------------------------------------------------------------------------------------------------------------                                                                                                                                        </w:t>
      </w:r>
    </w:p>
    <w:p w14:paraId="5C25C5E7">
      <w:p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Современные лингвистические направления часто пересекаются и дополняют друг друга, что отражает междисциплинарный характер современной науки о языке.</w:t>
      </w:r>
    </w:p>
    <w:p w14:paraId="2CA89F64">
      <w:pPr>
        <w:spacing w:after="0" w:line="36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Сравнение: основные российские и английские теоретические направления в лингвистике — сходства и различия.</w:t>
      </w:r>
    </w:p>
    <w:p w14:paraId="50058106">
      <w:pPr>
        <w:spacing w:before="100" w:beforeAutospacing="1" w:after="100" w:afterAutospacing="1" w:line="360" w:lineRule="auto"/>
        <w:rPr>
          <w:rFonts w:eastAsia="Times New Roman" w:asciiTheme="majorBidi" w:hAnsiTheme="majorBidi" w:cstheme="majorBidi"/>
          <w:sz w:val="28"/>
          <w:szCs w:val="28"/>
          <w:lang w:eastAsia="ru-RU"/>
        </w:rPr>
      </w:pPr>
      <w:r>
        <w:rPr>
          <w:rFonts w:eastAsia="Times New Roman" w:asciiTheme="majorBidi" w:hAnsiTheme="majorBidi" w:cstheme="majorBidi"/>
          <w:sz w:val="28"/>
          <w:szCs w:val="28"/>
          <w:lang w:eastAsia="ru-RU"/>
        </w:rPr>
        <w:t>Сравнение теоретических направлений в лингвистике России и Великобритании (Англии) выявляет как общие тенденции, так и существенные различия, обусловленные историческими, культурными и методологическими факторами.</w:t>
      </w:r>
    </w:p>
    <w:p w14:paraId="70F3F995">
      <w:pPr>
        <w:spacing w:before="100" w:beforeAutospacing="1" w:after="100" w:afterAutospacing="1" w:line="240" w:lineRule="auto"/>
        <w:outlineLvl w:val="1"/>
        <w:rPr>
          <w:rFonts w:eastAsia="Times New Roman" w:asciiTheme="majorBidi" w:hAnsiTheme="majorBidi" w:cstheme="majorBidi"/>
          <w:b/>
          <w:bCs/>
          <w:sz w:val="28"/>
          <w:szCs w:val="28"/>
          <w:lang w:eastAsia="ru-RU"/>
        </w:rPr>
      </w:pPr>
      <w:r>
        <w:rPr>
          <w:rFonts w:eastAsia="Times New Roman" w:asciiTheme="majorBidi" w:hAnsiTheme="majorBidi" w:cstheme="majorBidi"/>
          <w:b/>
          <w:bCs/>
          <w:sz w:val="28"/>
          <w:szCs w:val="28"/>
          <w:lang w:eastAsia="ru-RU"/>
        </w:rPr>
        <w:t>Сходства</w:t>
      </w:r>
    </w:p>
    <w:p w14:paraId="497D263D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eastAsia="Times New Roman" w:asciiTheme="majorBidi" w:hAnsiTheme="majorBidi" w:cstheme="majorBidi"/>
          <w:sz w:val="28"/>
          <w:szCs w:val="28"/>
          <w:lang w:eastAsia="ru-RU"/>
        </w:rPr>
      </w:pPr>
      <w:r>
        <w:rPr>
          <w:rFonts w:eastAsia="Times New Roman" w:asciiTheme="majorBidi" w:hAnsiTheme="majorBidi" w:cstheme="majorBidi"/>
          <w:b/>
          <w:bCs/>
          <w:sz w:val="28"/>
          <w:szCs w:val="28"/>
          <w:lang w:eastAsia="ru-RU"/>
        </w:rPr>
        <w:t>Интерес к структуре языка и его системности</w:t>
      </w:r>
      <w:r>
        <w:rPr>
          <w:rFonts w:eastAsia="Times New Roman" w:asciiTheme="majorBidi" w:hAnsiTheme="majorBidi" w:cstheme="majorBidi"/>
          <w:sz w:val="28"/>
          <w:szCs w:val="28"/>
          <w:lang w:eastAsia="ru-RU"/>
        </w:rPr>
        <w:t xml:space="preserve">. В обеих традициях язык рассматривается как сложная система с внутренними связями. Например, в российском языкознании это отражено в работах Московской школы (Ф. Ф. Фортунатов), где акцент делался на формальном анализе и строгой систематизации языковых явлений.      В британской лингвистике структурные подходы также были значимы, особенно в рамках Лондонской школы (Дж. Р. Фёрс), где изучались синтагматические и парадигматические отношения в языке.                         </w:t>
      </w:r>
    </w:p>
    <w:p w14:paraId="621BA501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eastAsia="Times New Roman" w:asciiTheme="majorBidi" w:hAnsiTheme="majorBidi" w:cstheme="majorBidi"/>
          <w:sz w:val="28"/>
          <w:szCs w:val="28"/>
          <w:lang w:eastAsia="ru-RU"/>
        </w:rPr>
      </w:pPr>
      <w:r>
        <w:rPr>
          <w:rFonts w:eastAsia="Times New Roman" w:asciiTheme="majorBidi" w:hAnsiTheme="majorBidi" w:cstheme="majorBidi"/>
          <w:b/>
          <w:bCs/>
          <w:sz w:val="28"/>
          <w:szCs w:val="28"/>
          <w:lang w:eastAsia="ru-RU"/>
        </w:rPr>
        <w:t>Влияние философских традиций</w:t>
      </w:r>
      <w:r>
        <w:rPr>
          <w:rFonts w:eastAsia="Times New Roman" w:asciiTheme="majorBidi" w:hAnsiTheme="majorBidi" w:cstheme="majorBidi"/>
          <w:sz w:val="28"/>
          <w:szCs w:val="28"/>
          <w:lang w:eastAsia="ru-RU"/>
        </w:rPr>
        <w:t>. И в России, и в Великобритании лингвистические теории часто переплетались с философскими концепциями. В России философское осмысление языка прослеживается в работах А. А. Потебни, который связывал язык с мышлением. В Британии лингвистическая философия (идеи Б. Рассела, Л. Витгенштейна, Дж. Остина) оказала влияние на анализ языкового значения и контекста. </w:t>
      </w:r>
    </w:p>
    <w:p w14:paraId="5DE22D5A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eastAsia="Times New Roman" w:asciiTheme="majorBidi" w:hAnsiTheme="majorBidi" w:cstheme="majorBidi"/>
          <w:sz w:val="28"/>
          <w:szCs w:val="28"/>
          <w:lang w:eastAsia="ru-RU"/>
        </w:rPr>
      </w:pPr>
      <w:r>
        <w:rPr>
          <w:rFonts w:eastAsia="Times New Roman" w:asciiTheme="majorBidi" w:hAnsiTheme="majorBidi" w:cstheme="majorBidi"/>
          <w:b/>
          <w:bCs/>
          <w:sz w:val="28"/>
          <w:szCs w:val="28"/>
          <w:lang w:eastAsia="ru-RU"/>
        </w:rPr>
        <w:t>Интерес к функциональному аспекту языка</w:t>
      </w:r>
      <w:r>
        <w:rPr>
          <w:rFonts w:eastAsia="Times New Roman" w:asciiTheme="majorBidi" w:hAnsiTheme="majorBidi" w:cstheme="majorBidi"/>
          <w:sz w:val="28"/>
          <w:szCs w:val="28"/>
          <w:lang w:eastAsia="ru-RU"/>
        </w:rPr>
        <w:t>. В обеих традициях развивались функционалистские подходы. В России это проявилось в работах Л. В. Щербы, который рассматривал язык как живую, функционирующую систему, где ключевую роль играет речевая деятельность. В Великобритании системно-функциональная лингвистика М. А. К. Халлидея также делала акцент на употреблении языка в контексте речевого общения и объяснении языковых форм через их значения. </w:t>
      </w:r>
    </w:p>
    <w:p w14:paraId="4B767539">
      <w:pPr>
        <w:numPr>
          <w:ilvl w:val="0"/>
          <w:numId w:val="12"/>
        </w:numPr>
        <w:spacing w:beforeAutospacing="1" w:after="0" w:afterAutospacing="1" w:line="360" w:lineRule="auto"/>
        <w:rPr>
          <w:rFonts w:eastAsia="Times New Roman" w:asciiTheme="majorBidi" w:hAnsiTheme="majorBidi" w:cstheme="majorBidi"/>
          <w:sz w:val="28"/>
          <w:szCs w:val="28"/>
          <w:lang w:eastAsia="ru-RU"/>
        </w:rPr>
      </w:pPr>
      <w:r>
        <w:rPr>
          <w:rFonts w:eastAsia="Times New Roman" w:asciiTheme="majorBidi" w:hAnsiTheme="majorBidi" w:cstheme="majorBidi"/>
          <w:b/>
          <w:bCs/>
          <w:sz w:val="28"/>
          <w:szCs w:val="28"/>
          <w:lang w:eastAsia="ru-RU"/>
        </w:rPr>
        <w:t>Социолингвистические исследования</w:t>
      </w:r>
      <w:r>
        <w:rPr>
          <w:rFonts w:eastAsia="Times New Roman" w:asciiTheme="majorBidi" w:hAnsiTheme="majorBidi" w:cstheme="majorBidi"/>
          <w:sz w:val="28"/>
          <w:szCs w:val="28"/>
          <w:lang w:eastAsia="ru-RU"/>
        </w:rPr>
        <w:t xml:space="preserve">. В обеих странах изучалось влияние общества на язык. В России это направление развивалось в рамках социолингвистики, а в Великобритании оно стало одним из аспектов исследований, связанных с работами Р. Т. Белла и других учёных.  </w:t>
      </w:r>
    </w:p>
    <w:p w14:paraId="2445E1A4">
      <w:pPr>
        <w:shd w:val="clear" w:color="auto" w:fill="FFFFFF"/>
        <w:spacing w:before="100" w:beforeAutospacing="1" w:after="100" w:afterAutospacing="1" w:line="360" w:lineRule="auto"/>
        <w:outlineLvl w:val="2"/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Сравнение теоретических направлений в лингвистике:                                   Россия и Великобритания</w:t>
      </w:r>
    </w:p>
    <w:p w14:paraId="07C02C17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Исторический контекст</w:t>
      </w:r>
    </w:p>
    <w:p w14:paraId="615E52A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Россия: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изучение славянских языков и кодификация русского языка          (Ломоносов, Виноградов), формирование национального самосознания.</w:t>
      </w:r>
    </w:p>
    <w:p w14:paraId="1D28A426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Великобритания: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 влияние колониальной политики; изучение языков </w:t>
      </w:r>
    </w:p>
    <w:p w14:paraId="7C610E8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народов империи, акцент на малоизученные языки Азии и Африки             (Лондонская школа).</w:t>
      </w:r>
    </w:p>
    <w:p w14:paraId="440E5058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Доминирующие подходы</w:t>
      </w:r>
    </w:p>
    <w:p w14:paraId="436B1F0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Россия:</w:t>
      </w:r>
    </w:p>
    <w:p w14:paraId="532AFC89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XIX в.: сравнительно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noBreakHyphen/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историческое языкознание (Московская,          Казанская школы), философские исследования (Потебня);</w:t>
      </w:r>
    </w:p>
    <w:p w14:paraId="60DA2DC7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XX в.: структурализм, психолингвистика, когнитивная лингвистика.</w:t>
      </w:r>
    </w:p>
    <w:p w14:paraId="5E5A4D1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pacing w:val="3"/>
          <w:sz w:val="24"/>
          <w:szCs w:val="24"/>
          <w:lang w:eastAsia="ru-RU"/>
        </w:rPr>
        <w:t>Великобритания:</w:t>
      </w:r>
    </w:p>
    <w:p w14:paraId="469E40BA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XX в.: функционализм (системно</w:t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noBreakHyphen/>
      </w: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функциональная лингвистика),      контенсивная лингвистика;</w:t>
      </w:r>
    </w:p>
    <w:p w14:paraId="5B467555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влияние эмпиризма и прагматизма;</w:t>
      </w:r>
    </w:p>
    <w:p w14:paraId="724A22F8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360" w:lineRule="auto"/>
        <w:rPr>
          <w:rFonts w:ascii="Arial" w:hAnsi="Arial" w:eastAsia="Times New Roman" w:cs="Arial"/>
          <w:spacing w:val="3"/>
          <w:sz w:val="24"/>
          <w:szCs w:val="24"/>
          <w:lang w:eastAsia="ru-RU"/>
        </w:rPr>
      </w:pPr>
      <w:r>
        <w:rPr>
          <w:rFonts w:ascii="Arial" w:hAnsi="Arial" w:eastAsia="Times New Roman" w:cs="Arial"/>
          <w:spacing w:val="3"/>
          <w:sz w:val="24"/>
          <w:szCs w:val="24"/>
          <w:lang w:eastAsia="ru-RU"/>
        </w:rPr>
        <w:t>исследования фонологии и диалектологии.</w:t>
      </w:r>
    </w:p>
    <w:p w14:paraId="724E1DBC">
      <w:pPr>
        <w:shd w:val="clear" w:color="auto" w:fill="FFFFFF"/>
        <w:spacing w:before="100" w:beforeAutospacing="1" w:after="100" w:afterAutospacing="1" w:line="240" w:lineRule="auto"/>
        <w:outlineLvl w:val="3"/>
        <w:rPr>
          <w:rFonts w:eastAsia="Times New Roman" w:asciiTheme="minorBidi" w:hAnsiTheme="minorBidi"/>
          <w:b/>
          <w:bCs/>
          <w:spacing w:val="3"/>
          <w:sz w:val="24"/>
          <w:szCs w:val="24"/>
          <w:lang w:eastAsia="ru-RU"/>
        </w:rPr>
      </w:pPr>
      <w:r>
        <w:rPr>
          <w:rFonts w:eastAsia="Times New Roman" w:asciiTheme="minorBidi" w:hAnsiTheme="minorBidi"/>
          <w:b/>
          <w:bCs/>
          <w:spacing w:val="3"/>
          <w:sz w:val="24"/>
          <w:szCs w:val="24"/>
          <w:lang w:eastAsia="ru-RU"/>
        </w:rPr>
        <w:t>Роль контекста</w:t>
      </w:r>
    </w:p>
    <w:p w14:paraId="4BEDD9E5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uto"/>
        <w:rPr>
          <w:rFonts w:eastAsia="Times New Roman" w:asciiTheme="minorBidi" w:hAnsiTheme="minorBidi"/>
          <w:spacing w:val="3"/>
          <w:sz w:val="24"/>
          <w:szCs w:val="24"/>
          <w:lang w:eastAsia="ru-RU"/>
        </w:rPr>
      </w:pPr>
      <w:r>
        <w:rPr>
          <w:rFonts w:eastAsia="Times New Roman" w:asciiTheme="minorBidi" w:hAnsiTheme="minorBidi"/>
          <w:b/>
          <w:bCs/>
          <w:spacing w:val="3"/>
          <w:sz w:val="24"/>
          <w:szCs w:val="24"/>
          <w:lang w:eastAsia="ru-RU"/>
        </w:rPr>
        <w:t>Россия:</w:t>
      </w:r>
      <w:r>
        <w:rPr>
          <w:rFonts w:eastAsia="Times New Roman" w:asciiTheme="minorBidi" w:hAnsiTheme="minorBidi"/>
          <w:spacing w:val="3"/>
          <w:sz w:val="24"/>
          <w:szCs w:val="24"/>
          <w:lang w:eastAsia="ru-RU"/>
        </w:rPr>
        <w:t> рассматривался в рамках языковых явлений или социолингвистики.</w:t>
      </w:r>
    </w:p>
    <w:p w14:paraId="6B1E41F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uto"/>
        <w:rPr>
          <w:rFonts w:eastAsia="Times New Roman" w:asciiTheme="minorBidi" w:hAnsiTheme="minorBidi"/>
          <w:spacing w:val="3"/>
          <w:sz w:val="24"/>
          <w:szCs w:val="24"/>
          <w:lang w:eastAsia="ru-RU"/>
        </w:rPr>
      </w:pPr>
      <w:r>
        <w:rPr>
          <w:rFonts w:eastAsia="Times New Roman" w:asciiTheme="minorBidi" w:hAnsiTheme="minorBidi"/>
          <w:b/>
          <w:bCs/>
          <w:spacing w:val="3"/>
          <w:sz w:val="24"/>
          <w:szCs w:val="24"/>
          <w:lang w:eastAsia="ru-RU"/>
        </w:rPr>
        <w:t>Великобритания:</w:t>
      </w:r>
      <w:r>
        <w:rPr>
          <w:rFonts w:eastAsia="Times New Roman" w:asciiTheme="minorBidi" w:hAnsiTheme="minorBidi"/>
          <w:spacing w:val="3"/>
          <w:sz w:val="24"/>
          <w:szCs w:val="24"/>
          <w:lang w:eastAsia="ru-RU"/>
        </w:rPr>
        <w:t> центральный элемент анализа (Фёрс, Халлидей) — значение языковой единицы определяется её употреблением в                 ситуационном и социальном контексте.</w:t>
      </w:r>
    </w:p>
    <w:p w14:paraId="29F0B145">
      <w:pPr>
        <w:shd w:val="clear" w:color="auto" w:fill="FFFFFF"/>
        <w:spacing w:before="100" w:beforeAutospacing="1" w:after="100" w:afterAutospacing="1" w:line="240" w:lineRule="auto"/>
        <w:outlineLvl w:val="3"/>
        <w:rPr>
          <w:rFonts w:eastAsia="Times New Roman" w:asciiTheme="minorBidi" w:hAnsiTheme="minorBidi"/>
          <w:b/>
          <w:bCs/>
          <w:spacing w:val="3"/>
          <w:sz w:val="24"/>
          <w:szCs w:val="24"/>
          <w:lang w:eastAsia="ru-RU"/>
        </w:rPr>
      </w:pPr>
      <w:r>
        <w:rPr>
          <w:rFonts w:eastAsia="Times New Roman" w:asciiTheme="minorBidi" w:hAnsiTheme="minorBidi"/>
          <w:b/>
          <w:bCs/>
          <w:spacing w:val="3"/>
          <w:sz w:val="24"/>
          <w:szCs w:val="24"/>
          <w:lang w:eastAsia="ru-RU"/>
        </w:rPr>
        <w:t>Отношение к экстралингвистическим данным</w:t>
      </w:r>
    </w:p>
    <w:p w14:paraId="2AA25873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60" w:lineRule="auto"/>
        <w:rPr>
          <w:rFonts w:eastAsia="Times New Roman" w:asciiTheme="minorBidi" w:hAnsiTheme="minorBidi"/>
          <w:spacing w:val="3"/>
          <w:sz w:val="24"/>
          <w:szCs w:val="24"/>
          <w:lang w:eastAsia="ru-RU"/>
        </w:rPr>
      </w:pPr>
      <w:r>
        <w:rPr>
          <w:rFonts w:eastAsia="Times New Roman" w:asciiTheme="minorBidi" w:hAnsiTheme="minorBidi"/>
          <w:b/>
          <w:bCs/>
          <w:spacing w:val="3"/>
          <w:sz w:val="24"/>
          <w:szCs w:val="24"/>
          <w:lang w:eastAsia="ru-RU"/>
        </w:rPr>
        <w:t>Россия:</w:t>
      </w:r>
      <w:r>
        <w:rPr>
          <w:rFonts w:eastAsia="Times New Roman" w:asciiTheme="minorBidi" w:hAnsiTheme="minorBidi"/>
          <w:spacing w:val="3"/>
          <w:sz w:val="24"/>
          <w:szCs w:val="24"/>
          <w:lang w:eastAsia="ru-RU"/>
        </w:rPr>
        <w:t> часто привлекались данные психологии, социологии и других      наук.</w:t>
      </w:r>
    </w:p>
    <w:p w14:paraId="30F221B6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60" w:lineRule="auto"/>
        <w:rPr>
          <w:rFonts w:eastAsia="Times New Roman" w:asciiTheme="minorBidi" w:hAnsiTheme="minorBidi"/>
          <w:spacing w:val="3"/>
          <w:sz w:val="24"/>
          <w:szCs w:val="24"/>
          <w:lang w:eastAsia="ru-RU"/>
        </w:rPr>
      </w:pPr>
      <w:r>
        <w:rPr>
          <w:rFonts w:eastAsia="Times New Roman" w:asciiTheme="minorBidi" w:hAnsiTheme="minorBidi"/>
          <w:b/>
          <w:bCs/>
          <w:spacing w:val="3"/>
          <w:sz w:val="24"/>
          <w:szCs w:val="24"/>
          <w:lang w:eastAsia="ru-RU"/>
        </w:rPr>
        <w:t>Великобритания:</w:t>
      </w:r>
      <w:r>
        <w:rPr>
          <w:rFonts w:eastAsia="Times New Roman" w:asciiTheme="minorBidi" w:hAnsiTheme="minorBidi"/>
          <w:spacing w:val="3"/>
          <w:sz w:val="24"/>
          <w:szCs w:val="24"/>
          <w:lang w:eastAsia="ru-RU"/>
        </w:rPr>
        <w:t> в Лондонской школе язык считался автономной            системой — опора на данные других наук не считалась обязательной.</w:t>
      </w:r>
    </w:p>
    <w:p w14:paraId="02DEF9E1">
      <w:pPr>
        <w:shd w:val="clear" w:color="auto" w:fill="FFFFFF"/>
        <w:spacing w:before="100" w:beforeAutospacing="1" w:after="100" w:afterAutospacing="1" w:line="240" w:lineRule="auto"/>
        <w:outlineLvl w:val="3"/>
        <w:rPr>
          <w:rFonts w:eastAsia="Times New Roman" w:asciiTheme="minorBidi" w:hAnsiTheme="minorBidi"/>
          <w:b/>
          <w:bCs/>
          <w:spacing w:val="3"/>
          <w:sz w:val="24"/>
          <w:szCs w:val="24"/>
          <w:lang w:eastAsia="ru-RU"/>
        </w:rPr>
      </w:pPr>
      <w:r>
        <w:rPr>
          <w:rFonts w:eastAsia="Times New Roman" w:asciiTheme="minorBidi" w:hAnsiTheme="minorBidi"/>
          <w:b/>
          <w:bCs/>
          <w:spacing w:val="3"/>
          <w:sz w:val="24"/>
          <w:szCs w:val="24"/>
          <w:lang w:eastAsia="ru-RU"/>
        </w:rPr>
        <w:t>Практический аспект</w:t>
      </w:r>
    </w:p>
    <w:p w14:paraId="6A4C9070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360" w:lineRule="auto"/>
        <w:rPr>
          <w:rFonts w:eastAsia="Times New Roman" w:asciiTheme="minorBidi" w:hAnsiTheme="minorBidi"/>
          <w:spacing w:val="3"/>
          <w:sz w:val="24"/>
          <w:szCs w:val="24"/>
          <w:lang w:eastAsia="ru-RU"/>
        </w:rPr>
      </w:pPr>
      <w:r>
        <w:rPr>
          <w:rFonts w:eastAsia="Times New Roman" w:asciiTheme="minorBidi" w:hAnsiTheme="minorBidi"/>
          <w:b/>
          <w:bCs/>
          <w:spacing w:val="3"/>
          <w:sz w:val="24"/>
          <w:szCs w:val="24"/>
          <w:lang w:eastAsia="ru-RU"/>
        </w:rPr>
        <w:t>Россия:</w:t>
      </w:r>
      <w:r>
        <w:rPr>
          <w:rFonts w:eastAsia="Times New Roman" w:asciiTheme="minorBidi" w:hAnsiTheme="minorBidi"/>
          <w:spacing w:val="3"/>
          <w:sz w:val="24"/>
          <w:szCs w:val="24"/>
          <w:lang w:eastAsia="ru-RU"/>
        </w:rPr>
        <w:t> развитие прикладной лингвистики в советский период                   (преподавание русского языка как родного и иностранного).</w:t>
      </w:r>
    </w:p>
    <w:p w14:paraId="4F538654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360" w:lineRule="auto"/>
        <w:rPr>
          <w:rFonts w:eastAsia="Times New Roman" w:asciiTheme="minorBidi" w:hAnsiTheme="minorBidi"/>
          <w:spacing w:val="3"/>
          <w:sz w:val="24"/>
          <w:szCs w:val="24"/>
          <w:lang w:eastAsia="ru-RU"/>
        </w:rPr>
      </w:pPr>
      <w:r>
        <w:rPr>
          <w:rFonts w:eastAsia="Times New Roman" w:asciiTheme="minorBidi" w:hAnsiTheme="minorBidi"/>
          <w:b/>
          <w:bCs/>
          <w:spacing w:val="3"/>
          <w:sz w:val="24"/>
          <w:szCs w:val="24"/>
          <w:lang w:eastAsia="ru-RU"/>
        </w:rPr>
        <w:t>Великобритания:</w:t>
      </w:r>
      <w:r>
        <w:rPr>
          <w:rFonts w:eastAsia="Times New Roman" w:asciiTheme="minorBidi" w:hAnsiTheme="minorBidi"/>
          <w:spacing w:val="3"/>
          <w:sz w:val="24"/>
          <w:szCs w:val="24"/>
          <w:lang w:eastAsia="ru-RU"/>
        </w:rPr>
        <w:t> с середины XX в. — практическое применение теоретических методов (системно</w:t>
      </w:r>
      <w:r>
        <w:rPr>
          <w:rFonts w:eastAsia="Times New Roman" w:asciiTheme="minorBidi" w:hAnsiTheme="minorBidi"/>
          <w:spacing w:val="3"/>
          <w:sz w:val="24"/>
          <w:szCs w:val="24"/>
          <w:lang w:eastAsia="ru-RU"/>
        </w:rPr>
        <w:noBreakHyphen/>
      </w:r>
      <w:r>
        <w:rPr>
          <w:rFonts w:eastAsia="Times New Roman" w:asciiTheme="minorBidi" w:hAnsiTheme="minorBidi"/>
          <w:spacing w:val="3"/>
          <w:sz w:val="24"/>
          <w:szCs w:val="24"/>
          <w:lang w:eastAsia="ru-RU"/>
        </w:rPr>
        <w:t>функциональная и Кардиффская грамматика).</w:t>
      </w:r>
    </w:p>
    <w:p w14:paraId="5C9D30FE">
      <w:pPr>
        <w:spacing w:before="100" w:beforeAutospacing="1" w:after="100" w:afterAutospacing="1" w:line="240" w:lineRule="auto"/>
        <w:outlineLvl w:val="1"/>
        <w:rPr>
          <w:rFonts w:eastAsia="Times New Roman" w:asciiTheme="majorBidi" w:hAnsiTheme="majorBidi" w:cstheme="majorBidi"/>
          <w:b/>
          <w:bCs/>
          <w:sz w:val="28"/>
          <w:szCs w:val="28"/>
          <w:lang w:eastAsia="ru-RU"/>
        </w:rPr>
      </w:pPr>
      <w:r>
        <w:rPr>
          <w:rFonts w:eastAsia="Times New Roman" w:asciiTheme="majorBidi" w:hAnsiTheme="majorBidi" w:cstheme="majorBidi"/>
          <w:b/>
          <w:bCs/>
          <w:sz w:val="28"/>
          <w:szCs w:val="28"/>
          <w:lang w:eastAsia="ru-RU"/>
        </w:rPr>
        <w:t>Дополнительные замечания</w:t>
      </w:r>
    </w:p>
    <w:p w14:paraId="7F04F325">
      <w:pPr>
        <w:numPr>
          <w:ilvl w:val="0"/>
          <w:numId w:val="18"/>
        </w:numPr>
        <w:spacing w:beforeAutospacing="1" w:after="0" w:afterAutospacing="1" w:line="360" w:lineRule="auto"/>
        <w:rPr>
          <w:rFonts w:eastAsia="Times New Roman" w:asciiTheme="majorBidi" w:hAnsiTheme="majorBidi" w:cstheme="majorBidi"/>
          <w:sz w:val="28"/>
          <w:szCs w:val="28"/>
          <w:lang w:eastAsia="ru-RU"/>
        </w:rPr>
      </w:pPr>
      <w:r>
        <w:rPr>
          <w:rFonts w:eastAsia="Times New Roman" w:asciiTheme="majorBidi" w:hAnsiTheme="majorBidi" w:cstheme="majorBidi"/>
          <w:b/>
          <w:bCs/>
          <w:sz w:val="28"/>
          <w:szCs w:val="28"/>
          <w:lang w:eastAsia="ru-RU"/>
        </w:rPr>
        <w:t>Методологический уклон</w:t>
      </w:r>
      <w:r>
        <w:rPr>
          <w:rFonts w:eastAsia="Times New Roman" w:asciiTheme="majorBidi" w:hAnsiTheme="majorBidi" w:cstheme="majorBidi"/>
          <w:sz w:val="28"/>
          <w:szCs w:val="28"/>
          <w:lang w:eastAsia="ru-RU"/>
        </w:rPr>
        <w:t xml:space="preserve">. В российской лингвистике часто преобладал синхронный или диахронный анализ с акцентом на строгость и формализацию (например, в Московской школе). В британской традиции сильнее было влияние эмпиризма: ориентация на данные наблюдений, речи и контекста. </w:t>
      </w:r>
    </w:p>
    <w:p w14:paraId="4C952AA5">
      <w:pPr>
        <w:numPr>
          <w:ilvl w:val="0"/>
          <w:numId w:val="18"/>
        </w:numPr>
        <w:spacing w:beforeAutospacing="1" w:after="0" w:afterAutospacing="1" w:line="360" w:lineRule="auto"/>
        <w:rPr>
          <w:rFonts w:eastAsia="Times New Roman" w:asciiTheme="majorBidi" w:hAnsiTheme="majorBidi" w:cstheme="majorBidi"/>
          <w:sz w:val="28"/>
          <w:szCs w:val="28"/>
          <w:lang w:eastAsia="ru-RU"/>
        </w:rPr>
      </w:pPr>
      <w:r>
        <w:rPr>
          <w:rFonts w:eastAsia="Times New Roman" w:asciiTheme="majorBidi" w:hAnsiTheme="majorBidi" w:cstheme="majorBidi"/>
          <w:b/>
          <w:bCs/>
          <w:sz w:val="28"/>
          <w:szCs w:val="28"/>
          <w:lang w:eastAsia="ru-RU"/>
        </w:rPr>
        <w:t>Влияние других культур</w:t>
      </w:r>
      <w:r>
        <w:rPr>
          <w:rFonts w:eastAsia="Times New Roman" w:asciiTheme="majorBidi" w:hAnsiTheme="majorBidi" w:cstheme="majorBidi"/>
          <w:sz w:val="28"/>
          <w:szCs w:val="28"/>
          <w:lang w:eastAsia="ru-RU"/>
        </w:rPr>
        <w:t xml:space="preserve">. Британская лингвистика испытала значительное воздействие индийской языковедческой традиции, что отразилось в некоторых теоретических концепциях. Российская лингвистика, хотя и взаимодействовала с европейскими направлениями, сохраняла более тесную связь с изучением славянских языков и русской языковой специфики.  </w:t>
      </w:r>
    </w:p>
    <w:p w14:paraId="0090788F">
      <w:pPr>
        <w:spacing w:before="100" w:beforeAutospacing="1" w:after="100" w:afterAutospacing="1" w:line="360" w:lineRule="auto"/>
        <w:rPr>
          <w:rFonts w:eastAsia="Times New Roman" w:asciiTheme="majorBidi" w:hAnsiTheme="majorBidi" w:cstheme="majorBidi"/>
          <w:sz w:val="28"/>
          <w:szCs w:val="28"/>
          <w:lang w:eastAsia="ru-RU"/>
        </w:rPr>
      </w:pPr>
      <w:r>
        <w:rPr>
          <w:rFonts w:eastAsia="Times New Roman" w:asciiTheme="majorBidi" w:hAnsiTheme="majorBidi" w:cstheme="majorBidi"/>
          <w:sz w:val="28"/>
          <w:szCs w:val="28"/>
          <w:lang w:eastAsia="ru-RU"/>
        </w:rPr>
        <w:t>Таким образом, хотя и в России, и в Великобритании лингвистика развивалась в рамках общих мировых тенденций, национальные особенности исторического развития, культурные контексты и методологические предпочтения сформировали уникальные черты каждой традиции.</w:t>
      </w:r>
    </w:p>
    <w:p w14:paraId="3E20F102">
      <w:pPr>
        <w:shd w:val="clear" w:color="auto" w:fill="FFFFFF"/>
        <w:spacing w:before="100" w:beforeAutospacing="1" w:after="100" w:afterAutospacing="1" w:line="240" w:lineRule="auto"/>
        <w:rPr>
          <w:rFonts w:eastAsia="Times New Roman" w:asciiTheme="majorBidi" w:hAnsiTheme="majorBidi" w:cstheme="majorBidi"/>
          <w:b/>
          <w:bCs/>
          <w:spacing w:val="3"/>
          <w:sz w:val="24"/>
          <w:szCs w:val="24"/>
          <w:lang w:eastAsia="ru-RU"/>
        </w:rPr>
      </w:pPr>
      <w:r>
        <w:rPr>
          <w:rFonts w:eastAsia="Times New Roman" w:asciiTheme="majorBidi" w:hAnsiTheme="majorBidi" w:cstheme="majorBidi"/>
          <w:b/>
          <w:bCs/>
          <w:spacing w:val="3"/>
          <w:sz w:val="24"/>
          <w:szCs w:val="24"/>
          <w:lang w:eastAsia="ru-RU"/>
        </w:rPr>
        <w:t xml:space="preserve"> Литература:</w:t>
      </w:r>
    </w:p>
    <w:p w14:paraId="657BFD99">
      <w:pPr>
        <w:spacing w:before="100" w:beforeAutospacing="1" w:after="100" w:afterAutospacing="1" w:line="240" w:lineRule="auto"/>
        <w:rPr>
          <w:rFonts w:eastAsia="Times New Roman" w:asciiTheme="majorBidi" w:hAnsiTheme="majorBidi" w:cstheme="majorBidi"/>
          <w:sz w:val="24"/>
          <w:szCs w:val="24"/>
          <w:lang w:eastAsia="ru-RU"/>
        </w:rPr>
      </w:pPr>
      <w:r>
        <w:rPr>
          <w:rFonts w:eastAsia="Times New Roman" w:asciiTheme="majorBidi" w:hAnsiTheme="majorBidi" w:cstheme="majorBidi"/>
          <w:sz w:val="24"/>
          <w:szCs w:val="24"/>
          <w:lang w:eastAsia="ru-RU"/>
        </w:rPr>
        <w:t xml:space="preserve">  </w:t>
      </w:r>
      <w:r>
        <w:rPr>
          <w:rFonts w:eastAsia="Times New Roman" w:asciiTheme="majorBidi" w:hAnsiTheme="majorBidi" w:cstheme="majorBidi"/>
          <w:b/>
          <w:bCs/>
          <w:sz w:val="24"/>
          <w:szCs w:val="24"/>
          <w:lang w:eastAsia="ru-RU"/>
        </w:rPr>
        <w:t>Хомский, Н. А.</w:t>
      </w:r>
      <w:r>
        <w:rPr>
          <w:rFonts w:eastAsia="Times New Roman" w:asciiTheme="majorBidi" w:hAnsiTheme="majorBidi" w:cstheme="majorBidi"/>
          <w:sz w:val="24"/>
          <w:szCs w:val="24"/>
          <w:lang w:eastAsia="ru-RU"/>
        </w:rPr>
        <w:t> Аспекты теории синтаксиса / Н. А. Хомский ; под ред. и с предисл. В. А. Звегинцева. — Москва : Изд</w:t>
      </w:r>
      <w:r>
        <w:rPr>
          <w:rFonts w:eastAsia="Times New Roman" w:asciiTheme="majorBidi" w:hAnsiTheme="majorBidi" w:cstheme="majorBidi"/>
          <w:sz w:val="24"/>
          <w:szCs w:val="24"/>
          <w:lang w:eastAsia="ru-RU"/>
        </w:rPr>
        <w:noBreakHyphen/>
      </w:r>
      <w:r>
        <w:rPr>
          <w:rFonts w:eastAsia="Times New Roman" w:asciiTheme="majorBidi" w:hAnsiTheme="majorBidi" w:cstheme="majorBidi"/>
          <w:sz w:val="24"/>
          <w:szCs w:val="24"/>
          <w:lang w:eastAsia="ru-RU"/>
        </w:rPr>
        <w:t>во Моск. ун</w:t>
      </w:r>
      <w:r>
        <w:rPr>
          <w:rFonts w:eastAsia="Times New Roman" w:asciiTheme="majorBidi" w:hAnsiTheme="majorBidi" w:cstheme="majorBidi"/>
          <w:sz w:val="24"/>
          <w:szCs w:val="24"/>
          <w:lang w:eastAsia="ru-RU"/>
        </w:rPr>
        <w:noBreakHyphen/>
      </w:r>
      <w:r>
        <w:rPr>
          <w:rFonts w:eastAsia="Times New Roman" w:asciiTheme="majorBidi" w:hAnsiTheme="majorBidi" w:cstheme="majorBidi"/>
          <w:sz w:val="24"/>
          <w:szCs w:val="24"/>
          <w:lang w:eastAsia="ru-RU"/>
        </w:rPr>
        <w:t>та, 1972. — 259 с.</w:t>
      </w:r>
    </w:p>
    <w:p w14:paraId="766786AB">
      <w:pPr>
        <w:spacing w:before="100" w:beforeAutospacing="1" w:after="100" w:afterAutospacing="1" w:line="240" w:lineRule="auto"/>
        <w:rPr>
          <w:rFonts w:eastAsia="Times New Roman" w:asciiTheme="majorBidi" w:hAnsiTheme="majorBidi" w:cstheme="majorBidi"/>
          <w:sz w:val="24"/>
          <w:szCs w:val="24"/>
          <w:lang w:eastAsia="ru-RU"/>
        </w:rPr>
      </w:pPr>
      <w:r>
        <w:rPr>
          <w:rFonts w:eastAsia="Times New Roman" w:asciiTheme="majorBidi" w:hAnsiTheme="majorBidi" w:cstheme="majorBidi"/>
          <w:sz w:val="24"/>
          <w:szCs w:val="24"/>
          <w:lang w:eastAsia="ru-RU"/>
        </w:rPr>
        <w:t xml:space="preserve">  </w:t>
      </w:r>
      <w:r>
        <w:rPr>
          <w:rFonts w:eastAsia="Times New Roman" w:asciiTheme="majorBidi" w:hAnsiTheme="majorBidi" w:cstheme="majorBidi"/>
          <w:b/>
          <w:bCs/>
          <w:sz w:val="24"/>
          <w:szCs w:val="24"/>
          <w:lang w:eastAsia="ru-RU"/>
        </w:rPr>
        <w:t>Хомский, Н.</w:t>
      </w:r>
      <w:r>
        <w:rPr>
          <w:rFonts w:eastAsia="Times New Roman" w:asciiTheme="majorBidi" w:hAnsiTheme="majorBidi" w:cstheme="majorBidi"/>
          <w:sz w:val="24"/>
          <w:szCs w:val="24"/>
          <w:lang w:eastAsia="ru-RU"/>
        </w:rPr>
        <w:t> Синтаксические структуры / Н. Хомский ; пер. с англ. К. И. Бабицкого. — Москва, 1962.</w:t>
      </w:r>
      <w:r>
        <w:rPr>
          <w:rFonts w:eastAsia="Times New Roman" w:asciiTheme="majorBidi" w:hAnsiTheme="majorBidi" w:cstheme="majorBidi"/>
          <w:sz w:val="24"/>
          <w:szCs w:val="24"/>
          <w:lang w:eastAsia="ru-RU"/>
        </w:rPr>
        <w:br w:type="textWrapping"/>
      </w:r>
      <w:r>
        <w:rPr>
          <w:rFonts w:eastAsia="Times New Roman" w:asciiTheme="majorBidi" w:hAnsiTheme="majorBidi" w:cstheme="majorBidi"/>
          <w:i/>
          <w:iCs/>
          <w:sz w:val="24"/>
          <w:szCs w:val="24"/>
          <w:lang w:eastAsia="ru-RU"/>
        </w:rPr>
        <w:t>Альтернативное описание (для оригинального издания):</w:t>
      </w:r>
      <w:r>
        <w:rPr>
          <w:rFonts w:eastAsia="Times New Roman" w:asciiTheme="majorBidi" w:hAnsiTheme="majorBidi" w:cstheme="majorBidi"/>
          <w:sz w:val="24"/>
          <w:szCs w:val="24"/>
          <w:lang w:eastAsia="ru-RU"/>
        </w:rPr>
        <w:br w:type="textWrapping"/>
      </w:r>
      <w:r>
        <w:rPr>
          <w:rFonts w:eastAsia="Times New Roman" w:asciiTheme="majorBidi" w:hAnsiTheme="majorBidi" w:cstheme="majorBidi"/>
          <w:b/>
          <w:bCs/>
          <w:sz w:val="24"/>
          <w:szCs w:val="24"/>
          <w:lang w:eastAsia="ru-RU"/>
        </w:rPr>
        <w:t>Chomsky, N.</w:t>
      </w:r>
      <w:r>
        <w:rPr>
          <w:rFonts w:eastAsia="Times New Roman" w:asciiTheme="majorBidi" w:hAnsiTheme="majorBidi" w:cstheme="majorBidi"/>
          <w:sz w:val="24"/>
          <w:szCs w:val="24"/>
          <w:lang w:eastAsia="ru-RU"/>
        </w:rPr>
        <w:t> Syntactic Structures / N. Chomsky. — The Hague : Mouton, 1957.</w:t>
      </w:r>
      <w:r>
        <w:rPr>
          <w:rFonts w:eastAsia="Times New Roman" w:asciiTheme="majorBidi" w:hAnsiTheme="majorBidi" w:cstheme="majorBidi"/>
          <w:sz w:val="24"/>
          <w:szCs w:val="24"/>
          <w:lang w:eastAsia="ru-RU"/>
        </w:rPr>
        <w:br w:type="textWrapping"/>
      </w:r>
      <w:r>
        <w:rPr>
          <w:rFonts w:eastAsia="Times New Roman" w:asciiTheme="majorBidi" w:hAnsiTheme="majorBidi" w:cstheme="majorBidi"/>
          <w:i/>
          <w:iCs/>
          <w:sz w:val="24"/>
          <w:szCs w:val="24"/>
          <w:lang w:eastAsia="ru-RU"/>
        </w:rPr>
        <w:t>Для публикации в российском журнале предпочтительнее указать русскоязычное издание.</w:t>
      </w:r>
    </w:p>
    <w:p w14:paraId="381F7C54">
      <w:pPr>
        <w:spacing w:before="100" w:beforeAutospacing="1" w:after="100" w:afterAutospacing="1" w:line="240" w:lineRule="auto"/>
        <w:rPr>
          <w:rFonts w:eastAsia="Times New Roman" w:asciiTheme="majorBidi" w:hAnsiTheme="majorBidi" w:cstheme="majorBidi"/>
          <w:sz w:val="24"/>
          <w:szCs w:val="24"/>
          <w:lang w:eastAsia="ru-RU"/>
        </w:rPr>
      </w:pPr>
      <w:r>
        <w:rPr>
          <w:rFonts w:eastAsia="Times New Roman" w:asciiTheme="majorBidi" w:hAnsiTheme="majorBidi" w:cstheme="majorBidi"/>
          <w:sz w:val="24"/>
          <w:szCs w:val="24"/>
          <w:lang w:eastAsia="ru-RU"/>
        </w:rPr>
        <w:t xml:space="preserve">  </w:t>
      </w:r>
      <w:r>
        <w:rPr>
          <w:rFonts w:eastAsia="Times New Roman" w:asciiTheme="majorBidi" w:hAnsiTheme="majorBidi" w:cstheme="majorBidi"/>
          <w:b/>
          <w:bCs/>
          <w:sz w:val="24"/>
          <w:szCs w:val="24"/>
          <w:lang w:eastAsia="ru-RU"/>
        </w:rPr>
        <w:t>Митренина, О. В.</w:t>
      </w:r>
      <w:r>
        <w:rPr>
          <w:rFonts w:eastAsia="Times New Roman" w:asciiTheme="majorBidi" w:hAnsiTheme="majorBidi" w:cstheme="majorBidi"/>
          <w:sz w:val="24"/>
          <w:szCs w:val="24"/>
          <w:lang w:eastAsia="ru-RU"/>
        </w:rPr>
        <w:t> Введение в генеративную грамматику / О. В. Митренина, Е. Е. Романова, Н. А. Слюсарь. — 2</w:t>
      </w:r>
      <w:r>
        <w:rPr>
          <w:rFonts w:eastAsia="Times New Roman" w:asciiTheme="majorBidi" w:hAnsiTheme="majorBidi" w:cstheme="majorBidi"/>
          <w:sz w:val="24"/>
          <w:szCs w:val="24"/>
          <w:lang w:eastAsia="ru-RU"/>
        </w:rPr>
        <w:noBreakHyphen/>
      </w:r>
      <w:r>
        <w:rPr>
          <w:rFonts w:eastAsia="Times New Roman" w:asciiTheme="majorBidi" w:hAnsiTheme="majorBidi" w:cstheme="majorBidi"/>
          <w:sz w:val="24"/>
          <w:szCs w:val="24"/>
          <w:lang w:eastAsia="ru-RU"/>
        </w:rPr>
        <w:t>е изд., испр. и доп. — Москва : URSS, 2018. — 353 с. — ISBN 978-5-9710-5083-4.</w:t>
      </w:r>
    </w:p>
    <w:p w14:paraId="683A382A">
      <w:pPr>
        <w:spacing w:before="100" w:beforeAutospacing="1" w:after="100" w:afterAutospacing="1" w:line="240" w:lineRule="auto"/>
        <w:rPr>
          <w:rFonts w:eastAsia="Times New Roman" w:asciiTheme="majorBidi" w:hAnsiTheme="majorBidi" w:cstheme="majorBidi"/>
          <w:sz w:val="24"/>
          <w:szCs w:val="24"/>
          <w:lang w:eastAsia="ru-RU"/>
        </w:rPr>
      </w:pPr>
      <w:r>
        <w:rPr>
          <w:rFonts w:eastAsia="Times New Roman" w:asciiTheme="majorBidi" w:hAnsiTheme="majorBidi" w:cstheme="majorBidi"/>
          <w:sz w:val="24"/>
          <w:szCs w:val="24"/>
          <w:lang w:eastAsia="ru-RU"/>
        </w:rPr>
        <w:t xml:space="preserve">  </w:t>
      </w:r>
      <w:r>
        <w:rPr>
          <w:rFonts w:eastAsia="Times New Roman" w:asciiTheme="majorBidi" w:hAnsiTheme="majorBidi" w:cstheme="majorBidi"/>
          <w:b/>
          <w:bCs/>
          <w:sz w:val="24"/>
          <w:szCs w:val="24"/>
          <w:lang w:eastAsia="ru-RU"/>
        </w:rPr>
        <w:t>Тестелец, Я. Г.</w:t>
      </w:r>
      <w:r>
        <w:rPr>
          <w:rFonts w:eastAsia="Times New Roman" w:asciiTheme="majorBidi" w:hAnsiTheme="majorBidi" w:cstheme="majorBidi"/>
          <w:sz w:val="24"/>
          <w:szCs w:val="24"/>
          <w:lang w:eastAsia="ru-RU"/>
        </w:rPr>
        <w:t> Введение в общий синтаксис / Я. Г. Тестелец. — Москва: Рос. гос. гуманитар. ун</w:t>
      </w:r>
      <w:r>
        <w:rPr>
          <w:rFonts w:eastAsia="Times New Roman" w:asciiTheme="majorBidi" w:hAnsiTheme="majorBidi" w:cstheme="majorBidi"/>
          <w:sz w:val="24"/>
          <w:szCs w:val="24"/>
          <w:lang w:eastAsia="ru-RU"/>
        </w:rPr>
        <w:noBreakHyphen/>
      </w:r>
      <w:r>
        <w:rPr>
          <w:rFonts w:eastAsia="Times New Roman" w:asciiTheme="majorBidi" w:hAnsiTheme="majorBidi" w:cstheme="majorBidi"/>
          <w:sz w:val="24"/>
          <w:szCs w:val="24"/>
          <w:lang w:eastAsia="ru-RU"/>
        </w:rPr>
        <w:t>т, 2001. — 796 с. — ISBN 5-7281-0343-X.</w:t>
      </w:r>
    </w:p>
    <w:p w14:paraId="5C559ECC">
      <w:pPr>
        <w:spacing w:before="100" w:beforeAutospacing="1" w:after="100" w:afterAutospacing="1" w:line="240" w:lineRule="auto"/>
        <w:rPr>
          <w:rFonts w:eastAsia="Times New Roman" w:asciiTheme="majorBidi" w:hAnsiTheme="majorBidi" w:cstheme="majorBidi"/>
          <w:sz w:val="24"/>
          <w:szCs w:val="24"/>
          <w:lang w:eastAsia="ru-RU"/>
        </w:rPr>
      </w:pPr>
      <w:r>
        <w:rPr>
          <w:rFonts w:eastAsia="Times New Roman" w:asciiTheme="majorBidi" w:hAnsiTheme="majorBidi" w:cstheme="majorBidi"/>
          <w:sz w:val="24"/>
          <w:szCs w:val="24"/>
          <w:lang w:eastAsia="ru-RU"/>
        </w:rPr>
        <w:t> Казенин, К. И. Исследование синтаксических ограничений в генеративной грамматике / К. И. Казенин, Я. Г. Тестелец // Современная американская лингвистика: фундаментальные направления / под ред. А. А. Кибрика и др. — Москва: УРСС, 2002. — С. 58–110.</w:t>
      </w:r>
    </w:p>
    <w:p w14:paraId="1C6071EA">
      <w:pPr>
        <w:spacing w:before="100" w:beforeAutospacing="1" w:after="100" w:afterAutospacing="1" w:line="240" w:lineRule="auto"/>
        <w:rPr>
          <w:rFonts w:eastAsia="Times New Roman" w:asciiTheme="majorBidi" w:hAnsiTheme="majorBidi" w:cstheme="majorBidi"/>
          <w:sz w:val="24"/>
          <w:szCs w:val="24"/>
          <w:lang w:eastAsia="ru-RU"/>
        </w:rPr>
      </w:pPr>
    </w:p>
    <w:p w14:paraId="11F65960">
      <w:pPr>
        <w:spacing w:before="100" w:beforeAutospacing="1" w:after="100" w:afterAutospacing="1" w:line="240" w:lineRule="auto"/>
        <w:outlineLvl w:val="1"/>
        <w:rPr>
          <w:rFonts w:eastAsia="Times New Roman" w:asciiTheme="majorBidi" w:hAnsiTheme="majorBidi" w:cstheme="majorBidi"/>
          <w:b/>
          <w:bCs/>
          <w:sz w:val="24"/>
          <w:szCs w:val="24"/>
          <w:lang w:eastAsia="ru-RU"/>
        </w:rPr>
      </w:pPr>
      <w:r>
        <w:rPr>
          <w:rFonts w:eastAsia="Times New Roman" w:asciiTheme="majorBidi" w:hAnsiTheme="majorBidi" w:cstheme="majorBidi"/>
          <w:b/>
          <w:bCs/>
          <w:sz w:val="24"/>
          <w:szCs w:val="24"/>
          <w:lang w:eastAsia="ru-RU"/>
        </w:rPr>
        <w:t>Электронные ресурсы:</w:t>
      </w:r>
    </w:p>
    <w:p w14:paraId="66F71A8D">
      <w:pPr>
        <w:numPr>
          <w:ilvl w:val="0"/>
          <w:numId w:val="19"/>
        </w:numPr>
        <w:spacing w:beforeAutospacing="1" w:after="0" w:afterAutospacing="1" w:line="360" w:lineRule="auto"/>
        <w:rPr>
          <w:rFonts w:eastAsia="Times New Roman" w:asciiTheme="majorBidi" w:hAnsiTheme="majorBidi" w:cstheme="majorBidi"/>
          <w:sz w:val="24"/>
          <w:szCs w:val="24"/>
          <w:lang w:eastAsia="ru-RU"/>
        </w:rPr>
      </w:pPr>
      <w:r>
        <w:rPr>
          <w:rFonts w:eastAsia="Times New Roman" w:asciiTheme="majorBidi" w:hAnsiTheme="majorBidi" w:cstheme="majorBidi"/>
          <w:b/>
          <w:bCs/>
          <w:sz w:val="24"/>
          <w:szCs w:val="24"/>
          <w:lang w:eastAsia="ru-RU"/>
        </w:rPr>
        <w:t>Большая российская энциклопедия</w:t>
      </w:r>
      <w:r>
        <w:rPr>
          <w:rFonts w:eastAsia="Times New Roman" w:asciiTheme="majorBidi" w:hAnsiTheme="majorBidi" w:cstheme="majorBidi"/>
          <w:sz w:val="24"/>
          <w:szCs w:val="24"/>
          <w:lang w:eastAsia="ru-RU"/>
        </w:rPr>
        <w:t>  </w:t>
      </w:r>
    </w:p>
    <w:p w14:paraId="036CC88D">
      <w:pPr>
        <w:numPr>
          <w:ilvl w:val="0"/>
          <w:numId w:val="19"/>
        </w:numPr>
        <w:spacing w:before="100" w:beforeAutospacing="1" w:after="100" w:afterAutospacing="1" w:line="360" w:lineRule="auto"/>
        <w:rPr>
          <w:rFonts w:eastAsia="Times New Roman" w:asciiTheme="majorBidi" w:hAnsiTheme="majorBidi" w:cstheme="majorBidi"/>
          <w:sz w:val="24"/>
          <w:szCs w:val="24"/>
          <w:lang w:val="en-US" w:eastAsia="ru-RU"/>
        </w:rPr>
      </w:pPr>
      <w:r>
        <w:rPr>
          <w:rFonts w:eastAsia="Times New Roman" w:asciiTheme="majorBidi" w:hAnsiTheme="majorBidi" w:cstheme="majorBidi"/>
          <w:b/>
          <w:bCs/>
          <w:sz w:val="24"/>
          <w:szCs w:val="24"/>
          <w:lang w:eastAsia="ru-RU"/>
        </w:rPr>
        <w:t>ResearchGate</w:t>
      </w:r>
      <w:r>
        <w:rPr>
          <w:rFonts w:eastAsia="Times New Roman" w:asciiTheme="majorBidi" w:hAnsiTheme="majorBidi" w:cstheme="majorBidi"/>
          <w:sz w:val="24"/>
          <w:szCs w:val="24"/>
          <w:lang w:eastAsia="ru-RU"/>
        </w:rPr>
        <w:t> </w:t>
      </w:r>
      <w:r>
        <w:rPr>
          <w:rFonts w:eastAsia="Times New Roman" w:asciiTheme="majorBidi" w:hAnsiTheme="majorBidi" w:cstheme="majorBidi"/>
          <w:b/>
          <w:bCs/>
          <w:sz w:val="24"/>
          <w:szCs w:val="24"/>
          <w:lang w:eastAsia="ru-RU"/>
        </w:rPr>
        <w:t>Google Scholar</w:t>
      </w:r>
      <w:r>
        <w:rPr>
          <w:rFonts w:eastAsia="Times New Roman" w:asciiTheme="majorBidi" w:hAnsiTheme="majorBidi" w:cstheme="majorBidi"/>
          <w:sz w:val="24"/>
          <w:szCs w:val="24"/>
          <w:lang w:eastAsia="ru-RU"/>
        </w:rPr>
        <w:t> </w:t>
      </w:r>
    </w:p>
    <w:p w14:paraId="04EFE09D">
      <w:pPr>
        <w:rPr>
          <w:rFonts w:asciiTheme="majorBidi" w:hAnsiTheme="majorBidi" w:cstheme="majorBidi"/>
          <w:lang w:val="en-US"/>
        </w:rPr>
      </w:pPr>
      <w:r>
        <w:fldChar w:fldCharType="begin"/>
      </w:r>
      <w:r>
        <w:instrText xml:space="preserve"> HYPERLINK "https://les.academic.ru/1397/Языкознание_в_России" </w:instrText>
      </w:r>
      <w:r>
        <w:fldChar w:fldCharType="separate"/>
      </w:r>
      <w:r>
        <w:rPr>
          <w:rStyle w:val="4"/>
          <w:rFonts w:asciiTheme="majorBidi" w:hAnsiTheme="majorBidi" w:cstheme="majorBidi"/>
          <w:lang w:val="en-US"/>
        </w:rPr>
        <w:t>https://les.academic.ru/1397/</w:t>
      </w:r>
      <w:r>
        <w:rPr>
          <w:rStyle w:val="4"/>
          <w:rFonts w:asciiTheme="majorBidi" w:hAnsiTheme="majorBidi" w:cstheme="majorBidi"/>
        </w:rPr>
        <w:t>Языкознание</w:t>
      </w:r>
      <w:r>
        <w:rPr>
          <w:rStyle w:val="4"/>
          <w:rFonts w:asciiTheme="majorBidi" w:hAnsiTheme="majorBidi" w:cstheme="majorBidi"/>
          <w:lang w:val="en-US"/>
        </w:rPr>
        <w:t>_</w:t>
      </w:r>
      <w:r>
        <w:rPr>
          <w:rStyle w:val="4"/>
          <w:rFonts w:asciiTheme="majorBidi" w:hAnsiTheme="majorBidi" w:cstheme="majorBidi"/>
        </w:rPr>
        <w:t>в</w:t>
      </w:r>
      <w:r>
        <w:rPr>
          <w:rStyle w:val="4"/>
          <w:rFonts w:asciiTheme="majorBidi" w:hAnsiTheme="majorBidi" w:cstheme="majorBidi"/>
          <w:lang w:val="en-US"/>
        </w:rPr>
        <w:t>_</w:t>
      </w:r>
      <w:r>
        <w:rPr>
          <w:rStyle w:val="4"/>
          <w:rFonts w:asciiTheme="majorBidi" w:hAnsiTheme="majorBidi" w:cstheme="majorBidi"/>
        </w:rPr>
        <w:t>России</w:t>
      </w:r>
      <w:r>
        <w:rPr>
          <w:rStyle w:val="4"/>
          <w:rFonts w:asciiTheme="majorBidi" w:hAnsiTheme="majorBidi" w:cstheme="majorBidi"/>
        </w:rPr>
        <w:fldChar w:fldCharType="end"/>
      </w:r>
    </w:p>
    <w:p w14:paraId="5972DC53">
      <w:pPr>
        <w:rPr>
          <w:rFonts w:asciiTheme="majorBidi" w:hAnsiTheme="majorBidi" w:cstheme="majorBidi"/>
        </w:rPr>
      </w:pPr>
      <w:r>
        <w:fldChar w:fldCharType="begin"/>
      </w:r>
      <w:r>
        <w:instrText xml:space="preserve"> HYPERLINK "https://dspace.kpfu.ru/xmlui/bitstream/handle/net/27395/IFMK_001153.pdf?sequence=1" </w:instrText>
      </w:r>
      <w:r>
        <w:fldChar w:fldCharType="separate"/>
      </w:r>
      <w:r>
        <w:rPr>
          <w:rStyle w:val="4"/>
          <w:rFonts w:asciiTheme="majorBidi" w:hAnsiTheme="majorBidi" w:cstheme="majorBidi"/>
        </w:rPr>
        <w:t>https://dspace.kpfu.ru/xmlui/bitstream/handle/net/27395/IFMK_001153.pdf?sequence=1</w:t>
      </w:r>
      <w:r>
        <w:rPr>
          <w:rStyle w:val="4"/>
          <w:rFonts w:asciiTheme="majorBidi" w:hAnsiTheme="majorBidi" w:cstheme="majorBidi"/>
        </w:rPr>
        <w:fldChar w:fldCharType="end"/>
      </w:r>
    </w:p>
    <w:p w14:paraId="11ABD744">
      <w:pPr>
        <w:rPr>
          <w:rFonts w:asciiTheme="majorBidi" w:hAnsiTheme="majorBidi" w:cstheme="majorBidi"/>
        </w:rPr>
      </w:pPr>
      <w:r>
        <w:fldChar w:fldCharType="begin"/>
      </w:r>
      <w:r>
        <w:instrText xml:space="preserve"> HYPERLINK "https://journals.mosgu.ru/zpu/article/view/76" </w:instrText>
      </w:r>
      <w:r>
        <w:fldChar w:fldCharType="separate"/>
      </w:r>
      <w:r>
        <w:rPr>
          <w:rStyle w:val="4"/>
          <w:rFonts w:asciiTheme="majorBidi" w:hAnsiTheme="majorBidi" w:cstheme="majorBidi"/>
        </w:rPr>
        <w:t>https://journals.mosgu.ru/zpu/article/view/76</w:t>
      </w:r>
      <w:r>
        <w:rPr>
          <w:rStyle w:val="4"/>
          <w:rFonts w:asciiTheme="majorBidi" w:hAnsiTheme="majorBidi" w:cstheme="majorBidi"/>
        </w:rPr>
        <w:fldChar w:fldCharType="end"/>
      </w:r>
    </w:p>
    <w:p w14:paraId="35B4AEBA">
      <w:pPr>
        <w:rPr>
          <w:rFonts w:asciiTheme="majorBidi" w:hAnsiTheme="majorBidi" w:cstheme="majorBidi"/>
        </w:rPr>
      </w:pPr>
      <w:r>
        <w:fldChar w:fldCharType="begin"/>
      </w:r>
      <w:r>
        <w:instrText xml:space="preserve"> HYPERLINK "https://school-science.ru/1/3/28662" </w:instrText>
      </w:r>
      <w:r>
        <w:fldChar w:fldCharType="separate"/>
      </w:r>
      <w:r>
        <w:rPr>
          <w:rStyle w:val="4"/>
          <w:rFonts w:asciiTheme="majorBidi" w:hAnsiTheme="majorBidi" w:cstheme="majorBidi"/>
        </w:rPr>
        <w:t>https://school-science.ru/1/3/28662</w:t>
      </w:r>
      <w:r>
        <w:rPr>
          <w:rStyle w:val="4"/>
          <w:rFonts w:asciiTheme="majorBidi" w:hAnsiTheme="majorBidi" w:cstheme="majorBidi"/>
        </w:rPr>
        <w:fldChar w:fldCharType="end"/>
      </w:r>
    </w:p>
    <w:p w14:paraId="1CFC98D7">
      <w:pPr>
        <w:spacing w:beforeAutospacing="1" w:after="0" w:afterAutospacing="1" w:line="240" w:lineRule="auto"/>
        <w:rPr>
          <w:rStyle w:val="4"/>
          <w:rFonts w:asciiTheme="majorBidi" w:hAnsiTheme="majorBidi" w:cstheme="majorBidi"/>
        </w:rPr>
      </w:pPr>
      <w:r>
        <w:fldChar w:fldCharType="begin"/>
      </w:r>
      <w:r>
        <w:instrText xml:space="preserve"> HYPERLINK "https://www.dissercat.com/content/istoki-britanskoi-kontensivnoi-lingvistiki-xx-veka" </w:instrText>
      </w:r>
      <w:r>
        <w:fldChar w:fldCharType="separate"/>
      </w:r>
      <w:r>
        <w:rPr>
          <w:rStyle w:val="4"/>
          <w:rFonts w:asciiTheme="majorBidi" w:hAnsiTheme="majorBidi" w:cstheme="majorBidi"/>
          <w:lang w:val="en-US"/>
        </w:rPr>
        <w:t>https</w:t>
      </w:r>
      <w:r>
        <w:rPr>
          <w:rStyle w:val="4"/>
          <w:rFonts w:asciiTheme="majorBidi" w:hAnsiTheme="majorBidi" w:cstheme="majorBidi"/>
        </w:rPr>
        <w:t>://</w:t>
      </w:r>
      <w:r>
        <w:rPr>
          <w:rStyle w:val="4"/>
          <w:rFonts w:asciiTheme="majorBidi" w:hAnsiTheme="majorBidi" w:cstheme="majorBidi"/>
          <w:lang w:val="en-US"/>
        </w:rPr>
        <w:t>www</w:t>
      </w:r>
      <w:r>
        <w:rPr>
          <w:rStyle w:val="4"/>
          <w:rFonts w:asciiTheme="majorBidi" w:hAnsiTheme="majorBidi" w:cstheme="majorBidi"/>
        </w:rPr>
        <w:t>.</w:t>
      </w:r>
      <w:r>
        <w:rPr>
          <w:rStyle w:val="4"/>
          <w:rFonts w:asciiTheme="majorBidi" w:hAnsiTheme="majorBidi" w:cstheme="majorBidi"/>
          <w:lang w:val="en-US"/>
        </w:rPr>
        <w:t>dissercat</w:t>
      </w:r>
      <w:r>
        <w:rPr>
          <w:rStyle w:val="4"/>
          <w:rFonts w:asciiTheme="majorBidi" w:hAnsiTheme="majorBidi" w:cstheme="majorBidi"/>
        </w:rPr>
        <w:t>.</w:t>
      </w:r>
      <w:r>
        <w:rPr>
          <w:rStyle w:val="4"/>
          <w:rFonts w:asciiTheme="majorBidi" w:hAnsiTheme="majorBidi" w:cstheme="majorBidi"/>
          <w:lang w:val="en-US"/>
        </w:rPr>
        <w:t>com</w:t>
      </w:r>
      <w:r>
        <w:rPr>
          <w:rStyle w:val="4"/>
          <w:rFonts w:asciiTheme="majorBidi" w:hAnsiTheme="majorBidi" w:cstheme="majorBidi"/>
        </w:rPr>
        <w:t>/</w:t>
      </w:r>
      <w:r>
        <w:rPr>
          <w:rStyle w:val="4"/>
          <w:rFonts w:asciiTheme="majorBidi" w:hAnsiTheme="majorBidi" w:cstheme="majorBidi"/>
          <w:lang w:val="en-US"/>
        </w:rPr>
        <w:t>content</w:t>
      </w:r>
      <w:r>
        <w:rPr>
          <w:rStyle w:val="4"/>
          <w:rFonts w:asciiTheme="majorBidi" w:hAnsiTheme="majorBidi" w:cstheme="majorBidi"/>
        </w:rPr>
        <w:t>/</w:t>
      </w:r>
      <w:r>
        <w:rPr>
          <w:rStyle w:val="4"/>
          <w:rFonts w:asciiTheme="majorBidi" w:hAnsiTheme="majorBidi" w:cstheme="majorBidi"/>
          <w:lang w:val="en-US"/>
        </w:rPr>
        <w:t>istoki</w:t>
      </w:r>
      <w:r>
        <w:rPr>
          <w:rStyle w:val="4"/>
          <w:rFonts w:asciiTheme="majorBidi" w:hAnsiTheme="majorBidi" w:cstheme="majorBidi"/>
        </w:rPr>
        <w:t>-</w:t>
      </w:r>
      <w:r>
        <w:rPr>
          <w:rStyle w:val="4"/>
          <w:rFonts w:asciiTheme="majorBidi" w:hAnsiTheme="majorBidi" w:cstheme="majorBidi"/>
          <w:lang w:val="en-US"/>
        </w:rPr>
        <w:t>britanskoi</w:t>
      </w:r>
      <w:r>
        <w:rPr>
          <w:rStyle w:val="4"/>
          <w:rFonts w:asciiTheme="majorBidi" w:hAnsiTheme="majorBidi" w:cstheme="majorBidi"/>
        </w:rPr>
        <w:t>-</w:t>
      </w:r>
      <w:r>
        <w:rPr>
          <w:rStyle w:val="4"/>
          <w:rFonts w:asciiTheme="majorBidi" w:hAnsiTheme="majorBidi" w:cstheme="majorBidi"/>
          <w:lang w:val="en-US"/>
        </w:rPr>
        <w:t>kontensivnoi</w:t>
      </w:r>
      <w:r>
        <w:rPr>
          <w:rStyle w:val="4"/>
          <w:rFonts w:asciiTheme="majorBidi" w:hAnsiTheme="majorBidi" w:cstheme="majorBidi"/>
        </w:rPr>
        <w:t>-</w:t>
      </w:r>
      <w:r>
        <w:rPr>
          <w:rStyle w:val="4"/>
          <w:rFonts w:asciiTheme="majorBidi" w:hAnsiTheme="majorBidi" w:cstheme="majorBidi"/>
          <w:lang w:val="en-US"/>
        </w:rPr>
        <w:t>lingvistiki</w:t>
      </w:r>
      <w:r>
        <w:rPr>
          <w:rStyle w:val="4"/>
          <w:rFonts w:asciiTheme="majorBidi" w:hAnsiTheme="majorBidi" w:cstheme="majorBidi"/>
        </w:rPr>
        <w:t>-</w:t>
      </w:r>
      <w:r>
        <w:rPr>
          <w:rStyle w:val="4"/>
          <w:rFonts w:asciiTheme="majorBidi" w:hAnsiTheme="majorBidi" w:cstheme="majorBidi"/>
          <w:lang w:val="en-US"/>
        </w:rPr>
        <w:t>xx</w:t>
      </w:r>
      <w:r>
        <w:rPr>
          <w:rStyle w:val="4"/>
          <w:rFonts w:asciiTheme="majorBidi" w:hAnsiTheme="majorBidi" w:cstheme="majorBidi"/>
        </w:rPr>
        <w:t>-</w:t>
      </w:r>
      <w:r>
        <w:rPr>
          <w:rStyle w:val="4"/>
          <w:rFonts w:asciiTheme="majorBidi" w:hAnsiTheme="majorBidi" w:cstheme="majorBidi"/>
          <w:lang w:val="en-US"/>
        </w:rPr>
        <w:t>veka</w:t>
      </w:r>
      <w:r>
        <w:rPr>
          <w:rStyle w:val="4"/>
          <w:rFonts w:asciiTheme="majorBidi" w:hAnsiTheme="majorBidi" w:cstheme="majorBidi"/>
          <w:lang w:val="en-US"/>
        </w:rPr>
        <w:fldChar w:fldCharType="end"/>
      </w:r>
      <w:r>
        <w:rPr>
          <w:rStyle w:val="4"/>
          <w:rFonts w:asciiTheme="majorBidi" w:hAnsiTheme="majorBidi" w:cstheme="majorBidi"/>
        </w:rPr>
        <w:t xml:space="preserve"> </w:t>
      </w:r>
    </w:p>
    <w:p w14:paraId="2358009E">
      <w:pPr>
        <w:spacing w:beforeAutospacing="1" w:after="0" w:afterAutospacing="1" w:line="240" w:lineRule="auto"/>
        <w:rPr>
          <w:rFonts w:eastAsia="Times New Roman" w:asciiTheme="majorBidi" w:hAnsiTheme="majorBidi" w:cstheme="majorBidi"/>
          <w:sz w:val="24"/>
          <w:szCs w:val="24"/>
          <w:lang w:val="en-US" w:eastAsia="ru-RU"/>
        </w:rPr>
      </w:pPr>
      <w:r>
        <w:fldChar w:fldCharType="begin"/>
      </w:r>
      <w:r>
        <w:instrText xml:space="preserve"> HYPERLINK "https://wku.edu.kz/images/2024/prepod-god/gul/2/lecture2-2.pdf" \t "_blank" </w:instrText>
      </w:r>
      <w:r>
        <w:fldChar w:fldCharType="separate"/>
      </w:r>
      <w:r>
        <w:rPr>
          <w:rFonts w:eastAsia="Times New Roman" w:asciiTheme="majorBidi" w:hAnsiTheme="majorBidi" w:cstheme="majorBidi"/>
          <w:color w:val="0000FF"/>
          <w:sz w:val="24"/>
          <w:szCs w:val="24"/>
          <w:u w:val="single"/>
          <w:lang w:val="en-US" w:eastAsia="ru-RU"/>
        </w:rPr>
        <w:t>wku.edu.kz</w:t>
      </w:r>
      <w:r>
        <w:rPr>
          <w:rFonts w:eastAsia="Times New Roman" w:asciiTheme="majorBidi" w:hAnsiTheme="majorBidi" w:cstheme="majorBidi"/>
          <w:color w:val="0000FF"/>
          <w:sz w:val="24"/>
          <w:szCs w:val="24"/>
          <w:u w:val="single"/>
          <w:lang w:val="en-US" w:eastAsia="ru-RU"/>
        </w:rPr>
        <w:fldChar w:fldCharType="end"/>
      </w:r>
    </w:p>
    <w:p w14:paraId="57BDC2B9">
      <w:pPr>
        <w:rPr>
          <w:lang w:val="en-US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5E4CC3"/>
    <w:multiLevelType w:val="multilevel"/>
    <w:tmpl w:val="045E4CC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05C61EAE"/>
    <w:multiLevelType w:val="multilevel"/>
    <w:tmpl w:val="05C61EA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0CB111F0"/>
    <w:multiLevelType w:val="multilevel"/>
    <w:tmpl w:val="0CB111F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1566132D"/>
    <w:multiLevelType w:val="multilevel"/>
    <w:tmpl w:val="1566132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159246FA"/>
    <w:multiLevelType w:val="multilevel"/>
    <w:tmpl w:val="159246F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1A223FFF"/>
    <w:multiLevelType w:val="multilevel"/>
    <w:tmpl w:val="1A223FF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24D64C13"/>
    <w:multiLevelType w:val="multilevel"/>
    <w:tmpl w:val="24D64C1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258D570E"/>
    <w:multiLevelType w:val="multilevel"/>
    <w:tmpl w:val="258D570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27757D47"/>
    <w:multiLevelType w:val="multilevel"/>
    <w:tmpl w:val="27757D4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>
    <w:nsid w:val="38380058"/>
    <w:multiLevelType w:val="multilevel"/>
    <w:tmpl w:val="3838005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>
    <w:nsid w:val="3CBE7E73"/>
    <w:multiLevelType w:val="multilevel"/>
    <w:tmpl w:val="3CBE7E7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40E718E0"/>
    <w:multiLevelType w:val="multilevel"/>
    <w:tmpl w:val="40E718E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>
    <w:nsid w:val="450056B5"/>
    <w:multiLevelType w:val="multilevel"/>
    <w:tmpl w:val="450056B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>
    <w:nsid w:val="569F601F"/>
    <w:multiLevelType w:val="multilevel"/>
    <w:tmpl w:val="569F601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>
    <w:nsid w:val="5887767D"/>
    <w:multiLevelType w:val="multilevel"/>
    <w:tmpl w:val="5887767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>
    <w:nsid w:val="5F591137"/>
    <w:multiLevelType w:val="multilevel"/>
    <w:tmpl w:val="5F59113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>
    <w:nsid w:val="64C1056F"/>
    <w:multiLevelType w:val="multilevel"/>
    <w:tmpl w:val="64C1056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>
    <w:nsid w:val="73085C04"/>
    <w:multiLevelType w:val="multilevel"/>
    <w:tmpl w:val="73085C0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>
    <w:nsid w:val="7F552F7A"/>
    <w:multiLevelType w:val="multilevel"/>
    <w:tmpl w:val="7F552F7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4"/>
  </w:num>
  <w:num w:numId="5">
    <w:abstractNumId w:val="16"/>
  </w:num>
  <w:num w:numId="6">
    <w:abstractNumId w:val="17"/>
  </w:num>
  <w:num w:numId="7">
    <w:abstractNumId w:val="11"/>
  </w:num>
  <w:num w:numId="8">
    <w:abstractNumId w:val="8"/>
  </w:num>
  <w:num w:numId="9">
    <w:abstractNumId w:val="15"/>
  </w:num>
  <w:num w:numId="10">
    <w:abstractNumId w:val="18"/>
  </w:num>
  <w:num w:numId="11">
    <w:abstractNumId w:val="12"/>
  </w:num>
  <w:num w:numId="12">
    <w:abstractNumId w:val="7"/>
  </w:num>
  <w:num w:numId="13">
    <w:abstractNumId w:val="6"/>
  </w:num>
  <w:num w:numId="14">
    <w:abstractNumId w:val="9"/>
  </w:num>
  <w:num w:numId="15">
    <w:abstractNumId w:val="2"/>
  </w:num>
  <w:num w:numId="16">
    <w:abstractNumId w:val="5"/>
  </w:num>
  <w:num w:numId="17">
    <w:abstractNumId w:val="0"/>
  </w:num>
  <w:num w:numId="18">
    <w:abstractNumId w:val="13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A2D"/>
    <w:rsid w:val="00003769"/>
    <w:rsid w:val="00034F21"/>
    <w:rsid w:val="00087CFB"/>
    <w:rsid w:val="00094371"/>
    <w:rsid w:val="000B7BB4"/>
    <w:rsid w:val="001074C6"/>
    <w:rsid w:val="001135D1"/>
    <w:rsid w:val="00123A82"/>
    <w:rsid w:val="00157FF4"/>
    <w:rsid w:val="00181250"/>
    <w:rsid w:val="00193FA8"/>
    <w:rsid w:val="001B6217"/>
    <w:rsid w:val="0027510B"/>
    <w:rsid w:val="00277BB0"/>
    <w:rsid w:val="002A6DEE"/>
    <w:rsid w:val="002E0471"/>
    <w:rsid w:val="002E2D85"/>
    <w:rsid w:val="00355BDB"/>
    <w:rsid w:val="0036062C"/>
    <w:rsid w:val="003709E5"/>
    <w:rsid w:val="0041376E"/>
    <w:rsid w:val="00420582"/>
    <w:rsid w:val="00422B89"/>
    <w:rsid w:val="004A2914"/>
    <w:rsid w:val="004E7B6D"/>
    <w:rsid w:val="004F0735"/>
    <w:rsid w:val="004F4FE6"/>
    <w:rsid w:val="00504544"/>
    <w:rsid w:val="005701E7"/>
    <w:rsid w:val="00604BE6"/>
    <w:rsid w:val="006522B1"/>
    <w:rsid w:val="0066054A"/>
    <w:rsid w:val="00672CD2"/>
    <w:rsid w:val="00674FBE"/>
    <w:rsid w:val="006A1550"/>
    <w:rsid w:val="006D056F"/>
    <w:rsid w:val="006D5744"/>
    <w:rsid w:val="006E3D67"/>
    <w:rsid w:val="006F3445"/>
    <w:rsid w:val="00756BDB"/>
    <w:rsid w:val="007D28E1"/>
    <w:rsid w:val="00813B40"/>
    <w:rsid w:val="0082425B"/>
    <w:rsid w:val="008429A4"/>
    <w:rsid w:val="00852B75"/>
    <w:rsid w:val="00883090"/>
    <w:rsid w:val="008969BC"/>
    <w:rsid w:val="008B0225"/>
    <w:rsid w:val="008C45BD"/>
    <w:rsid w:val="008C68CA"/>
    <w:rsid w:val="008E43F2"/>
    <w:rsid w:val="009126ED"/>
    <w:rsid w:val="00971245"/>
    <w:rsid w:val="009A22B2"/>
    <w:rsid w:val="009B6787"/>
    <w:rsid w:val="00A23E5D"/>
    <w:rsid w:val="00A421A3"/>
    <w:rsid w:val="00A56BEA"/>
    <w:rsid w:val="00A6037E"/>
    <w:rsid w:val="00A60A2D"/>
    <w:rsid w:val="00A846AE"/>
    <w:rsid w:val="00AB611B"/>
    <w:rsid w:val="00AC2E36"/>
    <w:rsid w:val="00AE4222"/>
    <w:rsid w:val="00AF1C3B"/>
    <w:rsid w:val="00B07ACA"/>
    <w:rsid w:val="00B166F7"/>
    <w:rsid w:val="00B543F4"/>
    <w:rsid w:val="00B7155C"/>
    <w:rsid w:val="00B77695"/>
    <w:rsid w:val="00B84BC4"/>
    <w:rsid w:val="00BC26B9"/>
    <w:rsid w:val="00BD485A"/>
    <w:rsid w:val="00C25A0C"/>
    <w:rsid w:val="00C64368"/>
    <w:rsid w:val="00C7267E"/>
    <w:rsid w:val="00D00359"/>
    <w:rsid w:val="00D0564E"/>
    <w:rsid w:val="00D06109"/>
    <w:rsid w:val="00D742EF"/>
    <w:rsid w:val="00DA5824"/>
    <w:rsid w:val="00DC2384"/>
    <w:rsid w:val="00DC2E8B"/>
    <w:rsid w:val="00E00F5C"/>
    <w:rsid w:val="00E42C57"/>
    <w:rsid w:val="00E56856"/>
    <w:rsid w:val="00E64089"/>
    <w:rsid w:val="00E90A0D"/>
    <w:rsid w:val="00EA00DE"/>
    <w:rsid w:val="00EA49F5"/>
    <w:rsid w:val="00EC1256"/>
    <w:rsid w:val="00EC77DB"/>
    <w:rsid w:val="00EE5352"/>
    <w:rsid w:val="00F80B27"/>
    <w:rsid w:val="35E0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Normal (Web)"/>
    <w:basedOn w:val="1"/>
    <w:semiHidden/>
    <w:unhideWhenUsed/>
    <w:uiPriority w:val="99"/>
    <w:rPr>
      <w:rFonts w:ascii="Times New Roman" w:hAnsi="Times New Roman" w:cs="Times New Roman"/>
      <w:sz w:val="24"/>
      <w:szCs w:val="24"/>
    </w:rPr>
  </w:style>
  <w:style w:type="character" w:customStyle="1" w:styleId="6">
    <w:name w:val="markdown-word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3232</Words>
  <Characters>18425</Characters>
  <Lines>153</Lines>
  <Paragraphs>43</Paragraphs>
  <TotalTime>416</TotalTime>
  <ScaleCrop>false</ScaleCrop>
  <LinksUpToDate>false</LinksUpToDate>
  <CharactersWithSpaces>21614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2026-05-26T10:41:00Z</dcterms:created>
  <dc:creator>User</dc:creator>
  <cp:lastModifiedBy>Елена</cp:lastModifiedBy>
  <dcterms:modified xsi:type="dcterms:W3CDTF">2026-05-28T09:36:51Z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E44FA727BD7A4D6BA815CF31FF8684A9_13</vt:lpwstr>
  </property>
</Properties>
</file>