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Default Extension="wmf" ContentType="image/x-wmf"/>
  <Override PartName="/word/numbering.xml" ContentType="application/vnd.openxmlformats-officedocument.wordprocessingml.numbering+xml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40"/>
        <w:ind w:right="0" w:left="1701" w:firstLine="0"/>
        <w:jc w:val="both"/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i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auto"/>
          <w:spacing w:val="0"/>
          <w:position w:val="0"/>
          <w:sz w:val="24"/>
          <w:shd w:fill="auto" w:val="clear"/>
        </w:rPr>
        <w:t xml:space="preserve">Музей дошкольной образовательной организации</w:t>
      </w:r>
    </w:p>
    <w:p>
      <w:pPr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Томарова И.Р., воспитатель </w:t>
      </w:r>
    </w:p>
    <w:p>
      <w:pPr>
        <w:spacing w:before="0" w:after="0" w:line="240"/>
        <w:ind w:right="0" w:left="0" w:firstLine="0"/>
        <w:jc w:val="right"/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МАДОУ ДС </w:t>
      </w:r>
      <w:r>
        <w:rPr>
          <w:rFonts w:ascii="Segoe UI Symbol" w:hAnsi="Segoe UI Symbol" w:cs="Segoe UI Symbol" w:eastAsia="Segoe UI Symbol"/>
          <w:i/>
          <w:color w:val="auto"/>
          <w:spacing w:val="0"/>
          <w:position w:val="0"/>
          <w:sz w:val="24"/>
          <w:shd w:fill="auto" w:val="clear"/>
        </w:rPr>
        <w:t xml:space="preserve">№</w:t>
      </w: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5 «</w:t>
      </w: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Росток</w:t>
      </w: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»</w:t>
      </w:r>
    </w:p>
    <w:p>
      <w:pPr>
        <w:spacing w:before="0" w:after="0" w:line="240"/>
        <w:ind w:right="0" w:left="1701" w:firstLine="0"/>
        <w:jc w:val="both"/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1701" w:firstLine="0"/>
        <w:jc w:val="both"/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1701" w:firstLine="0"/>
        <w:jc w:val="both"/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Русский народ не должен терять своего нравственного авторитета среди других народов </w:t>
      </w: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–</w:t>
      </w: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авторитета, достойно завоеванного русской культурой. Мы не должны забывать о своем культурном прошлом, о наших памятниках, литературе, языке, живописи…Национальные отличия сохранятся и в XXI веке, если мы будем озабочены воспитанием душ, а не только передачей знаний</w:t>
      </w: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» </w:t>
      </w:r>
    </w:p>
    <w:p>
      <w:pPr>
        <w:spacing w:before="0" w:after="0" w:line="240"/>
        <w:ind w:right="0" w:left="1701" w:firstLine="0"/>
        <w:jc w:val="righ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i/>
          <w:color w:val="auto"/>
          <w:spacing w:val="0"/>
          <w:position w:val="0"/>
          <w:sz w:val="24"/>
          <w:shd w:fill="auto" w:val="clear"/>
        </w:rPr>
        <w:t xml:space="preserve">Д.С. Лихачев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708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Сейчас в стране не только экономический кризис, но и кризис воспитания подрастающего поколения. Малыши в нашей повседневной жизни окружены в основном современными ритмами, сильно искаженной иностранными словами речью, комиксами. Нарушились традиции, существовавшие на Руси веками, порвались нити, которые связывали старшее и младшее поколения. Поэтому очень важно возродить преемственность поколений, дать детям нравственные устои, патриотические настроения, которые сохранились в народном творчестве. В воспитательном процессе безжалостное обрубание своих корней от народности ведёт к бездуховности. </w:t>
      </w:r>
    </w:p>
    <w:p>
      <w:pPr>
        <w:spacing w:before="0" w:after="0" w:line="240"/>
        <w:ind w:right="0" w:left="0" w:firstLine="708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В нашем городе есть  музей. Мы провели анкетирование и выяснили, что основная часть воспитанников детского сада ни разу не ходили в музей с родителями, причем по разным причинам. Многие считают, что дошкольникам еще рано посещать такие учреждения. Некоторым мамам и папам не приходит в голову идея такой экскурсии. Хорошим решением этой проблемы стала такая форма работы, как создание в нашем ДОУ своего мини - музея. </w:t>
      </w:r>
    </w:p>
    <w:p>
      <w:pPr>
        <w:spacing w:before="0" w:after="0" w:line="240"/>
        <w:ind w:right="0" w:left="0" w:firstLine="708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При выборе профиля мини-музея определилось направление - ознакомление с народными традициями на примере народных промыслов, декоративно прикладного творчества. Это обусловилось социально-педагогическими потребностями современного общества и состоянием проблемы народной педагогики. Благодаря созданию музея в ДОУ у ребят появилась возможность наглядно познакомиться с экспонатами городецкой росписи, "Гжелью", "Хохломой", предметами народного быта не только русской старины, но и народов ближнего зарубежья.</w:t>
      </w:r>
    </w:p>
    <w:p>
      <w:pPr>
        <w:spacing w:before="0" w:after="0" w:line="240"/>
        <w:ind w:right="0" w:left="0" w:firstLine="708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Условиями возрождения и дальнейшего развития традиций народной педагогики является и осмысление значимости русской народной игрушки в системе дошкольного образования. Народные игрушки чрезвычайно быстро исчезают из детства, предпочтение отдаётся иностранным игрушкам (куклам Барби, роботам и др.).</w:t>
        <w:br/>
        <w:t xml:space="preserve">Наше желание знать, какой была народная игрушка, как ею играли, и что она значила, в этом кроется не только познавательный интерес, но еще и естественное стремление знать и помнить прошлое своего народа. Блок мини-музея "Народная игрушка" представлен широко и ярко. Благодаря совместным усилиям педагогического коллектива, родителей и детей, в коллекцию вошли "тряпичные куклы", куклы-сувениры из лыка, народные деревянные игрушки "марионетки", широкий ассортимент глиняных игрушек.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708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Выстраивая перспективу работы музея, каждый год разрабатывается тематика мини-выставок, которые расширят и обогатят знания дошкольников об окружающем мире. Отдельные темы и экспонаты будут присутствовать в вашем музее с определённой цикличностью. Это связано с особенностями воспитательного процесса ДОУ: знакомство с отдельными темами проходят у дошкольников поэтапно, с добавлениями и усложнением в зависимости от возраста. </w:t>
      </w:r>
    </w:p>
    <w:p>
      <w:pPr>
        <w:spacing w:before="0" w:after="0" w:line="240"/>
        <w:ind w:right="0" w:left="0" w:firstLine="708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В настоящих музеях трогать руками большинство экспонатов нельзя, а вот в нашем мини-музее не только можно, но и нужно! Здесь уместно процитировать слова выдающегося швейцарского педагога Иоганна Генриха Песталоцци: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В процессе обучения должны быть задействованы ум, сердце и руки ребенка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». </w:t>
      </w:r>
    </w:p>
    <w:p>
      <w:pPr>
        <w:spacing w:before="0" w:after="0" w:line="240"/>
        <w:ind w:right="0" w:left="0" w:firstLine="708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Мы придаем особое значение такой педагогической возможности мини-музея, как максимальное и системное использование принципа наглядности, о котором упоминалось выше, а именно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—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демонстрация экспонатов, возможность к ним прикоснуться. В обычном музее ребенок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—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лишь пассивный созерцатель, а здесь он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—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соавтор, творец экспозиции, участник творческого процесса. Ведь многие из них пополняли экспозиции своими творческими работами, изготовленными на занятиях и в свободной деятельности. Причем не только они сами, но и  папы, мамы, бабушки и дедушки. </w:t>
      </w:r>
    </w:p>
    <w:p>
      <w:pPr>
        <w:spacing w:before="0" w:after="0" w:line="240"/>
        <w:ind w:right="0" w:left="0" w:firstLine="708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Мини-музей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—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результат общения, совместной работы воспитателей, детей и их семей. Залог хорошего мини-музея в детском саду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—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его интерактивность. Если детям разрешают потрогать, понюхать, поиграть, рассмотреть вблизи настоящую медаль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—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они чувствуют себя причастными к процессу и начинают интересоваться историей создания экспоната, легче усваивают материал. </w:t>
      </w:r>
    </w:p>
    <w:p>
      <w:pPr>
        <w:spacing w:before="0" w:after="0" w:line="240"/>
        <w:ind w:right="0" w:left="0" w:firstLine="708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Мини-музей стал неотъемлемой частью воспитания творческой личности, и мы уверены, что ребенок покидает музей с ощущением уверенности подъема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еще на одну ступеньку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».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Работа в музее очень увлекает детей, она естественно стимулирует их творческую мысль, укрепляет и развивает познавательные интересы. 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object w:dxaOrig="7147" w:dyaOrig="4495">
          <v:rect xmlns:o="urn:schemas-microsoft-com:office:office" xmlns:v="urn:schemas-microsoft-com:vml" id="rectole0000000000" style="width:357.350000pt;height:224.7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Полочки красоты</w:t>
      </w:r>
    </w:p>
    <w:p>
      <w:pPr>
        <w:spacing w:before="0" w:after="200" w:line="276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object w:dxaOrig="6782" w:dyaOrig="4231">
          <v:rect xmlns:o="urn:schemas-microsoft-com:office:office" xmlns:v="urn:schemas-microsoft-com:vml" id="rectole0000000001" style="width:339.100000pt;height:211.55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Знакомство с сувенирной куклой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object w:dxaOrig="6519" w:dyaOrig="4333">
          <v:rect xmlns:o="urn:schemas-microsoft-com:office:office" xmlns:v="urn:schemas-microsoft-com:vml" id="rectole0000000002" style="width:325.950000pt;height:216.65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Не красна изба углами…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8"/>
          <w:shd w:fill="auto" w:val="clear"/>
        </w:rPr>
      </w:pPr>
      <w:r>
        <w:object w:dxaOrig="6540" w:dyaOrig="4454">
          <v:rect xmlns:o="urn:schemas-microsoft-com:office:office" xmlns:v="urn:schemas-microsoft-com:vml" id="rectole0000000003" style="width:327.000000pt;height:222.700000pt" o:preferrelative="t" o:ole="">
            <o:lock v:ext="edit"/>
            <v:imagedata xmlns:r="http://schemas.openxmlformats.org/officeDocument/2006/relationships" r:id="docRId7" o:title=""/>
          </v:rect>
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</w:objec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8"/>
          <w:shd w:fill="auto" w:val="clear"/>
        </w:rPr>
        <w:t xml:space="preserve">В горнице моей светло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object w:dxaOrig="6540" w:dyaOrig="4737">
          <v:rect xmlns:o="urn:schemas-microsoft-com:office:office" xmlns:v="urn:schemas-microsoft-com:vml" id="rectole0000000004" style="width:327.000000pt;height:236.850000pt" o:preferrelative="t" o:ole="">
            <o:lock v:ext="edit"/>
            <v:imagedata xmlns:r="http://schemas.openxmlformats.org/officeDocument/2006/relationships" r:id="docRId9" o:title=""/>
          </v:rect>
          <o:OLEObject xmlns:r="http://schemas.openxmlformats.org/officeDocument/2006/relationships" xmlns:o="urn:schemas-microsoft-com:office:office" Type="Embed" ProgID="StaticMetafile" DrawAspect="Content" ObjectID="0000000004" ShapeID="rectole0000000004" r:id="docRId8"/>
        </w:objec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Не надобен клад, коль в семье лад…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6540" w:dyaOrig="4616">
          <v:rect xmlns:o="urn:schemas-microsoft-com:office:office" xmlns:v="urn:schemas-microsoft-com:vml" id="rectole0000000005" style="width:327.000000pt;height:230.800000pt" o:preferrelative="t" o:ole="">
            <o:lock v:ext="edit"/>
            <v:imagedata xmlns:r="http://schemas.openxmlformats.org/officeDocument/2006/relationships" r:id="docRId11" o:title=""/>
          </v:rect>
          <o:OLEObject xmlns:r="http://schemas.openxmlformats.org/officeDocument/2006/relationships" xmlns:o="urn:schemas-microsoft-com:office:office" Type="Embed" ProgID="StaticMetafile" DrawAspect="Content" ObjectID="0000000005" ShapeID="rectole0000000005" r:id="docRId10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Эта куколка моя самая любимая,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Мной она хранимая!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Будет в доме Мир да Лад,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Каждый в доме МАМЕ рад!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Кукла дом наш согревает,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Счастья и любви желает!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Будем мир семьи хранить,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Любовью ближних дорожить!</w:t>
      </w: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115" w:after="0" w:line="240"/>
        <w:ind w:right="0" w:left="547" w:hanging="547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Список использованной литературы</w:t>
      </w:r>
    </w:p>
    <w:p>
      <w:pPr>
        <w:spacing w:before="0" w:after="0" w:line="36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1. </w:t>
      </w: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Арнольдов А.И. Человек и мир культуры. М.:МГИК, 1992.</w:t>
      </w: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2. </w:t>
      </w: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Дети и народные традиции: Материалы Виногр.чтений. -Челябинск, 1991.-159с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3.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Маханева М.Д.Приобщение детей к истокам русской народной культуры: программа О.Л. Князевой.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–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М.:Детство-Пресс, 2012 г.</w:t>
      </w: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4.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Научно методический журнал </w:t>
      </w:r>
      <w:r>
        <w:rPr>
          <w:rFonts w:ascii="Cambria Math" w:hAnsi="Cambria Math" w:cs="Cambria Math" w:eastAsia="Cambria Math"/>
          <w:color w:val="auto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Методист</w:t>
      </w:r>
      <w:r>
        <w:rPr>
          <w:rFonts w:ascii="Cambria Math" w:hAnsi="Cambria Math" w:cs="Cambria Math" w:eastAsia="Cambria Math"/>
          <w:color w:val="auto"/>
          <w:spacing w:val="0"/>
          <w:position w:val="0"/>
          <w:sz w:val="24"/>
          <w:shd w:fill="auto" w:val="clear"/>
        </w:rPr>
        <w:t xml:space="preserve">»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Segoe UI Symbol" w:hAnsi="Segoe UI Symbol" w:cs="Segoe UI Symbol" w:eastAsia="Segoe UI Symbol"/>
          <w:color w:val="auto"/>
          <w:spacing w:val="0"/>
          <w:position w:val="0"/>
          <w:sz w:val="24"/>
          <w:shd w:fill="auto" w:val="clear"/>
        </w:rPr>
        <w:t xml:space="preserve">№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5, 2005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г.г.</w:t>
      </w: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5.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Орлова А.Н. Русское народное творчество и обрядовые праздники в детском саду.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–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В. Академия, 1995 г.</w:t>
      </w: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6.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Толковый словарь Ожегова.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–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М., 1988 г.</w:t>
      </w: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7.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Усова А.П. Русское народное творчество в детском саду.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–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М.: Просвещение, 1999 г.</w:t>
      </w: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8.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Шангина И.И. Русский народ. Будни и праздники.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–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М.: Искусство, 2004 г.</w:t>
      </w:r>
    </w:p>
    <w:p>
      <w:pPr>
        <w:spacing w:before="0" w:after="0" w:line="36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9.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Юдина Н.А. Энциклопедия русских обычаев.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–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М., 2004 г.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styles.xml" Id="docRId13" Type="http://schemas.openxmlformats.org/officeDocument/2006/relationships/styles" /><Relationship Target="media/image1.wmf" Id="docRId3" Type="http://schemas.openxmlformats.org/officeDocument/2006/relationships/image" /><Relationship Target="media/image3.wmf" Id="docRId7" Type="http://schemas.openxmlformats.org/officeDocument/2006/relationships/image" /><Relationship Target="embeddings/oleObject5.bin" Id="docRId10" Type="http://schemas.openxmlformats.org/officeDocument/2006/relationships/oleObject" /><Relationship Target="embeddings/oleObject1.bin" Id="docRId2" Type="http://schemas.openxmlformats.org/officeDocument/2006/relationships/oleObject" /><Relationship Target="embeddings/oleObject3.bin" Id="docRId6" Type="http://schemas.openxmlformats.org/officeDocument/2006/relationships/oleObject" /><Relationship Target="media/image0.wmf" Id="docRId1" Type="http://schemas.openxmlformats.org/officeDocument/2006/relationships/image" /><Relationship Target="media/image5.wmf" Id="docRId11" Type="http://schemas.openxmlformats.org/officeDocument/2006/relationships/image" /><Relationship Target="media/image2.wmf" Id="docRId5" Type="http://schemas.openxmlformats.org/officeDocument/2006/relationships/image" /><Relationship Target="media/image4.wmf" Id="docRId9" Type="http://schemas.openxmlformats.org/officeDocument/2006/relationships/image" /><Relationship Target="embeddings/oleObject0.bin" Id="docRId0" Type="http://schemas.openxmlformats.org/officeDocument/2006/relationships/oleObject" /><Relationship Target="numbering.xml" Id="docRId12" Type="http://schemas.openxmlformats.org/officeDocument/2006/relationships/numbering" /><Relationship Target="embeddings/oleObject2.bin" Id="docRId4" Type="http://schemas.openxmlformats.org/officeDocument/2006/relationships/oleObject" /><Relationship Target="embeddings/oleObject4.bin" Id="docRId8" Type="http://schemas.openxmlformats.org/officeDocument/2006/relationships/oleObject" /></Relationships>
</file>