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left="284" w:right="-379"/>
        <w:jc w:val="center"/>
        <w:outlineLvl w:val="1"/>
      </w:pPr>
      <w:r w:rsidRPr="00A83AD3">
        <w:t>Администрация муниципального образования городской округ «Воркута»</w:t>
      </w:r>
    </w:p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left="284" w:right="-379"/>
        <w:jc w:val="center"/>
        <w:outlineLvl w:val="1"/>
      </w:pPr>
      <w:r w:rsidRPr="00A83AD3">
        <w:t>Муниципальное бюджетное дошкольное образовательное учреждение</w:t>
      </w:r>
    </w:p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left="284" w:right="-379"/>
        <w:jc w:val="center"/>
        <w:outlineLvl w:val="1"/>
      </w:pPr>
      <w:r w:rsidRPr="00A83AD3">
        <w:t>«Детский сад № 63 «</w:t>
      </w:r>
      <w:proofErr w:type="spellStart"/>
      <w:r w:rsidRPr="00A83AD3">
        <w:t>Северяночка</w:t>
      </w:r>
      <w:proofErr w:type="spellEnd"/>
      <w:r w:rsidRPr="00A83AD3">
        <w:t>» г. Воркуты</w:t>
      </w:r>
    </w:p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left="284" w:right="-379"/>
        <w:jc w:val="center"/>
        <w:outlineLvl w:val="1"/>
      </w:pPr>
      <w:r w:rsidRPr="00A83AD3">
        <w:t>«</w:t>
      </w:r>
      <w:proofErr w:type="spellStart"/>
      <w:r w:rsidRPr="00A83AD3">
        <w:t>Челядьöс</w:t>
      </w:r>
      <w:proofErr w:type="spellEnd"/>
      <w:r w:rsidRPr="00A83AD3">
        <w:t xml:space="preserve"> 63 №-а </w:t>
      </w:r>
      <w:proofErr w:type="spellStart"/>
      <w:r w:rsidRPr="00A83AD3">
        <w:t>видзанiн</w:t>
      </w:r>
      <w:proofErr w:type="spellEnd"/>
      <w:r w:rsidRPr="00A83AD3">
        <w:t xml:space="preserve"> «</w:t>
      </w:r>
      <w:proofErr w:type="spellStart"/>
      <w:r w:rsidRPr="00A83AD3">
        <w:t>Северяночка</w:t>
      </w:r>
      <w:proofErr w:type="spellEnd"/>
      <w:r w:rsidRPr="00A83AD3">
        <w:t xml:space="preserve">» </w:t>
      </w:r>
      <w:proofErr w:type="spellStart"/>
      <w:r w:rsidRPr="00A83AD3">
        <w:t>школаöдз</w:t>
      </w:r>
      <w:proofErr w:type="spellEnd"/>
      <w:r w:rsidRPr="00A83AD3">
        <w:t xml:space="preserve"> </w:t>
      </w:r>
      <w:proofErr w:type="spellStart"/>
      <w:r w:rsidRPr="00A83AD3">
        <w:t>велö</w:t>
      </w:r>
      <w:proofErr w:type="gramStart"/>
      <w:r w:rsidRPr="00A83AD3">
        <w:t>дан</w:t>
      </w:r>
      <w:proofErr w:type="spellEnd"/>
      <w:proofErr w:type="gramEnd"/>
    </w:p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left="284" w:right="-379"/>
        <w:jc w:val="center"/>
        <w:outlineLvl w:val="1"/>
      </w:pPr>
      <w:proofErr w:type="spellStart"/>
      <w:r w:rsidRPr="00A83AD3">
        <w:t>муниципальнöй</w:t>
      </w:r>
      <w:proofErr w:type="spellEnd"/>
      <w:r w:rsidRPr="00A83AD3">
        <w:t xml:space="preserve"> </w:t>
      </w:r>
      <w:proofErr w:type="spellStart"/>
      <w:r w:rsidRPr="00A83AD3">
        <w:t>сьöмкуд</w:t>
      </w:r>
      <w:proofErr w:type="spellEnd"/>
      <w:r w:rsidRPr="00A83AD3">
        <w:t xml:space="preserve"> учреждение Воркута </w:t>
      </w:r>
      <w:proofErr w:type="gramStart"/>
      <w:r w:rsidRPr="00A83AD3">
        <w:t>к</w:t>
      </w:r>
      <w:proofErr w:type="gramEnd"/>
    </w:p>
    <w:p w:rsidR="00A83AD3" w:rsidRPr="00A83AD3" w:rsidRDefault="00A83AD3" w:rsidP="00A83AD3">
      <w:pPr>
        <w:keepNext/>
        <w:tabs>
          <w:tab w:val="left" w:pos="6946"/>
        </w:tabs>
        <w:spacing w:line="360" w:lineRule="auto"/>
        <w:ind w:right="-379"/>
        <w:jc w:val="center"/>
        <w:outlineLvl w:val="1"/>
      </w:pPr>
      <w:r w:rsidRPr="00A83AD3">
        <w:t>МБДОУ «Детский сад № 63» г. Воркуты</w:t>
      </w:r>
    </w:p>
    <w:p w:rsidR="00A83AD3" w:rsidRPr="00A83AD3" w:rsidRDefault="00A83AD3" w:rsidP="00A83AD3">
      <w:pPr>
        <w:spacing w:after="200" w:line="276" w:lineRule="auto"/>
      </w:pPr>
    </w:p>
    <w:p w:rsidR="00A83AD3" w:rsidRPr="00A83AD3" w:rsidRDefault="00A83AD3" w:rsidP="00A83AD3">
      <w:pPr>
        <w:spacing w:after="200" w:line="276" w:lineRule="auto"/>
      </w:pPr>
    </w:p>
    <w:p w:rsidR="00A83AD3" w:rsidRPr="00A83AD3" w:rsidRDefault="00A83AD3" w:rsidP="00A83AD3">
      <w:pPr>
        <w:spacing w:after="200" w:line="276" w:lineRule="auto"/>
        <w:contextualSpacing/>
      </w:pPr>
    </w:p>
    <w:p w:rsidR="00A83AD3" w:rsidRPr="00A83AD3" w:rsidRDefault="00A83AD3" w:rsidP="00A83AD3">
      <w:pPr>
        <w:spacing w:after="200" w:line="276" w:lineRule="auto"/>
        <w:contextualSpacing/>
      </w:pPr>
    </w:p>
    <w:p w:rsidR="00A83AD3" w:rsidRPr="00A83AD3" w:rsidRDefault="00A83AD3" w:rsidP="00A83AD3">
      <w:pPr>
        <w:spacing w:after="200" w:line="276" w:lineRule="auto"/>
        <w:contextualSpacing/>
      </w:pPr>
    </w:p>
    <w:p w:rsidR="00A83AD3" w:rsidRPr="00A83AD3" w:rsidRDefault="00A83AD3" w:rsidP="00A83AD3">
      <w:pPr>
        <w:spacing w:after="200" w:line="276" w:lineRule="auto"/>
        <w:contextualSpacing/>
      </w:pPr>
    </w:p>
    <w:p w:rsidR="00A83AD3" w:rsidRPr="00A83AD3" w:rsidRDefault="00A83AD3" w:rsidP="00A83AD3">
      <w:pPr>
        <w:spacing w:after="200" w:line="276" w:lineRule="auto"/>
        <w:contextualSpacing/>
      </w:pPr>
    </w:p>
    <w:p w:rsidR="00A83AD3" w:rsidRPr="00A83AD3" w:rsidRDefault="00A83AD3" w:rsidP="00A83AD3">
      <w:pPr>
        <w:spacing w:after="200" w:line="276" w:lineRule="auto"/>
        <w:contextualSpacing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center"/>
        <w:rPr>
          <w:b/>
          <w:color w:val="000000"/>
          <w:sz w:val="32"/>
          <w:szCs w:val="32"/>
        </w:rPr>
      </w:pPr>
      <w:r w:rsidRPr="00A83AD3">
        <w:rPr>
          <w:b/>
          <w:color w:val="000000"/>
          <w:sz w:val="32"/>
          <w:szCs w:val="32"/>
        </w:rPr>
        <w:t>МЕТОДИЧЕСКИЕ РЕКОМЕНДАЦИИ ПО ИСПОЛЬЗОВАНИЮ ИНФОРМАЦИОННО КОММУНИКАТИВНЫХ ТЕХНОЛОГИЙ В ДОШКОЛЬНОМ ОБРАЗОВАНИИ</w:t>
      </w: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b/>
          <w:color w:val="000000"/>
          <w:sz w:val="32"/>
          <w:szCs w:val="32"/>
        </w:rPr>
      </w:pPr>
    </w:p>
    <w:p w:rsidR="00A83AD3" w:rsidRPr="00A83AD3" w:rsidRDefault="00A83AD3" w:rsidP="00A83AD3">
      <w:pPr>
        <w:contextualSpacing/>
        <w:jc w:val="right"/>
        <w:rPr>
          <w:color w:val="000000"/>
          <w:sz w:val="28"/>
          <w:szCs w:val="28"/>
        </w:rPr>
      </w:pPr>
      <w:r w:rsidRPr="00A83AD3">
        <w:rPr>
          <w:color w:val="000000"/>
          <w:sz w:val="28"/>
          <w:szCs w:val="28"/>
        </w:rPr>
        <w:t>Куприянова О.В.,</w:t>
      </w:r>
    </w:p>
    <w:p w:rsidR="00A83AD3" w:rsidRPr="00A83AD3" w:rsidRDefault="00A83AD3" w:rsidP="00A83AD3">
      <w:pPr>
        <w:contextualSpacing/>
        <w:jc w:val="right"/>
        <w:rPr>
          <w:color w:val="000000"/>
          <w:sz w:val="28"/>
          <w:szCs w:val="28"/>
        </w:rPr>
      </w:pPr>
      <w:r w:rsidRPr="00A83AD3">
        <w:rPr>
          <w:color w:val="000000"/>
          <w:sz w:val="28"/>
          <w:szCs w:val="28"/>
        </w:rPr>
        <w:t>первой кв. категории.</w:t>
      </w: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ind w:left="-284" w:hanging="425"/>
        <w:contextualSpacing/>
        <w:jc w:val="right"/>
        <w:rPr>
          <w:color w:val="000000"/>
        </w:rPr>
      </w:pPr>
    </w:p>
    <w:p w:rsidR="00A83AD3" w:rsidRPr="00A83AD3" w:rsidRDefault="00A83AD3" w:rsidP="00A83AD3">
      <w:pPr>
        <w:contextualSpacing/>
        <w:rPr>
          <w:color w:val="000000"/>
        </w:rPr>
      </w:pPr>
      <w:bookmarkStart w:id="0" w:name="_GoBack"/>
      <w:bookmarkEnd w:id="0"/>
    </w:p>
    <w:p w:rsidR="00A83AD3" w:rsidRPr="00A83AD3" w:rsidRDefault="00A83AD3" w:rsidP="00A83AD3">
      <w:pPr>
        <w:ind w:left="-284" w:hanging="425"/>
        <w:contextualSpacing/>
        <w:jc w:val="center"/>
        <w:rPr>
          <w:color w:val="000000"/>
          <w:sz w:val="28"/>
          <w:szCs w:val="28"/>
        </w:rPr>
      </w:pPr>
    </w:p>
    <w:p w:rsidR="00A83AD3" w:rsidRPr="00A83AD3" w:rsidRDefault="00A83AD3" w:rsidP="00A83AD3">
      <w:pPr>
        <w:ind w:left="-284" w:hanging="425"/>
        <w:contextualSpacing/>
        <w:jc w:val="center"/>
        <w:rPr>
          <w:color w:val="000000"/>
          <w:sz w:val="28"/>
          <w:szCs w:val="28"/>
        </w:rPr>
      </w:pPr>
      <w:r w:rsidRPr="00A83AD3">
        <w:rPr>
          <w:color w:val="000000"/>
          <w:sz w:val="28"/>
          <w:szCs w:val="28"/>
        </w:rPr>
        <w:t>г. Воркута</w:t>
      </w:r>
    </w:p>
    <w:p w:rsidR="00A83AD3" w:rsidRPr="00A83AD3" w:rsidRDefault="00A83AD3" w:rsidP="00A83AD3">
      <w:pPr>
        <w:ind w:left="-284" w:hanging="425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</w:t>
      </w:r>
      <w:r w:rsidRPr="00A83AD3">
        <w:rPr>
          <w:color w:val="000000"/>
          <w:sz w:val="28"/>
          <w:szCs w:val="28"/>
        </w:rPr>
        <w:t xml:space="preserve"> г.</w:t>
      </w:r>
    </w:p>
    <w:p w:rsidR="00A83AD3" w:rsidRPr="00A83AD3" w:rsidRDefault="00A83AD3" w:rsidP="00A83AD3">
      <w:pPr>
        <w:spacing w:line="360" w:lineRule="auto"/>
        <w:ind w:firstLine="709"/>
        <w:jc w:val="both"/>
        <w:rPr>
          <w:rFonts w:eastAsiaTheme="minorHAnsi" w:cstheme="minorBidi"/>
          <w:szCs w:val="22"/>
          <w:lang w:eastAsia="en-US"/>
        </w:rPr>
      </w:pPr>
    </w:p>
    <w:p w:rsidR="00BE0D42" w:rsidRPr="008F7B23" w:rsidRDefault="00BE0D42" w:rsidP="00BE0D42">
      <w:pPr>
        <w:spacing w:line="360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8F7B23">
        <w:rPr>
          <w:rFonts w:eastAsia="Calibri"/>
          <w:b/>
          <w:sz w:val="28"/>
          <w:szCs w:val="28"/>
          <w:lang w:eastAsia="en-US"/>
        </w:rPr>
        <w:t>Методические рекомендации по использованию информационно коммуникативных технологий в дошкольном образовании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Владение приемами п</w:t>
      </w:r>
      <w:r>
        <w:rPr>
          <w:rFonts w:eastAsia="Calibri"/>
          <w:sz w:val="28"/>
          <w:szCs w:val="28"/>
          <w:lang w:eastAsia="en-US"/>
        </w:rPr>
        <w:t>о использованию информационн</w:t>
      </w:r>
      <w:proofErr w:type="gramStart"/>
      <w:r>
        <w:rPr>
          <w:rFonts w:eastAsia="Calibri"/>
          <w:sz w:val="28"/>
          <w:szCs w:val="28"/>
          <w:lang w:eastAsia="en-US"/>
        </w:rPr>
        <w:t>о-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коммуникативных</w:t>
      </w:r>
      <w:r w:rsidRPr="005879BC">
        <w:rPr>
          <w:rFonts w:eastAsia="Calibri"/>
          <w:sz w:val="28"/>
          <w:szCs w:val="28"/>
          <w:lang w:eastAsia="en-US"/>
        </w:rPr>
        <w:t xml:space="preserve"> технологий и созданию электронных дидактических ресурсов, умение планировать и моделировать занятия с использованием ИКТ помогает педагогам решать конкретные образовательные задачи, повышать познавательную активность и мотивацию дошкольников.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Как известно, методы обучения дошкольников можно разделить по источнику знаний и по характеру познавательной деятельности. В качестве методов </w:t>
      </w:r>
      <w:proofErr w:type="gramStart"/>
      <w:r w:rsidRPr="005879BC">
        <w:rPr>
          <w:rFonts w:eastAsia="Calibri"/>
          <w:sz w:val="28"/>
          <w:szCs w:val="28"/>
          <w:lang w:eastAsia="en-US"/>
        </w:rPr>
        <w:t>обучения дошкольников по источнику</w:t>
      </w:r>
      <w:proofErr w:type="gramEnd"/>
      <w:r w:rsidRPr="005879BC">
        <w:rPr>
          <w:rFonts w:eastAsia="Calibri"/>
          <w:sz w:val="28"/>
          <w:szCs w:val="28"/>
          <w:lang w:eastAsia="en-US"/>
        </w:rPr>
        <w:t xml:space="preserve"> знаний мы рекомендуем использовать метод демонстраций, метод иллюстраций, упражнения.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Метод демонстраций следует использовать для визуализации изучаемых объектов, явлений, процессов с целью их изучения дошкольниками.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Метод иллюстраций предполагает показ предметов, процессов, явлений в их символическом изображении (фотографии, рисунки).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Практические методы направлены на формирование умений и навыков, к ним можно отнести упражнения. Упражнения способствуют развитию речи, внимания, памяти, познавательных способностей, личностных качеств и </w:t>
      </w:r>
      <w:r>
        <w:rPr>
          <w:rFonts w:eastAsia="Calibri"/>
          <w:sz w:val="28"/>
          <w:szCs w:val="28"/>
          <w:lang w:eastAsia="en-US"/>
        </w:rPr>
        <w:t>выработке навыков их применения</w:t>
      </w:r>
      <w:r w:rsidRPr="005879BC">
        <w:rPr>
          <w:rFonts w:eastAsia="Calibri"/>
          <w:sz w:val="28"/>
          <w:szCs w:val="28"/>
          <w:lang w:eastAsia="en-US"/>
        </w:rPr>
        <w:t>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По характеру познавательной деятельности можно использовать следующие методы обучения: объяснительно-иллюстративный, предполагающий словесные объяснения с привлечением наглядности; метод проблемного изложения, частично-поисковый метод, метод компьютерных дидактических игр. При использовании проблемного изложения детям предлагается найти способы разрешения проблем. Частично-поисковый метод предполагает решение поставленной задачи педагогом вместе с дошкольниками.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lastRenderedPageBreak/>
        <w:t>Метод дидактических компьютерных игр предполагает практические действия дошкольника на компьютере (компьютер служит игровым и техническим средством обучения), помогает детям овладеть предметно-продуктивной, игровой, музыкальной, конструктивной, изобразительной и другими видами деятельности, которые являются базовыми.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Выбор методов обучения определяется с учетом возможностей дошкольников, их возрастных и психофизиологических особенностей.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В обучении дошкольников можно использовать мультимедийные программные средства, детские электронные презентации, дидактические игры, электронные энциклопедии, содержащие базу данных с мультимедийной информацией, компьютерными играми. Приведем примеры сайтов по созданию детских электронных презентаций и игр (http://www.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forchel</w:t>
      </w:r>
      <w:proofErr w:type="spellEnd"/>
      <w:r w:rsidRPr="005879BC">
        <w:rPr>
          <w:rFonts w:eastAsia="Calibri"/>
          <w:sz w:val="28"/>
          <w:szCs w:val="28"/>
          <w:lang w:eastAsia="en-US"/>
        </w:rPr>
        <w:t>/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ru</w:t>
      </w:r>
      <w:proofErr w:type="spellEnd"/>
      <w:r w:rsidRPr="005879BC">
        <w:rPr>
          <w:rFonts w:eastAsia="Calibri"/>
          <w:sz w:val="28"/>
          <w:szCs w:val="28"/>
          <w:lang w:eastAsia="en-US"/>
        </w:rPr>
        <w:t>/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prez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shtml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– развивающие презентации; http://www.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volchki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ru</w:t>
      </w:r>
      <w:proofErr w:type="spellEnd"/>
      <w:r w:rsidRPr="005879BC">
        <w:rPr>
          <w:rFonts w:eastAsia="Calibri"/>
          <w:sz w:val="28"/>
          <w:szCs w:val="28"/>
          <w:lang w:eastAsia="en-US"/>
        </w:rPr>
        <w:t>/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logoped</w:t>
      </w:r>
      <w:proofErr w:type="spellEnd"/>
      <w:r w:rsidRPr="005879BC">
        <w:rPr>
          <w:rFonts w:eastAsia="Calibri"/>
          <w:sz w:val="28"/>
          <w:szCs w:val="28"/>
          <w:lang w:eastAsia="en-US"/>
        </w:rPr>
        <w:t>/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page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/8 – игры и презентации для дошкольников; http://lutiksol. narod2.ru/ – мультимедиа для дошкольников; http://900igr.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net</w:t>
      </w:r>
      <w:proofErr w:type="spellEnd"/>
      <w:r w:rsidRPr="005879BC">
        <w:rPr>
          <w:rFonts w:eastAsia="Calibri"/>
          <w:sz w:val="28"/>
          <w:szCs w:val="28"/>
          <w:lang w:eastAsia="en-US"/>
        </w:rPr>
        <w:t>/ -900 – презентации для детей).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Педагог может использовать программу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Microsoft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PowerPoint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для создания презентаций, слайд-шоу, чтобы использовать их в качестве наглядного и дидактического материала. Для подготовки презентаций необходимо определить жанр презентации, отобрать содержание, создать макет слайда: вставить в слайд заголовок, текст, картинки, создать фон слайда, настроить анимацию текста, рисунков. Презентация должна быть интерактивной. Для этого необходимо в процессе демонстрации презентации изменять последов</w:t>
      </w:r>
      <w:r>
        <w:rPr>
          <w:rFonts w:eastAsia="Calibri"/>
          <w:sz w:val="28"/>
          <w:szCs w:val="28"/>
          <w:lang w:eastAsia="en-US"/>
        </w:rPr>
        <w:t>ательность предъявления слайдов.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Для создания дидактической игры в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PowerPoint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педагог должен: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1. Разработать понятные для дошкольников правила и увлекательный сюжет игры (обеспечить возможность выбора вариантов содержания изучаемого материала, выбора режима работы).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5879BC">
        <w:rPr>
          <w:rFonts w:eastAsia="Calibri"/>
          <w:sz w:val="28"/>
          <w:szCs w:val="28"/>
          <w:lang w:eastAsia="en-US"/>
        </w:rPr>
        <w:t xml:space="preserve">Составить конспект, где должен описать алгоритм действий (все действия показывать стрелками, мигающими значками, выделением, </w:t>
      </w:r>
      <w:r w:rsidRPr="005879BC">
        <w:rPr>
          <w:rFonts w:eastAsia="Calibri"/>
          <w:sz w:val="28"/>
          <w:szCs w:val="28"/>
          <w:lang w:eastAsia="en-US"/>
        </w:rPr>
        <w:lastRenderedPageBreak/>
        <w:t>увеличением размера объекта.</w:t>
      </w:r>
      <w:proofErr w:type="gramEnd"/>
      <w:r w:rsidRPr="005879B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879BC">
        <w:rPr>
          <w:rFonts w:eastAsia="Calibri"/>
          <w:sz w:val="28"/>
          <w:szCs w:val="28"/>
          <w:lang w:eastAsia="en-US"/>
        </w:rPr>
        <w:t>Это позволит ребенку сосредоточить внимание на нужном объекте, запомнить порядок действий)</w:t>
      </w:r>
      <w:proofErr w:type="gramEnd"/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3. Определить цель и обучающие задачи игры.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4. Определить действия дошкольника в игре, направленные на решение обучающей задачи.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5. Задать игровую мотивацию (что будем делать, для кого и для чего).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6. Показать дошкольникам способ выполнения задания (как это делать).</w:t>
      </w:r>
    </w:p>
    <w:p w:rsidR="00BE0D42" w:rsidRPr="005879BC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Для ребенка, хорошо усвоившего правила игры, желающего повторить игру, должна быть предоставлена возможность перехода к слайду начала игры</w:t>
      </w:r>
      <w:r>
        <w:rPr>
          <w:rFonts w:eastAsia="Calibri"/>
          <w:sz w:val="28"/>
          <w:szCs w:val="28"/>
          <w:lang w:eastAsia="en-US"/>
        </w:rPr>
        <w:t xml:space="preserve"> (алгоритм создания интерактивной игры см. в Приложении И)</w:t>
      </w:r>
      <w:r w:rsidRPr="005879BC">
        <w:rPr>
          <w:rFonts w:eastAsia="Calibri"/>
          <w:sz w:val="28"/>
          <w:szCs w:val="28"/>
          <w:lang w:eastAsia="en-US"/>
        </w:rPr>
        <w:t>.</w:t>
      </w:r>
    </w:p>
    <w:p w:rsidR="00BE0D42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>Так для развития речи можно рекомендовать следующие электронные энциклопедии</w:t>
      </w:r>
      <w:r>
        <w:rPr>
          <w:rFonts w:eastAsia="Calibri"/>
          <w:sz w:val="28"/>
          <w:szCs w:val="28"/>
          <w:lang w:eastAsia="en-US"/>
        </w:rPr>
        <w:t>:</w:t>
      </w:r>
      <w:r w:rsidRPr="005879BC">
        <w:rPr>
          <w:rFonts w:eastAsia="Calibri"/>
          <w:sz w:val="28"/>
          <w:szCs w:val="28"/>
          <w:lang w:eastAsia="en-US"/>
        </w:rPr>
        <w:t xml:space="preserve"> «Мир насекомых», «Энциклопедия животного мира», интерактивные игры «Кузя: Новый год», «Волшебные истории Тутти», «Золушка», «500 самых интересных игр», «В поисках заколдованных </w:t>
      </w:r>
      <w:r>
        <w:rPr>
          <w:rFonts w:eastAsia="Calibri"/>
          <w:sz w:val="28"/>
          <w:szCs w:val="28"/>
          <w:lang w:eastAsia="en-US"/>
        </w:rPr>
        <w:t>игр», «Баба Яга учится читать»</w:t>
      </w:r>
      <w:r w:rsidRPr="005879BC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и др.</w:t>
      </w:r>
    </w:p>
    <w:p w:rsidR="00BE0D42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Компьютерные игровые средства</w:t>
      </w:r>
      <w:r w:rsidRPr="005879BC">
        <w:rPr>
          <w:rFonts w:eastAsia="Calibri"/>
          <w:sz w:val="28"/>
          <w:szCs w:val="28"/>
          <w:lang w:eastAsia="en-US"/>
        </w:rPr>
        <w:t xml:space="preserve"> для развития памяти: игры пакета «КИД/Малыш», серии «Комбинаторика», «Ориентация в пространстве», «Уроки тетушки Совы. Уроки осторожности», «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Букварики-смешарики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», «Приключение Пятачка», «Волшебный сон» и др. </w:t>
      </w:r>
    </w:p>
    <w:p w:rsidR="00BE0D42" w:rsidRDefault="00BE0D42" w:rsidP="00BE0D4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9BC">
        <w:rPr>
          <w:rFonts w:eastAsia="Calibri"/>
          <w:sz w:val="28"/>
          <w:szCs w:val="28"/>
          <w:lang w:eastAsia="en-US"/>
        </w:rPr>
        <w:t xml:space="preserve">Для развития внимания: «Тренировка внимания», «Детская энциклопедия Кирилла и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Мефодия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2010», «</w:t>
      </w:r>
      <w:proofErr w:type="gramStart"/>
      <w:r w:rsidRPr="005879BC">
        <w:rPr>
          <w:rFonts w:eastAsia="Calibri"/>
          <w:sz w:val="28"/>
          <w:szCs w:val="28"/>
          <w:lang w:eastAsia="en-US"/>
        </w:rPr>
        <w:t>Логико-Малыш</w:t>
      </w:r>
      <w:proofErr w:type="gramEnd"/>
      <w:r w:rsidRPr="005879BC">
        <w:rPr>
          <w:rFonts w:eastAsia="Calibri"/>
          <w:sz w:val="28"/>
          <w:szCs w:val="28"/>
          <w:lang w:eastAsia="en-US"/>
        </w:rPr>
        <w:t xml:space="preserve">. Учимся считать до 10 с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Мафаней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», «Трое из Простоквашино: 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Матроскин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учит музыку», «Новые приключения колобка», «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Гарфилд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дошкольникам. Основы чтения», «</w:t>
      </w:r>
      <w:proofErr w:type="spellStart"/>
      <w:r w:rsidRPr="005879BC">
        <w:rPr>
          <w:rFonts w:eastAsia="Calibri"/>
          <w:sz w:val="28"/>
          <w:szCs w:val="28"/>
          <w:lang w:eastAsia="en-US"/>
        </w:rPr>
        <w:t>Гарфилд</w:t>
      </w:r>
      <w:proofErr w:type="spellEnd"/>
      <w:r w:rsidRPr="005879BC">
        <w:rPr>
          <w:rFonts w:eastAsia="Calibri"/>
          <w:sz w:val="28"/>
          <w:szCs w:val="28"/>
          <w:lang w:eastAsia="en-US"/>
        </w:rPr>
        <w:t xml:space="preserve"> дошкольникам. Основы лексики и орфографии», игры пакета «КИД/Малыш», серии «Мир природы», «Ориентация в пространстве» и др. </w:t>
      </w:r>
    </w:p>
    <w:p w:rsidR="000E2066" w:rsidRDefault="000E2066"/>
    <w:sectPr w:rsidR="000E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42"/>
    <w:rsid w:val="0001136F"/>
    <w:rsid w:val="00025BF2"/>
    <w:rsid w:val="00026009"/>
    <w:rsid w:val="00031C3B"/>
    <w:rsid w:val="00034E09"/>
    <w:rsid w:val="000760BE"/>
    <w:rsid w:val="000841DD"/>
    <w:rsid w:val="00085EB0"/>
    <w:rsid w:val="000918E6"/>
    <w:rsid w:val="000A1AA0"/>
    <w:rsid w:val="000A345D"/>
    <w:rsid w:val="000C3BF5"/>
    <w:rsid w:val="000C4E35"/>
    <w:rsid w:val="000E16D1"/>
    <w:rsid w:val="000E2066"/>
    <w:rsid w:val="00102B79"/>
    <w:rsid w:val="0013046D"/>
    <w:rsid w:val="001318A3"/>
    <w:rsid w:val="00131B81"/>
    <w:rsid w:val="00132866"/>
    <w:rsid w:val="0014268D"/>
    <w:rsid w:val="00163DDF"/>
    <w:rsid w:val="0016772D"/>
    <w:rsid w:val="00176A7A"/>
    <w:rsid w:val="00185D27"/>
    <w:rsid w:val="00190685"/>
    <w:rsid w:val="001C15E4"/>
    <w:rsid w:val="001F05D8"/>
    <w:rsid w:val="001F0DE1"/>
    <w:rsid w:val="001F1F61"/>
    <w:rsid w:val="002925FE"/>
    <w:rsid w:val="002965C1"/>
    <w:rsid w:val="002A030C"/>
    <w:rsid w:val="002F4151"/>
    <w:rsid w:val="002F591B"/>
    <w:rsid w:val="00312639"/>
    <w:rsid w:val="00327C8F"/>
    <w:rsid w:val="003915F1"/>
    <w:rsid w:val="003C4747"/>
    <w:rsid w:val="003C481F"/>
    <w:rsid w:val="003D5289"/>
    <w:rsid w:val="003E5928"/>
    <w:rsid w:val="003E7F63"/>
    <w:rsid w:val="00414587"/>
    <w:rsid w:val="00467DFB"/>
    <w:rsid w:val="004F24E0"/>
    <w:rsid w:val="004F4035"/>
    <w:rsid w:val="0050381A"/>
    <w:rsid w:val="0054756B"/>
    <w:rsid w:val="00553910"/>
    <w:rsid w:val="0055773F"/>
    <w:rsid w:val="005D5C64"/>
    <w:rsid w:val="006222B6"/>
    <w:rsid w:val="00634C4A"/>
    <w:rsid w:val="00645609"/>
    <w:rsid w:val="006A24CB"/>
    <w:rsid w:val="006D2D76"/>
    <w:rsid w:val="006D30F5"/>
    <w:rsid w:val="006E5629"/>
    <w:rsid w:val="007258CE"/>
    <w:rsid w:val="00731B89"/>
    <w:rsid w:val="0073695B"/>
    <w:rsid w:val="00757674"/>
    <w:rsid w:val="00760FE2"/>
    <w:rsid w:val="00773E80"/>
    <w:rsid w:val="00774DE2"/>
    <w:rsid w:val="007C0CC5"/>
    <w:rsid w:val="007C2544"/>
    <w:rsid w:val="007E359D"/>
    <w:rsid w:val="00802B0D"/>
    <w:rsid w:val="00815BD1"/>
    <w:rsid w:val="008540E8"/>
    <w:rsid w:val="008A6C82"/>
    <w:rsid w:val="008B0063"/>
    <w:rsid w:val="008B0632"/>
    <w:rsid w:val="008B3534"/>
    <w:rsid w:val="008B5177"/>
    <w:rsid w:val="008E2797"/>
    <w:rsid w:val="009221CE"/>
    <w:rsid w:val="00954F9A"/>
    <w:rsid w:val="009E6DFF"/>
    <w:rsid w:val="00A00A27"/>
    <w:rsid w:val="00A1551A"/>
    <w:rsid w:val="00A70710"/>
    <w:rsid w:val="00A83AD3"/>
    <w:rsid w:val="00AA7318"/>
    <w:rsid w:val="00AB602B"/>
    <w:rsid w:val="00AC5744"/>
    <w:rsid w:val="00AD6A7E"/>
    <w:rsid w:val="00B1313F"/>
    <w:rsid w:val="00B2511B"/>
    <w:rsid w:val="00B40987"/>
    <w:rsid w:val="00B57A46"/>
    <w:rsid w:val="00BA6129"/>
    <w:rsid w:val="00BB10BB"/>
    <w:rsid w:val="00BC2612"/>
    <w:rsid w:val="00BE0D42"/>
    <w:rsid w:val="00C01423"/>
    <w:rsid w:val="00C0577B"/>
    <w:rsid w:val="00C82C3D"/>
    <w:rsid w:val="00C83876"/>
    <w:rsid w:val="00CF633B"/>
    <w:rsid w:val="00D45E3D"/>
    <w:rsid w:val="00D47B72"/>
    <w:rsid w:val="00D539C7"/>
    <w:rsid w:val="00D86F74"/>
    <w:rsid w:val="00D878F1"/>
    <w:rsid w:val="00DE24A2"/>
    <w:rsid w:val="00E04720"/>
    <w:rsid w:val="00E51F9E"/>
    <w:rsid w:val="00E77706"/>
    <w:rsid w:val="00EC13F4"/>
    <w:rsid w:val="00ED4DFA"/>
    <w:rsid w:val="00F005FE"/>
    <w:rsid w:val="00F07DEB"/>
    <w:rsid w:val="00F63D0C"/>
    <w:rsid w:val="00F6427F"/>
    <w:rsid w:val="00F97435"/>
    <w:rsid w:val="00FD0867"/>
    <w:rsid w:val="00FD6F98"/>
    <w:rsid w:val="00FD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42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42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Куприянова</dc:creator>
  <cp:lastModifiedBy>Ольга Куприянова</cp:lastModifiedBy>
  <cp:revision>1</cp:revision>
  <dcterms:created xsi:type="dcterms:W3CDTF">2018-04-29T05:49:00Z</dcterms:created>
  <dcterms:modified xsi:type="dcterms:W3CDTF">2018-04-29T10:53:00Z</dcterms:modified>
</cp:coreProperties>
</file>