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1F" w:rsidRPr="009D664A" w:rsidRDefault="009D664A" w:rsidP="009D664A">
      <w:pPr>
        <w:jc w:val="both"/>
        <w:rPr>
          <w:rFonts w:ascii="Times New Roman" w:hAnsi="Times New Roman" w:cs="Times New Roman"/>
          <w:b/>
          <w:sz w:val="24"/>
          <w:szCs w:val="24"/>
        </w:rPr>
      </w:pPr>
      <w:r w:rsidRPr="009D664A">
        <w:rPr>
          <w:rFonts w:ascii="Times New Roman" w:hAnsi="Times New Roman" w:cs="Times New Roman"/>
          <w:b/>
          <w:sz w:val="24"/>
          <w:szCs w:val="24"/>
        </w:rPr>
        <w:t>Раздел имущественного наследства</w:t>
      </w:r>
    </w:p>
    <w:p w:rsidR="009D664A" w:rsidRPr="004054D2" w:rsidRDefault="009D664A" w:rsidP="009D664A">
      <w:pPr>
        <w:jc w:val="both"/>
        <w:rPr>
          <w:rFonts w:ascii="Times New Roman" w:hAnsi="Times New Roman" w:cs="Times New Roman"/>
          <w:b/>
          <w:sz w:val="24"/>
          <w:szCs w:val="24"/>
        </w:rPr>
      </w:pPr>
      <w:bookmarkStart w:id="0" w:name="_GoBack"/>
      <w:bookmarkEnd w:id="0"/>
    </w:p>
    <w:p w:rsidR="000D781F" w:rsidRPr="009D664A" w:rsidRDefault="000D781F" w:rsidP="009D664A">
      <w:pPr>
        <w:jc w:val="both"/>
        <w:rPr>
          <w:rFonts w:ascii="Times New Roman" w:hAnsi="Times New Roman" w:cs="Times New Roman"/>
          <w:b/>
          <w:sz w:val="24"/>
          <w:szCs w:val="24"/>
        </w:rPr>
      </w:pPr>
      <w:r w:rsidRPr="009D664A">
        <w:rPr>
          <w:rFonts w:ascii="Times New Roman" w:hAnsi="Times New Roman" w:cs="Times New Roman"/>
          <w:b/>
          <w:sz w:val="24"/>
          <w:szCs w:val="24"/>
        </w:rPr>
        <w:t>Выполнил:</w:t>
      </w:r>
      <w:r w:rsidRPr="009D664A">
        <w:rPr>
          <w:rFonts w:ascii="Times New Roman" w:hAnsi="Times New Roman" w:cs="Times New Roman"/>
          <w:sz w:val="24"/>
          <w:szCs w:val="24"/>
        </w:rPr>
        <w:t xml:space="preserve"> </w:t>
      </w:r>
      <w:proofErr w:type="spellStart"/>
      <w:r w:rsidRPr="009D664A">
        <w:rPr>
          <w:rFonts w:ascii="Times New Roman" w:hAnsi="Times New Roman" w:cs="Times New Roman"/>
          <w:sz w:val="24"/>
          <w:szCs w:val="24"/>
        </w:rPr>
        <w:t>Саая</w:t>
      </w:r>
      <w:proofErr w:type="spellEnd"/>
      <w:r w:rsidRPr="009D664A">
        <w:rPr>
          <w:rFonts w:ascii="Times New Roman" w:hAnsi="Times New Roman" w:cs="Times New Roman"/>
          <w:sz w:val="24"/>
          <w:szCs w:val="24"/>
        </w:rPr>
        <w:t xml:space="preserve"> </w:t>
      </w:r>
      <w:proofErr w:type="spellStart"/>
      <w:r w:rsidRPr="009D664A">
        <w:rPr>
          <w:rFonts w:ascii="Times New Roman" w:hAnsi="Times New Roman" w:cs="Times New Roman"/>
          <w:sz w:val="24"/>
          <w:szCs w:val="24"/>
        </w:rPr>
        <w:t>Субудай</w:t>
      </w:r>
      <w:proofErr w:type="spellEnd"/>
      <w:r w:rsidRPr="009D664A">
        <w:rPr>
          <w:rFonts w:ascii="Times New Roman" w:hAnsi="Times New Roman" w:cs="Times New Roman"/>
          <w:sz w:val="24"/>
          <w:szCs w:val="24"/>
        </w:rPr>
        <w:t xml:space="preserve"> </w:t>
      </w:r>
      <w:proofErr w:type="spellStart"/>
      <w:r w:rsidRPr="009D664A">
        <w:rPr>
          <w:rFonts w:ascii="Times New Roman" w:hAnsi="Times New Roman" w:cs="Times New Roman"/>
          <w:sz w:val="24"/>
          <w:szCs w:val="24"/>
        </w:rPr>
        <w:t>Шолбанович</w:t>
      </w:r>
      <w:proofErr w:type="spellEnd"/>
    </w:p>
    <w:p w:rsidR="000D781F" w:rsidRPr="009D664A" w:rsidRDefault="000D781F" w:rsidP="009D664A">
      <w:pPr>
        <w:jc w:val="both"/>
        <w:rPr>
          <w:rFonts w:ascii="Times New Roman" w:hAnsi="Times New Roman" w:cs="Times New Roman"/>
          <w:sz w:val="24"/>
          <w:szCs w:val="24"/>
        </w:rPr>
      </w:pPr>
      <w:r w:rsidRPr="009D664A">
        <w:rPr>
          <w:rFonts w:ascii="Times New Roman" w:hAnsi="Times New Roman" w:cs="Times New Roman"/>
          <w:sz w:val="24"/>
          <w:szCs w:val="24"/>
        </w:rPr>
        <w:t xml:space="preserve">студент 1 курса 302 группы, ФГБОУ </w:t>
      </w:r>
      <w:proofErr w:type="gramStart"/>
      <w:r w:rsidRPr="009D664A">
        <w:rPr>
          <w:rFonts w:ascii="Times New Roman" w:hAnsi="Times New Roman" w:cs="Times New Roman"/>
          <w:sz w:val="24"/>
          <w:szCs w:val="24"/>
        </w:rPr>
        <w:t>ВО</w:t>
      </w:r>
      <w:proofErr w:type="gramEnd"/>
      <w:r w:rsidRPr="009D664A">
        <w:rPr>
          <w:rFonts w:ascii="Times New Roman" w:hAnsi="Times New Roman" w:cs="Times New Roman"/>
          <w:sz w:val="24"/>
          <w:szCs w:val="24"/>
        </w:rPr>
        <w:t xml:space="preserve"> "Тувинский государственный университет" г. Кызыл</w:t>
      </w:r>
    </w:p>
    <w:p w:rsidR="000D781F" w:rsidRPr="009D664A" w:rsidRDefault="000D781F" w:rsidP="009D664A">
      <w:pPr>
        <w:jc w:val="both"/>
        <w:rPr>
          <w:rFonts w:ascii="Times New Roman" w:hAnsi="Times New Roman" w:cs="Times New Roman"/>
          <w:sz w:val="24"/>
          <w:szCs w:val="24"/>
        </w:rPr>
      </w:pPr>
      <w:r w:rsidRPr="009D664A">
        <w:rPr>
          <w:rFonts w:ascii="Times New Roman" w:hAnsi="Times New Roman" w:cs="Times New Roman"/>
          <w:b/>
          <w:sz w:val="24"/>
          <w:szCs w:val="24"/>
        </w:rPr>
        <w:t>Научный руководитель:</w:t>
      </w:r>
      <w:r w:rsidR="004054D2">
        <w:rPr>
          <w:rFonts w:ascii="Times New Roman" w:hAnsi="Times New Roman" w:cs="Times New Roman"/>
          <w:sz w:val="24"/>
          <w:szCs w:val="24"/>
        </w:rPr>
        <w:t xml:space="preserve"> </w:t>
      </w:r>
      <w:proofErr w:type="spellStart"/>
      <w:r w:rsidR="004054D2">
        <w:rPr>
          <w:rFonts w:ascii="Times New Roman" w:hAnsi="Times New Roman" w:cs="Times New Roman"/>
          <w:sz w:val="24"/>
          <w:szCs w:val="24"/>
        </w:rPr>
        <w:t>Д</w:t>
      </w:r>
      <w:r w:rsidRPr="009D664A">
        <w:rPr>
          <w:rFonts w:ascii="Times New Roman" w:hAnsi="Times New Roman" w:cs="Times New Roman"/>
          <w:sz w:val="24"/>
          <w:szCs w:val="24"/>
        </w:rPr>
        <w:t>ашта</w:t>
      </w:r>
      <w:r w:rsidR="004054D2">
        <w:rPr>
          <w:rFonts w:ascii="Times New Roman" w:hAnsi="Times New Roman" w:cs="Times New Roman"/>
          <w:sz w:val="24"/>
          <w:szCs w:val="24"/>
        </w:rPr>
        <w:t>а</w:t>
      </w:r>
      <w:r w:rsidRPr="009D664A">
        <w:rPr>
          <w:rFonts w:ascii="Times New Roman" w:hAnsi="Times New Roman" w:cs="Times New Roman"/>
          <w:sz w:val="24"/>
          <w:szCs w:val="24"/>
        </w:rPr>
        <w:t>р-оол</w:t>
      </w:r>
      <w:proofErr w:type="spellEnd"/>
      <w:r w:rsidRPr="009D664A">
        <w:rPr>
          <w:rFonts w:ascii="Times New Roman" w:hAnsi="Times New Roman" w:cs="Times New Roman"/>
          <w:sz w:val="24"/>
          <w:szCs w:val="24"/>
        </w:rPr>
        <w:t xml:space="preserve"> В.О., старший преподаватель кафедры уголовного права и процесса, ФГБОУ </w:t>
      </w:r>
      <w:proofErr w:type="gramStart"/>
      <w:r w:rsidRPr="009D664A">
        <w:rPr>
          <w:rFonts w:ascii="Times New Roman" w:hAnsi="Times New Roman" w:cs="Times New Roman"/>
          <w:sz w:val="24"/>
          <w:szCs w:val="24"/>
        </w:rPr>
        <w:t>ВО</w:t>
      </w:r>
      <w:proofErr w:type="gramEnd"/>
      <w:r w:rsidRPr="009D664A">
        <w:rPr>
          <w:rFonts w:ascii="Times New Roman" w:hAnsi="Times New Roman" w:cs="Times New Roman"/>
          <w:sz w:val="24"/>
          <w:szCs w:val="24"/>
        </w:rPr>
        <w:t xml:space="preserve"> "Тувинский государственный университет" г. Кызыл</w:t>
      </w:r>
    </w:p>
    <w:p w:rsidR="000D781F" w:rsidRPr="009D664A" w:rsidRDefault="000D781F" w:rsidP="009D664A">
      <w:pPr>
        <w:jc w:val="both"/>
        <w:rPr>
          <w:rFonts w:ascii="Times New Roman" w:hAnsi="Times New Roman" w:cs="Times New Roman"/>
          <w:b/>
          <w:color w:val="333333"/>
          <w:sz w:val="24"/>
          <w:szCs w:val="24"/>
        </w:rPr>
      </w:pPr>
    </w:p>
    <w:p w:rsidR="000D781F" w:rsidRPr="004054D2" w:rsidRDefault="000D781F" w:rsidP="009D664A">
      <w:pPr>
        <w:jc w:val="both"/>
        <w:rPr>
          <w:rFonts w:ascii="Times New Roman" w:hAnsi="Times New Roman" w:cs="Times New Roman"/>
          <w:b/>
          <w:color w:val="333333"/>
          <w:sz w:val="24"/>
          <w:szCs w:val="24"/>
        </w:rPr>
      </w:pPr>
    </w:p>
    <w:p w:rsidR="00E01945" w:rsidRPr="009D664A" w:rsidRDefault="00165B08" w:rsidP="009D664A">
      <w:pPr>
        <w:jc w:val="both"/>
        <w:rPr>
          <w:rFonts w:ascii="Times New Roman" w:hAnsi="Times New Roman" w:cs="Times New Roman"/>
          <w:color w:val="333333"/>
          <w:sz w:val="24"/>
          <w:szCs w:val="24"/>
        </w:rPr>
      </w:pPr>
      <w:r w:rsidRPr="009D664A">
        <w:rPr>
          <w:rFonts w:ascii="Times New Roman" w:hAnsi="Times New Roman" w:cs="Times New Roman"/>
          <w:b/>
          <w:color w:val="333333"/>
          <w:sz w:val="24"/>
          <w:szCs w:val="24"/>
        </w:rPr>
        <w:t>Аннотация:</w:t>
      </w:r>
      <w:r w:rsidRPr="009D664A">
        <w:rPr>
          <w:rFonts w:ascii="Times New Roman" w:hAnsi="Times New Roman" w:cs="Times New Roman"/>
          <w:color w:val="333333"/>
          <w:sz w:val="24"/>
          <w:szCs w:val="24"/>
        </w:rPr>
        <w:t xml:space="preserve">  В статье рассматриваются особенности раздела наследственного имущества, уделяется внимание отдельным вопросам, которые появляются в процессе раздела наследственного имущества. Выявлен круг правоприменительных проблем, существующих на сегодняшний день, а также рассмотрены перспективные пути их решения.</w:t>
      </w:r>
      <w:r w:rsidRPr="009D664A">
        <w:rPr>
          <w:rFonts w:ascii="Times New Roman" w:hAnsi="Times New Roman" w:cs="Times New Roman"/>
          <w:color w:val="333333"/>
          <w:sz w:val="24"/>
          <w:szCs w:val="24"/>
        </w:rPr>
        <w:br/>
      </w:r>
      <w:r w:rsidRPr="009D664A">
        <w:rPr>
          <w:rFonts w:ascii="Times New Roman" w:hAnsi="Times New Roman" w:cs="Times New Roman"/>
          <w:color w:val="333333"/>
          <w:sz w:val="24"/>
          <w:szCs w:val="24"/>
        </w:rPr>
        <w:br/>
      </w:r>
      <w:r w:rsidRPr="009D664A">
        <w:rPr>
          <w:rFonts w:ascii="Times New Roman" w:hAnsi="Times New Roman" w:cs="Times New Roman"/>
          <w:b/>
          <w:color w:val="333333"/>
          <w:sz w:val="24"/>
          <w:szCs w:val="24"/>
        </w:rPr>
        <w:t>Ключевые слова:</w:t>
      </w:r>
      <w:r w:rsidR="00E01945" w:rsidRPr="009D664A">
        <w:rPr>
          <w:rFonts w:ascii="Times New Roman" w:hAnsi="Times New Roman" w:cs="Times New Roman"/>
          <w:color w:val="333333"/>
          <w:sz w:val="24"/>
          <w:szCs w:val="24"/>
        </w:rPr>
        <w:t xml:space="preserve"> Н</w:t>
      </w:r>
      <w:r w:rsidRPr="009D664A">
        <w:rPr>
          <w:rFonts w:ascii="Times New Roman" w:hAnsi="Times New Roman" w:cs="Times New Roman"/>
          <w:color w:val="333333"/>
          <w:sz w:val="24"/>
          <w:szCs w:val="24"/>
        </w:rPr>
        <w:t>аследодатель, наследники, наследственная масса, наследственное имущество, раздел, актуальные проблемы.</w:t>
      </w:r>
      <w:r w:rsidRPr="009D664A">
        <w:rPr>
          <w:rFonts w:ascii="Times New Roman" w:hAnsi="Times New Roman" w:cs="Times New Roman"/>
          <w:color w:val="333333"/>
          <w:sz w:val="24"/>
          <w:szCs w:val="24"/>
        </w:rPr>
        <w:br/>
      </w:r>
      <w:r w:rsidRPr="009D664A">
        <w:rPr>
          <w:rFonts w:ascii="Times New Roman" w:hAnsi="Times New Roman" w:cs="Times New Roman"/>
          <w:color w:val="333333"/>
          <w:sz w:val="24"/>
          <w:szCs w:val="24"/>
        </w:rPr>
        <w:br/>
      </w:r>
      <w:r w:rsidRPr="009D664A">
        <w:rPr>
          <w:rFonts w:ascii="Times New Roman" w:hAnsi="Times New Roman" w:cs="Times New Roman"/>
          <w:color w:val="333333"/>
          <w:sz w:val="24"/>
          <w:szCs w:val="24"/>
        </w:rPr>
        <w:br/>
        <w:t>В современном мире  наследование является довольно важным видом правоотношений,  и затрагивающим практически каждого</w:t>
      </w:r>
      <w:r w:rsidR="00E01945" w:rsidRPr="009D664A">
        <w:rPr>
          <w:rFonts w:ascii="Times New Roman" w:hAnsi="Times New Roman" w:cs="Times New Roman"/>
          <w:color w:val="333333"/>
          <w:sz w:val="24"/>
          <w:szCs w:val="24"/>
        </w:rPr>
        <w:t xml:space="preserve"> человека</w:t>
      </w:r>
      <w:r w:rsidRPr="009D664A">
        <w:rPr>
          <w:rFonts w:ascii="Times New Roman" w:hAnsi="Times New Roman" w:cs="Times New Roman"/>
          <w:color w:val="333333"/>
          <w:sz w:val="24"/>
          <w:szCs w:val="24"/>
        </w:rPr>
        <w:t xml:space="preserve">. </w:t>
      </w:r>
      <w:r w:rsidR="00E01945" w:rsidRPr="009D664A">
        <w:rPr>
          <w:rFonts w:ascii="Times New Roman" w:hAnsi="Times New Roman" w:cs="Times New Roman"/>
          <w:color w:val="333333"/>
          <w:sz w:val="24"/>
          <w:szCs w:val="24"/>
        </w:rPr>
        <w:t>Поэтому исследование и регулирование данных отношений и является насущной потребностью для любого общества.</w:t>
      </w:r>
    </w:p>
    <w:p w:rsidR="00E01945" w:rsidRPr="009D664A" w:rsidRDefault="00E01945" w:rsidP="009D664A">
      <w:p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 </w:t>
      </w:r>
      <w:r w:rsidR="00165B08" w:rsidRPr="009D664A">
        <w:rPr>
          <w:rFonts w:ascii="Times New Roman" w:hAnsi="Times New Roman" w:cs="Times New Roman"/>
          <w:color w:val="333333"/>
          <w:sz w:val="24"/>
          <w:szCs w:val="24"/>
        </w:rPr>
        <w:t xml:space="preserve">Тематике наследственного права посвящен раздел V ч. 3 Гражданского кодекса Российской Федерации (далее — ГК РФ) [1]. Нельзя не отметить, что многочисленные примеры из правоприменительной практики свидетельствуют о том, что на сегодняшний день возникают споры по разделу наследства, в частности, определенного имущества, которые разрешаются как в судебном, так и во внесудебном порядке. При этом существуют отдельные вопросы по разделу наследства, которые не имеют однозначного толкования. По справедливому утверждению Ю. А. Поповой, Л. И. Поповой, система наследственных правоотношений включает в себя обширный блок, который не характеризуется применением строго определенного круга норм в связи со смертью наследодателя, такие правоотношения могут быть весьма разнообразными [7, с. 1647]. На основании этого, можно констатировать, что проблемные вопросы раздела наследственного имущества — актуальная тема для многих участников гражданских правоотношений, что диктует необходимость проведения теоретического и практического осмысления целого ряда вопросов. Как правило, раздел наследственной массы предполагает возникновение у нескольких наследников общей долевой собственности. Следует отметить, то наследство, которое осталось после смерти наследодателя, может быть поделено на основе заключения соответствующего соглашения между кругом наследников. Как правило, соглашение заключается по факту принятия наследства, что </w:t>
      </w:r>
      <w:r w:rsidR="00165B08" w:rsidRPr="009D664A">
        <w:rPr>
          <w:rFonts w:ascii="Times New Roman" w:hAnsi="Times New Roman" w:cs="Times New Roman"/>
          <w:color w:val="333333"/>
          <w:sz w:val="24"/>
          <w:szCs w:val="24"/>
        </w:rPr>
        <w:lastRenderedPageBreak/>
        <w:t xml:space="preserve">логически вытекает из сущности ст. 1162 ГК РФ. По мнению А. И. Дудкина, Н. Д. </w:t>
      </w:r>
      <w:proofErr w:type="spellStart"/>
      <w:r w:rsidR="00165B08" w:rsidRPr="009D664A">
        <w:rPr>
          <w:rFonts w:ascii="Times New Roman" w:hAnsi="Times New Roman" w:cs="Times New Roman"/>
          <w:color w:val="333333"/>
          <w:sz w:val="24"/>
          <w:szCs w:val="24"/>
        </w:rPr>
        <w:t>Эриашвили</w:t>
      </w:r>
      <w:proofErr w:type="spellEnd"/>
      <w:r w:rsidR="00165B08" w:rsidRPr="009D664A">
        <w:rPr>
          <w:rFonts w:ascii="Times New Roman" w:hAnsi="Times New Roman" w:cs="Times New Roman"/>
          <w:color w:val="333333"/>
          <w:sz w:val="24"/>
          <w:szCs w:val="24"/>
        </w:rPr>
        <w:t xml:space="preserve">, в подобных ситуациях, при применении соглашений между наследниками, используются те правовые нормы, которые осуществляют регулирование вопросов, связанных с общей долевой собственностью. Так, на этом основании определяются формы и способы договорного регулирования и совершения сделок [3, с. 102]. Необходимо принимать во внимание тот факт, что те соглашения, которые между наследниками были заключены по поводу раздела (выдела) наследуемого имущества, при удостоверении его до момента выдачи свидетельства о праве на наследство, имеют важное юридическое значение. Так, фактически за наследниками закрепляется возможность получить свидетельство о наследстве с конкретными указаниями на наследуемую долю (это может быть определенное имущество и пр.), определенную соглашением между указанными лицами. Представляется, что применение института соглашений в наследственном праве обладает положительным юридическим содержанием, ведь фактор согласованности практически полностью исключает необходимость обращения за судебной защитой различными участниками наследственных правоотношений. Недвижимое имущество, входящее в наследственную массу, обладает определенными особенностями, которые следует учитывать при разделе. Так, государственная регистрация прав может осуществляться на основании соглашения и выданного свидетельства о праве на наследство. По данному поводу Т. А. </w:t>
      </w:r>
      <w:proofErr w:type="spellStart"/>
      <w:r w:rsidR="00165B08" w:rsidRPr="009D664A">
        <w:rPr>
          <w:rFonts w:ascii="Times New Roman" w:hAnsi="Times New Roman" w:cs="Times New Roman"/>
          <w:color w:val="333333"/>
          <w:sz w:val="24"/>
          <w:szCs w:val="24"/>
        </w:rPr>
        <w:t>Брючко</w:t>
      </w:r>
      <w:proofErr w:type="spellEnd"/>
      <w:r w:rsidR="00165B08" w:rsidRPr="009D664A">
        <w:rPr>
          <w:rFonts w:ascii="Times New Roman" w:hAnsi="Times New Roman" w:cs="Times New Roman"/>
          <w:color w:val="333333"/>
          <w:sz w:val="24"/>
          <w:szCs w:val="24"/>
        </w:rPr>
        <w:t xml:space="preserve"> указывает, что: «По соглашению наследников допустимо производство раздела наследства следующим образом: предоставление права собственности на определенное имущество одному сонаследнику и установление имущественного права на это имущество или его часть для другого наследника» [2, с. 10]. В то же время Е. А. Ходырева высказывает позицию о том, что: «Сам по себе факт заключения соглашения еще не в полной мере может обеспечить интересы наследника, получающего имущество. Необходимо предпринять меры к регистрации права собственности в соответствии с условиями заключаемого соглашения» [8, с. 192]. Действительно, </w:t>
      </w:r>
      <w:proofErr w:type="gramStart"/>
      <w:r w:rsidR="00165B08" w:rsidRPr="009D664A">
        <w:rPr>
          <w:rFonts w:ascii="Times New Roman" w:hAnsi="Times New Roman" w:cs="Times New Roman"/>
          <w:color w:val="333333"/>
          <w:sz w:val="24"/>
          <w:szCs w:val="24"/>
        </w:rPr>
        <w:t>законом</w:t>
      </w:r>
      <w:proofErr w:type="gramEnd"/>
      <w:r w:rsidR="00165B08" w:rsidRPr="009D664A">
        <w:rPr>
          <w:rFonts w:ascii="Times New Roman" w:hAnsi="Times New Roman" w:cs="Times New Roman"/>
          <w:color w:val="333333"/>
          <w:sz w:val="24"/>
          <w:szCs w:val="24"/>
        </w:rPr>
        <w:t xml:space="preserve"> не установлено в </w:t>
      </w:r>
      <w:proofErr w:type="gramStart"/>
      <w:r w:rsidR="00165B08" w:rsidRPr="009D664A">
        <w:rPr>
          <w:rFonts w:ascii="Times New Roman" w:hAnsi="Times New Roman" w:cs="Times New Roman"/>
          <w:color w:val="333333"/>
          <w:sz w:val="24"/>
          <w:szCs w:val="24"/>
        </w:rPr>
        <w:t>какой</w:t>
      </w:r>
      <w:proofErr w:type="gramEnd"/>
      <w:r w:rsidR="00165B08" w:rsidRPr="009D664A">
        <w:rPr>
          <w:rFonts w:ascii="Times New Roman" w:hAnsi="Times New Roman" w:cs="Times New Roman"/>
          <w:color w:val="333333"/>
          <w:sz w:val="24"/>
          <w:szCs w:val="24"/>
        </w:rPr>
        <w:t xml:space="preserve"> именно момент должно происходить заключение соглашения о разделе наследства. Единственный случай, на который в законе есть прямое указание в части срока, — раздел недвижимого имущества (п. 2 ст. 1165 ГК РФ). Можно сделать вывод о том, что данный вопрос является открытым и требует разрешения в виде установления определенного срока, который должен приниматься во внимание наследниками, которые осуществляют раздел наследственного имущества. Исходя из нормы ст. 1164 ГК РФ, в случае наследования по закону или по завещанию (без указания на конкретное имущество наследодателем), наследственное имущество становится общей долевой собственностью при следующих условиях: − переход имущества к двум или нескольким наследникам (наследование по закону); − со дня открытия наследства (наследование по завещанию). При этом положение ст. 1166 ГК РФ свидетельствует о том, что если на момент открытия наследства имелся зачатый, но еще не рожденный наследник, то для раздела имущества необходимо рождение наследника для раздела имущества. Данный факт необходимо обязательно учитывать, а его несоблюдение ведет к </w:t>
      </w:r>
      <w:proofErr w:type="spellStart"/>
      <w:r w:rsidR="00165B08" w:rsidRPr="009D664A">
        <w:rPr>
          <w:rFonts w:ascii="Times New Roman" w:hAnsi="Times New Roman" w:cs="Times New Roman"/>
          <w:color w:val="333333"/>
          <w:sz w:val="24"/>
          <w:szCs w:val="24"/>
        </w:rPr>
        <w:t>оспоримости</w:t>
      </w:r>
      <w:proofErr w:type="spellEnd"/>
      <w:r w:rsidR="00165B08" w:rsidRPr="009D664A">
        <w:rPr>
          <w:rFonts w:ascii="Times New Roman" w:hAnsi="Times New Roman" w:cs="Times New Roman"/>
          <w:color w:val="333333"/>
          <w:sz w:val="24"/>
          <w:szCs w:val="24"/>
        </w:rPr>
        <w:t xml:space="preserve"> соглашения, которое было заключено до момента рождения ребенка, что прямо следует из ст. 168 ГК РФ. Еще одним важным моментом выступает наличие в момент раздела наследственного имущества таких категорий наследников как несовершеннолетние, недееспособные, а также ограниченно дееспособные граждане. Требуется соблюдение процедуры, направленной на защиту прав и законных интересов указанных лиц. Так, обязательным является уведомление органа </w:t>
      </w:r>
      <w:r w:rsidR="00165B08" w:rsidRPr="009D664A">
        <w:rPr>
          <w:rFonts w:ascii="Times New Roman" w:hAnsi="Times New Roman" w:cs="Times New Roman"/>
          <w:color w:val="333333"/>
          <w:sz w:val="24"/>
          <w:szCs w:val="24"/>
        </w:rPr>
        <w:lastRenderedPageBreak/>
        <w:t xml:space="preserve">опеки и попечительства о дате и времени рассмотрения дела о разделе наследственного имущества, что следует из ст. 37 ГК РФ. В. М. </w:t>
      </w:r>
      <w:proofErr w:type="spellStart"/>
      <w:r w:rsidR="00165B08" w:rsidRPr="009D664A">
        <w:rPr>
          <w:rFonts w:ascii="Times New Roman" w:hAnsi="Times New Roman" w:cs="Times New Roman"/>
          <w:color w:val="333333"/>
          <w:sz w:val="24"/>
          <w:szCs w:val="24"/>
        </w:rPr>
        <w:t>Марухно</w:t>
      </w:r>
      <w:proofErr w:type="spellEnd"/>
      <w:r w:rsidR="00165B08" w:rsidRPr="009D664A">
        <w:rPr>
          <w:rFonts w:ascii="Times New Roman" w:hAnsi="Times New Roman" w:cs="Times New Roman"/>
          <w:color w:val="333333"/>
          <w:sz w:val="24"/>
          <w:szCs w:val="24"/>
        </w:rPr>
        <w:t xml:space="preserve"> акцентирует внимание на том, что в процессе раздела имущества между наследниками, исходя из фактических обстоятельств дела, на отдельные предметы имущества у некоторых лиц возникает право на преимущественное владение, в связи с потребностью в сохранении целостности вещей, поддержания сложившихся правоотношений и пр. [6, с. 27]. Круг подобного имущества определен в ст.ст. 1168, 1169 ГК РФ. В общем виде можно охарактеризовать подобное имущество как объект, раздел которого является нецелесообразным или невозможным. Указанное преимущественное право на владение вещью не является обязательным, </w:t>
      </w:r>
      <w:proofErr w:type="gramStart"/>
      <w:r w:rsidR="00165B08" w:rsidRPr="009D664A">
        <w:rPr>
          <w:rFonts w:ascii="Times New Roman" w:hAnsi="Times New Roman" w:cs="Times New Roman"/>
          <w:color w:val="333333"/>
          <w:sz w:val="24"/>
          <w:szCs w:val="24"/>
        </w:rPr>
        <w:t>и</w:t>
      </w:r>
      <w:proofErr w:type="gramEnd"/>
      <w:r w:rsidR="00165B08" w:rsidRPr="009D664A">
        <w:rPr>
          <w:rFonts w:ascii="Times New Roman" w:hAnsi="Times New Roman" w:cs="Times New Roman"/>
          <w:color w:val="333333"/>
          <w:sz w:val="24"/>
          <w:szCs w:val="24"/>
        </w:rPr>
        <w:t xml:space="preserve"> во всяком случае за наследником сохраняется право на отказ от раздела наследственного имущества таким путем, что фактически означает о наличии возможности применить общие правила раздела наследственной массы. Не вызывает сомнения тот факт, что в настоящее время уровень развития наследственного права и его законодательная регламентация находятся на весьма высоком уровне. Между тем, в юридической литературе неоднократно высказывались позиции о необходимости совершенствования отдельных правоприменительных норм. Так, по мнению З. В. Каменевой, которая отмечает высокую значимость для науки и практика наличия </w:t>
      </w:r>
      <w:proofErr w:type="gramStart"/>
      <w:r w:rsidR="00165B08" w:rsidRPr="009D664A">
        <w:rPr>
          <w:rFonts w:ascii="Times New Roman" w:hAnsi="Times New Roman" w:cs="Times New Roman"/>
          <w:color w:val="333333"/>
          <w:sz w:val="24"/>
          <w:szCs w:val="24"/>
        </w:rPr>
        <w:t>института</w:t>
      </w:r>
      <w:proofErr w:type="gramEnd"/>
      <w:r w:rsidR="00165B08" w:rsidRPr="009D664A">
        <w:rPr>
          <w:rFonts w:ascii="Times New Roman" w:hAnsi="Times New Roman" w:cs="Times New Roman"/>
          <w:color w:val="333333"/>
          <w:sz w:val="24"/>
          <w:szCs w:val="24"/>
        </w:rPr>
        <w:t xml:space="preserve"> преимущественных прав при разделе наследственного имущества, при этом указывает на существенный недостаток в механизме правового регулирования данного правового явления: «Так, следовало бы при наличии нескольких из наследников, обладающих преимущественными правами, установить между ними очередность осуществления этих прав в зависимости от их правового положения; при наличии среди наследников несовершеннолетних детей, недееспособных лиц, привлекать к осуществлению этих прав помимо органов опеки и попечительства, соответственно уполномоченного по правам ребенка и правам человека; при установлении доверительного управления наследством, которое по своему правовому режиму определяет преимущества одного наследника перед другим в качестве доверительного управления привлекать некоммерческие юридические лица, либо индивидуальные предприниматели и ограничить срок доверительного управления сроком принятия наследства для основных наследников» [5, с. 40–41]. Представляется, что указанная позиция нуждается в учете при осуществлении процесса дальнейшего совершенствования законодательства в части наследственного права и поможет эффективно реализовывать преимущественные права при разделе наследственного имущества. Стоит отметить, что </w:t>
      </w:r>
      <w:proofErr w:type="gramStart"/>
      <w:r w:rsidR="00165B08" w:rsidRPr="009D664A">
        <w:rPr>
          <w:rFonts w:ascii="Times New Roman" w:hAnsi="Times New Roman" w:cs="Times New Roman"/>
          <w:color w:val="333333"/>
          <w:sz w:val="24"/>
          <w:szCs w:val="24"/>
        </w:rPr>
        <w:t>актуальную</w:t>
      </w:r>
      <w:proofErr w:type="gramEnd"/>
      <w:r w:rsidR="00165B08" w:rsidRPr="009D664A">
        <w:rPr>
          <w:rFonts w:ascii="Times New Roman" w:hAnsi="Times New Roman" w:cs="Times New Roman"/>
          <w:color w:val="333333"/>
          <w:sz w:val="24"/>
          <w:szCs w:val="24"/>
        </w:rPr>
        <w:t xml:space="preserve"> пробелу на сегодняшний день представляет и правовое регулирование раздела наследственного имущества отдельных видов. В ст. 1178 ГК РФ, указаны особенности раздела предприятия, когда оно относится к наследственному имуществу. М. П. Казанцева указывает на недостаточность правового регулирования преимущественного права на предприятие, т. к. если в момент открытия наследства в круг наследников входит два и более индивидуальных предпринимателя, в законе отсутствуют какие-либо указания на возможность выбора среди них наиболее «достойного» наследника [4, с. 132]. </w:t>
      </w:r>
      <w:proofErr w:type="gramStart"/>
      <w:r w:rsidR="00165B08" w:rsidRPr="009D664A">
        <w:rPr>
          <w:rFonts w:ascii="Times New Roman" w:hAnsi="Times New Roman" w:cs="Times New Roman"/>
          <w:color w:val="333333"/>
          <w:sz w:val="24"/>
          <w:szCs w:val="24"/>
        </w:rPr>
        <w:t>Очевидно, что при возникновении судебных споров в таких ситуациях, они могут продолжаться длительное время, в течение которого может произойти разрушение структуры предприятия и его материально-технической базы, так как фактическое руководство осуществлять не сможет ни один из потенциальных наследников, которые не могут договориться между собой и обращаются за судебным разрешением возникшего спора.</w:t>
      </w:r>
      <w:proofErr w:type="gramEnd"/>
      <w:r w:rsidR="00165B08" w:rsidRPr="009D664A">
        <w:rPr>
          <w:rFonts w:ascii="Times New Roman" w:hAnsi="Times New Roman" w:cs="Times New Roman"/>
          <w:color w:val="333333"/>
          <w:sz w:val="24"/>
          <w:szCs w:val="24"/>
        </w:rPr>
        <w:t xml:space="preserve"> По результатам проведенного исследования, можно сделать вывод о том, что на сегодняшний день, существует весьма </w:t>
      </w:r>
      <w:r w:rsidR="00165B08" w:rsidRPr="009D664A">
        <w:rPr>
          <w:rFonts w:ascii="Times New Roman" w:hAnsi="Times New Roman" w:cs="Times New Roman"/>
          <w:color w:val="333333"/>
          <w:sz w:val="24"/>
          <w:szCs w:val="24"/>
        </w:rPr>
        <w:lastRenderedPageBreak/>
        <w:t>обширный круг вопросов, который вызывает неоднозначное толкование и требует более четкой законодательной регламентации. Представляется, что разрешить указанные актуальные вопросы можно посредством внесения изменений в действующее законодательство с учетом потребностей науки и практики. Также нельзя не отметить тот факт, что отрасль гражданского права нуждается в проведении фундаментальных исследований в части наследственного права, а также тех правовых проблем, которые возникают при разделе наследственного имущества.</w:t>
      </w:r>
    </w:p>
    <w:p w:rsidR="00E01945" w:rsidRPr="009D664A" w:rsidRDefault="00165B08" w:rsidP="009D664A">
      <w:p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 </w:t>
      </w:r>
    </w:p>
    <w:p w:rsidR="00E01945" w:rsidRPr="009D664A" w:rsidRDefault="00E01945" w:rsidP="009D664A">
      <w:pPr>
        <w:jc w:val="both"/>
        <w:rPr>
          <w:rFonts w:ascii="Times New Roman" w:hAnsi="Times New Roman" w:cs="Times New Roman"/>
          <w:color w:val="333333"/>
          <w:sz w:val="24"/>
          <w:szCs w:val="24"/>
        </w:rPr>
      </w:pPr>
    </w:p>
    <w:p w:rsidR="00E01945" w:rsidRPr="009D664A" w:rsidRDefault="00165B08" w:rsidP="009D664A">
      <w:p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Литература: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Гражданский кодекс Российской Федерации (часть третья) от 26.11.2001 N 146-ФЗ (ред. от 03.08.2018) (с изм. и доп., вступ. в силу с 01.06.2019) // Собрание законодательства РФ. 03.12.2001. N 49. Ст. 4552.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proofErr w:type="spellStart"/>
      <w:r w:rsidRPr="009D664A">
        <w:rPr>
          <w:rFonts w:ascii="Times New Roman" w:hAnsi="Times New Roman" w:cs="Times New Roman"/>
          <w:color w:val="333333"/>
          <w:sz w:val="24"/>
          <w:szCs w:val="24"/>
        </w:rPr>
        <w:t>Брючко</w:t>
      </w:r>
      <w:proofErr w:type="spellEnd"/>
      <w:r w:rsidRPr="009D664A">
        <w:rPr>
          <w:rFonts w:ascii="Times New Roman" w:hAnsi="Times New Roman" w:cs="Times New Roman"/>
          <w:color w:val="333333"/>
          <w:sz w:val="24"/>
          <w:szCs w:val="24"/>
        </w:rPr>
        <w:t xml:space="preserve"> Т. А. Раздел наследства в гражданском праве: вопросы теории и практики: автореферат диссертации на соискание ученой степени кандидата юридических наук. Рязань, 2011. 24 с.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Дудкин А. И., </w:t>
      </w:r>
      <w:proofErr w:type="spellStart"/>
      <w:r w:rsidRPr="009D664A">
        <w:rPr>
          <w:rFonts w:ascii="Times New Roman" w:hAnsi="Times New Roman" w:cs="Times New Roman"/>
          <w:color w:val="333333"/>
          <w:sz w:val="24"/>
          <w:szCs w:val="24"/>
        </w:rPr>
        <w:t>Эриашвили</w:t>
      </w:r>
      <w:proofErr w:type="spellEnd"/>
      <w:r w:rsidRPr="009D664A">
        <w:rPr>
          <w:rFonts w:ascii="Times New Roman" w:hAnsi="Times New Roman" w:cs="Times New Roman"/>
          <w:color w:val="333333"/>
          <w:sz w:val="24"/>
          <w:szCs w:val="24"/>
        </w:rPr>
        <w:t xml:space="preserve"> Н. Д. Общие условия и порядок раздела наследства // Вестник Московского университета МВД России. 2010. № 6. С. 102–103.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Казанцева М. П. Раздел предприятия, входящего в состав наследства // Вестник Омского университета. 2012. № 2 (31). С. 130–134.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 xml:space="preserve">Каменева З. В. Преимущественные права по наследственному законодательству // Мониторинг </w:t>
      </w:r>
      <w:proofErr w:type="spellStart"/>
      <w:r w:rsidRPr="009D664A">
        <w:rPr>
          <w:rFonts w:ascii="Times New Roman" w:hAnsi="Times New Roman" w:cs="Times New Roman"/>
          <w:color w:val="333333"/>
          <w:sz w:val="24"/>
          <w:szCs w:val="24"/>
        </w:rPr>
        <w:t>правоприменения</w:t>
      </w:r>
      <w:proofErr w:type="spellEnd"/>
      <w:r w:rsidRPr="009D664A">
        <w:rPr>
          <w:rFonts w:ascii="Times New Roman" w:hAnsi="Times New Roman" w:cs="Times New Roman"/>
          <w:color w:val="333333"/>
          <w:sz w:val="24"/>
          <w:szCs w:val="24"/>
        </w:rPr>
        <w:t xml:space="preserve">. 2014. № 3 (12). С. 35–41. </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proofErr w:type="spellStart"/>
      <w:r w:rsidRPr="009D664A">
        <w:rPr>
          <w:rFonts w:ascii="Times New Roman" w:hAnsi="Times New Roman" w:cs="Times New Roman"/>
          <w:color w:val="333333"/>
          <w:sz w:val="24"/>
          <w:szCs w:val="24"/>
        </w:rPr>
        <w:t>Марухно</w:t>
      </w:r>
      <w:proofErr w:type="spellEnd"/>
      <w:r w:rsidRPr="009D664A">
        <w:rPr>
          <w:rFonts w:ascii="Times New Roman" w:hAnsi="Times New Roman" w:cs="Times New Roman"/>
          <w:color w:val="333333"/>
          <w:sz w:val="24"/>
          <w:szCs w:val="24"/>
        </w:rPr>
        <w:t xml:space="preserve"> В. М. К вопросу о разделе наследственного имущества // Тенденции развития науки и образования. 2017. № 22–4. С. 26–27.</w:t>
      </w:r>
    </w:p>
    <w:p w:rsidR="00E01945" w:rsidRPr="009D664A" w:rsidRDefault="00165B08" w:rsidP="009D664A">
      <w:pPr>
        <w:pStyle w:val="a3"/>
        <w:numPr>
          <w:ilvl w:val="0"/>
          <w:numId w:val="1"/>
        </w:numPr>
        <w:jc w:val="both"/>
        <w:rPr>
          <w:rFonts w:ascii="Times New Roman" w:hAnsi="Times New Roman" w:cs="Times New Roman"/>
          <w:color w:val="333333"/>
          <w:sz w:val="24"/>
          <w:szCs w:val="24"/>
        </w:rPr>
      </w:pPr>
      <w:r w:rsidRPr="009D664A">
        <w:rPr>
          <w:rFonts w:ascii="Times New Roman" w:hAnsi="Times New Roman" w:cs="Times New Roman"/>
          <w:color w:val="333333"/>
          <w:sz w:val="24"/>
          <w:szCs w:val="24"/>
        </w:rPr>
        <w:t>Попова Ю. А., Попова Л. И. Правоотношения и правопреемство при наследовании // Политематический сетевой электронный научный журнал Кубанского государственного аграрного университета. 2015. № 113. С. 1646–1664.</w:t>
      </w:r>
    </w:p>
    <w:p w:rsidR="00E01945" w:rsidRPr="009D664A" w:rsidRDefault="00165B08" w:rsidP="009D664A">
      <w:pPr>
        <w:pStyle w:val="a3"/>
        <w:numPr>
          <w:ilvl w:val="0"/>
          <w:numId w:val="1"/>
        </w:numPr>
        <w:jc w:val="both"/>
        <w:rPr>
          <w:rFonts w:ascii="Times New Roman" w:hAnsi="Times New Roman" w:cs="Times New Roman"/>
          <w:sz w:val="24"/>
          <w:szCs w:val="24"/>
        </w:rPr>
      </w:pPr>
      <w:r w:rsidRPr="009D664A">
        <w:rPr>
          <w:rFonts w:ascii="Times New Roman" w:hAnsi="Times New Roman" w:cs="Times New Roman"/>
          <w:color w:val="333333"/>
          <w:sz w:val="24"/>
          <w:szCs w:val="24"/>
        </w:rPr>
        <w:t>Ходырева Е. А. Соглашение о разделе наследства: заключение и содержание // Вестник Удмуртского университета. 2013. № 2. С. 188–195.</w:t>
      </w:r>
    </w:p>
    <w:p w:rsidR="00165B08" w:rsidRPr="009D664A" w:rsidRDefault="00E01945" w:rsidP="009D664A">
      <w:pPr>
        <w:pStyle w:val="a3"/>
        <w:numPr>
          <w:ilvl w:val="0"/>
          <w:numId w:val="1"/>
        </w:numPr>
        <w:jc w:val="both"/>
        <w:rPr>
          <w:rFonts w:ascii="Times New Roman" w:hAnsi="Times New Roman" w:cs="Times New Roman"/>
          <w:sz w:val="24"/>
          <w:szCs w:val="24"/>
        </w:rPr>
      </w:pPr>
      <w:proofErr w:type="spellStart"/>
      <w:r w:rsidRPr="009D664A">
        <w:rPr>
          <w:rFonts w:ascii="Times New Roman" w:hAnsi="Times New Roman" w:cs="Times New Roman"/>
          <w:color w:val="333333"/>
          <w:sz w:val="24"/>
          <w:szCs w:val="24"/>
        </w:rPr>
        <w:t>Пашнин</w:t>
      </w:r>
      <w:proofErr w:type="spellEnd"/>
      <w:r w:rsidR="00165B08" w:rsidRPr="009D664A">
        <w:rPr>
          <w:rFonts w:ascii="Times New Roman" w:hAnsi="Times New Roman" w:cs="Times New Roman"/>
          <w:color w:val="333333"/>
          <w:sz w:val="24"/>
          <w:szCs w:val="24"/>
        </w:rPr>
        <w:t xml:space="preserve"> С. В. Проблемы раздела наследственного имущества // Новый</w:t>
      </w:r>
      <w:r w:rsidRPr="009D664A">
        <w:rPr>
          <w:rFonts w:ascii="Times New Roman" w:hAnsi="Times New Roman" w:cs="Times New Roman"/>
          <w:color w:val="333333"/>
          <w:sz w:val="24"/>
          <w:szCs w:val="24"/>
        </w:rPr>
        <w:t xml:space="preserve"> юридический вестник. 2019. №5. </w:t>
      </w:r>
      <w:r w:rsidR="00165B08" w:rsidRPr="009D664A">
        <w:rPr>
          <w:rFonts w:ascii="Times New Roman" w:hAnsi="Times New Roman" w:cs="Times New Roman"/>
          <w:color w:val="333333"/>
          <w:sz w:val="24"/>
          <w:szCs w:val="24"/>
        </w:rPr>
        <w:t xml:space="preserve"> С. 18-21. </w:t>
      </w:r>
    </w:p>
    <w:sectPr w:rsidR="00165B08" w:rsidRPr="009D664A" w:rsidSect="00926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4CF6"/>
    <w:multiLevelType w:val="hybridMultilevel"/>
    <w:tmpl w:val="94F8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65B08"/>
    <w:rsid w:val="00002510"/>
    <w:rsid w:val="000033F5"/>
    <w:rsid w:val="000078B0"/>
    <w:rsid w:val="00014304"/>
    <w:rsid w:val="00015EBB"/>
    <w:rsid w:val="00015FDE"/>
    <w:rsid w:val="00020FCC"/>
    <w:rsid w:val="00024B38"/>
    <w:rsid w:val="00026FE9"/>
    <w:rsid w:val="0003231B"/>
    <w:rsid w:val="00041501"/>
    <w:rsid w:val="000434C7"/>
    <w:rsid w:val="00043E3F"/>
    <w:rsid w:val="0005524B"/>
    <w:rsid w:val="00055835"/>
    <w:rsid w:val="00057294"/>
    <w:rsid w:val="00070AC4"/>
    <w:rsid w:val="0007244A"/>
    <w:rsid w:val="00084609"/>
    <w:rsid w:val="00090F6E"/>
    <w:rsid w:val="00094439"/>
    <w:rsid w:val="0009515F"/>
    <w:rsid w:val="0009615A"/>
    <w:rsid w:val="000A36DD"/>
    <w:rsid w:val="000B418D"/>
    <w:rsid w:val="000B67A7"/>
    <w:rsid w:val="000C3B01"/>
    <w:rsid w:val="000D781F"/>
    <w:rsid w:val="000E2AAC"/>
    <w:rsid w:val="00111F05"/>
    <w:rsid w:val="001230EE"/>
    <w:rsid w:val="00124753"/>
    <w:rsid w:val="00143CAE"/>
    <w:rsid w:val="00161332"/>
    <w:rsid w:val="00161AFD"/>
    <w:rsid w:val="00161E02"/>
    <w:rsid w:val="00165B08"/>
    <w:rsid w:val="00175A1E"/>
    <w:rsid w:val="001850BD"/>
    <w:rsid w:val="0018759C"/>
    <w:rsid w:val="00190473"/>
    <w:rsid w:val="00197316"/>
    <w:rsid w:val="001A7698"/>
    <w:rsid w:val="001B125B"/>
    <w:rsid w:val="001B342F"/>
    <w:rsid w:val="001C5C16"/>
    <w:rsid w:val="001E2E72"/>
    <w:rsid w:val="001E3984"/>
    <w:rsid w:val="001F4273"/>
    <w:rsid w:val="00211B75"/>
    <w:rsid w:val="002248DB"/>
    <w:rsid w:val="00235EB1"/>
    <w:rsid w:val="00241247"/>
    <w:rsid w:val="00245B15"/>
    <w:rsid w:val="00260140"/>
    <w:rsid w:val="00263CAD"/>
    <w:rsid w:val="00276DC5"/>
    <w:rsid w:val="00295955"/>
    <w:rsid w:val="002A566D"/>
    <w:rsid w:val="002B35B6"/>
    <w:rsid w:val="002B4E2E"/>
    <w:rsid w:val="002C4533"/>
    <w:rsid w:val="002C584D"/>
    <w:rsid w:val="002C650F"/>
    <w:rsid w:val="002D4185"/>
    <w:rsid w:val="002E1B23"/>
    <w:rsid w:val="002E50AF"/>
    <w:rsid w:val="002F3423"/>
    <w:rsid w:val="002F4DF4"/>
    <w:rsid w:val="002F5938"/>
    <w:rsid w:val="002F68E5"/>
    <w:rsid w:val="00301312"/>
    <w:rsid w:val="00301C7D"/>
    <w:rsid w:val="00304507"/>
    <w:rsid w:val="00307246"/>
    <w:rsid w:val="00323C82"/>
    <w:rsid w:val="00336FE2"/>
    <w:rsid w:val="00350EA4"/>
    <w:rsid w:val="003558D8"/>
    <w:rsid w:val="00356BEE"/>
    <w:rsid w:val="00376BB8"/>
    <w:rsid w:val="00377749"/>
    <w:rsid w:val="003831A6"/>
    <w:rsid w:val="00386D7B"/>
    <w:rsid w:val="003A4444"/>
    <w:rsid w:val="003B0031"/>
    <w:rsid w:val="003B3218"/>
    <w:rsid w:val="003D0A24"/>
    <w:rsid w:val="003D50A9"/>
    <w:rsid w:val="003E3500"/>
    <w:rsid w:val="003F04F4"/>
    <w:rsid w:val="003F13DF"/>
    <w:rsid w:val="003F3205"/>
    <w:rsid w:val="004054D2"/>
    <w:rsid w:val="004222D7"/>
    <w:rsid w:val="00427688"/>
    <w:rsid w:val="00427EBB"/>
    <w:rsid w:val="004330EA"/>
    <w:rsid w:val="00434913"/>
    <w:rsid w:val="00436C90"/>
    <w:rsid w:val="00446774"/>
    <w:rsid w:val="0045174B"/>
    <w:rsid w:val="00467112"/>
    <w:rsid w:val="004671AD"/>
    <w:rsid w:val="00472397"/>
    <w:rsid w:val="00472AC6"/>
    <w:rsid w:val="00493821"/>
    <w:rsid w:val="004B3DDA"/>
    <w:rsid w:val="004C0440"/>
    <w:rsid w:val="004C0EFA"/>
    <w:rsid w:val="004D0AC9"/>
    <w:rsid w:val="004E6006"/>
    <w:rsid w:val="004F4FA6"/>
    <w:rsid w:val="004F6794"/>
    <w:rsid w:val="0050165F"/>
    <w:rsid w:val="00504762"/>
    <w:rsid w:val="00510498"/>
    <w:rsid w:val="00517CE7"/>
    <w:rsid w:val="0052008A"/>
    <w:rsid w:val="00544071"/>
    <w:rsid w:val="00561E4F"/>
    <w:rsid w:val="00563691"/>
    <w:rsid w:val="005676D9"/>
    <w:rsid w:val="005802FA"/>
    <w:rsid w:val="00580F19"/>
    <w:rsid w:val="0059126C"/>
    <w:rsid w:val="005A23A6"/>
    <w:rsid w:val="005A3A6C"/>
    <w:rsid w:val="005A3DEF"/>
    <w:rsid w:val="005B208E"/>
    <w:rsid w:val="005B224B"/>
    <w:rsid w:val="005C50AA"/>
    <w:rsid w:val="005C7628"/>
    <w:rsid w:val="005D128D"/>
    <w:rsid w:val="005D4D2D"/>
    <w:rsid w:val="005E45FB"/>
    <w:rsid w:val="005E60B6"/>
    <w:rsid w:val="00600513"/>
    <w:rsid w:val="00606619"/>
    <w:rsid w:val="00636F32"/>
    <w:rsid w:val="00651339"/>
    <w:rsid w:val="00672C62"/>
    <w:rsid w:val="006736EF"/>
    <w:rsid w:val="0067618D"/>
    <w:rsid w:val="00676BC2"/>
    <w:rsid w:val="006803B0"/>
    <w:rsid w:val="00693295"/>
    <w:rsid w:val="00697F17"/>
    <w:rsid w:val="006A2B57"/>
    <w:rsid w:val="006A5175"/>
    <w:rsid w:val="006A5A8B"/>
    <w:rsid w:val="006B52C6"/>
    <w:rsid w:val="006C15B9"/>
    <w:rsid w:val="006C3653"/>
    <w:rsid w:val="006C5948"/>
    <w:rsid w:val="006F5E5B"/>
    <w:rsid w:val="00703710"/>
    <w:rsid w:val="00705844"/>
    <w:rsid w:val="00705A2E"/>
    <w:rsid w:val="007141CE"/>
    <w:rsid w:val="007405C5"/>
    <w:rsid w:val="00741FC2"/>
    <w:rsid w:val="007454EC"/>
    <w:rsid w:val="00750DA5"/>
    <w:rsid w:val="0075593F"/>
    <w:rsid w:val="007639D2"/>
    <w:rsid w:val="00766D39"/>
    <w:rsid w:val="00771A3B"/>
    <w:rsid w:val="00793ADC"/>
    <w:rsid w:val="007A09FC"/>
    <w:rsid w:val="007A4943"/>
    <w:rsid w:val="007B0A8C"/>
    <w:rsid w:val="007B4A4C"/>
    <w:rsid w:val="007B50E9"/>
    <w:rsid w:val="007D61F6"/>
    <w:rsid w:val="007F27F5"/>
    <w:rsid w:val="00800327"/>
    <w:rsid w:val="00801BFA"/>
    <w:rsid w:val="008178E5"/>
    <w:rsid w:val="00847B6F"/>
    <w:rsid w:val="00863D23"/>
    <w:rsid w:val="008658F3"/>
    <w:rsid w:val="00893C8C"/>
    <w:rsid w:val="00895EF9"/>
    <w:rsid w:val="008D4071"/>
    <w:rsid w:val="008D720B"/>
    <w:rsid w:val="008F0F5E"/>
    <w:rsid w:val="0090539E"/>
    <w:rsid w:val="00905DFC"/>
    <w:rsid w:val="0090762E"/>
    <w:rsid w:val="00917A15"/>
    <w:rsid w:val="00920E17"/>
    <w:rsid w:val="0092656F"/>
    <w:rsid w:val="0093074A"/>
    <w:rsid w:val="00942BB6"/>
    <w:rsid w:val="00945539"/>
    <w:rsid w:val="00953EE5"/>
    <w:rsid w:val="00955991"/>
    <w:rsid w:val="00973DD2"/>
    <w:rsid w:val="00974DBF"/>
    <w:rsid w:val="009757EA"/>
    <w:rsid w:val="00977BFE"/>
    <w:rsid w:val="00977E58"/>
    <w:rsid w:val="00981E40"/>
    <w:rsid w:val="00982E27"/>
    <w:rsid w:val="009876EA"/>
    <w:rsid w:val="00987C03"/>
    <w:rsid w:val="0099639D"/>
    <w:rsid w:val="009A205D"/>
    <w:rsid w:val="009C16DE"/>
    <w:rsid w:val="009C6A27"/>
    <w:rsid w:val="009D316A"/>
    <w:rsid w:val="009D4251"/>
    <w:rsid w:val="009D664A"/>
    <w:rsid w:val="009F7099"/>
    <w:rsid w:val="009F7735"/>
    <w:rsid w:val="00A12C06"/>
    <w:rsid w:val="00A161FA"/>
    <w:rsid w:val="00A263D2"/>
    <w:rsid w:val="00A35DD2"/>
    <w:rsid w:val="00A40A6E"/>
    <w:rsid w:val="00A43D3E"/>
    <w:rsid w:val="00A51506"/>
    <w:rsid w:val="00A667BA"/>
    <w:rsid w:val="00A67D08"/>
    <w:rsid w:val="00A95147"/>
    <w:rsid w:val="00AE18E4"/>
    <w:rsid w:val="00AF2E36"/>
    <w:rsid w:val="00B005BC"/>
    <w:rsid w:val="00B012B2"/>
    <w:rsid w:val="00B02D8F"/>
    <w:rsid w:val="00B044AF"/>
    <w:rsid w:val="00B07E24"/>
    <w:rsid w:val="00B116AF"/>
    <w:rsid w:val="00B2244E"/>
    <w:rsid w:val="00B25EC9"/>
    <w:rsid w:val="00B319E2"/>
    <w:rsid w:val="00B42E82"/>
    <w:rsid w:val="00B4336A"/>
    <w:rsid w:val="00B43F8B"/>
    <w:rsid w:val="00B57B79"/>
    <w:rsid w:val="00B6112D"/>
    <w:rsid w:val="00B64E58"/>
    <w:rsid w:val="00B75687"/>
    <w:rsid w:val="00B75B21"/>
    <w:rsid w:val="00B802D4"/>
    <w:rsid w:val="00B81ADB"/>
    <w:rsid w:val="00BA157D"/>
    <w:rsid w:val="00BA48CE"/>
    <w:rsid w:val="00BA5A58"/>
    <w:rsid w:val="00BA62FD"/>
    <w:rsid w:val="00BA6980"/>
    <w:rsid w:val="00BA7050"/>
    <w:rsid w:val="00BB768B"/>
    <w:rsid w:val="00BC511E"/>
    <w:rsid w:val="00BD1853"/>
    <w:rsid w:val="00BE76A2"/>
    <w:rsid w:val="00C0044C"/>
    <w:rsid w:val="00C17224"/>
    <w:rsid w:val="00C20438"/>
    <w:rsid w:val="00C26B0B"/>
    <w:rsid w:val="00C3414E"/>
    <w:rsid w:val="00C35EBD"/>
    <w:rsid w:val="00C41F9C"/>
    <w:rsid w:val="00C54065"/>
    <w:rsid w:val="00C5442B"/>
    <w:rsid w:val="00C7066A"/>
    <w:rsid w:val="00C8763A"/>
    <w:rsid w:val="00C93A70"/>
    <w:rsid w:val="00CA49B9"/>
    <w:rsid w:val="00CB1777"/>
    <w:rsid w:val="00CC0E77"/>
    <w:rsid w:val="00CC664A"/>
    <w:rsid w:val="00CE1EBC"/>
    <w:rsid w:val="00CE4DE9"/>
    <w:rsid w:val="00D05462"/>
    <w:rsid w:val="00D059B2"/>
    <w:rsid w:val="00D433E3"/>
    <w:rsid w:val="00D45586"/>
    <w:rsid w:val="00D657D6"/>
    <w:rsid w:val="00D70F45"/>
    <w:rsid w:val="00D734F5"/>
    <w:rsid w:val="00D74D5A"/>
    <w:rsid w:val="00D76404"/>
    <w:rsid w:val="00D82550"/>
    <w:rsid w:val="00D85A2A"/>
    <w:rsid w:val="00D91ABF"/>
    <w:rsid w:val="00DB540F"/>
    <w:rsid w:val="00DE3635"/>
    <w:rsid w:val="00DF4A67"/>
    <w:rsid w:val="00E01129"/>
    <w:rsid w:val="00E01945"/>
    <w:rsid w:val="00E057F8"/>
    <w:rsid w:val="00E15197"/>
    <w:rsid w:val="00E15641"/>
    <w:rsid w:val="00E16087"/>
    <w:rsid w:val="00E1612B"/>
    <w:rsid w:val="00E2160F"/>
    <w:rsid w:val="00E36AF7"/>
    <w:rsid w:val="00E37DA6"/>
    <w:rsid w:val="00E46504"/>
    <w:rsid w:val="00E53AB9"/>
    <w:rsid w:val="00E54D2F"/>
    <w:rsid w:val="00E569E7"/>
    <w:rsid w:val="00E61077"/>
    <w:rsid w:val="00E62EC9"/>
    <w:rsid w:val="00E73160"/>
    <w:rsid w:val="00E814C0"/>
    <w:rsid w:val="00E94A6A"/>
    <w:rsid w:val="00EC3FF7"/>
    <w:rsid w:val="00EC579C"/>
    <w:rsid w:val="00EE0FB5"/>
    <w:rsid w:val="00F00887"/>
    <w:rsid w:val="00F008FD"/>
    <w:rsid w:val="00F02EE1"/>
    <w:rsid w:val="00F033A4"/>
    <w:rsid w:val="00F21737"/>
    <w:rsid w:val="00F239AF"/>
    <w:rsid w:val="00F25ABD"/>
    <w:rsid w:val="00F36A2B"/>
    <w:rsid w:val="00F41DC7"/>
    <w:rsid w:val="00F5322B"/>
    <w:rsid w:val="00F60835"/>
    <w:rsid w:val="00F63346"/>
    <w:rsid w:val="00F71261"/>
    <w:rsid w:val="00F76A40"/>
    <w:rsid w:val="00F80E1B"/>
    <w:rsid w:val="00F8678F"/>
    <w:rsid w:val="00F90E96"/>
    <w:rsid w:val="00F94B97"/>
    <w:rsid w:val="00FB4668"/>
    <w:rsid w:val="00FC67D3"/>
    <w:rsid w:val="00FD39BD"/>
    <w:rsid w:val="00FE0C06"/>
    <w:rsid w:val="00FE21CA"/>
    <w:rsid w:val="00FE5B00"/>
    <w:rsid w:val="00FF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8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2020-03-11T05:05:00Z</dcterms:created>
  <dcterms:modified xsi:type="dcterms:W3CDTF">2020-03-17T03:31:00Z</dcterms:modified>
</cp:coreProperties>
</file>