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663A" w14:textId="77E4DAD6" w:rsidR="00632C05" w:rsidRPr="000A742C" w:rsidRDefault="00FC2ABB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Пандемия,</w:t>
      </w:r>
      <w:r w:rsidR="00FA1551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 в настоящее время и санкции побудили</w:t>
      </w:r>
      <w:r w:rsidR="00FA1551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Правительство Российской Федерации к разработке льготных программ кредитования в поддержку малого и среднего </w:t>
      </w:r>
      <w:r w:rsidR="00FF68FE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бизнеса</w:t>
      </w:r>
      <w:r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Не смотря на новые проекты, продлили и те, которые были введены ранее. </w:t>
      </w:r>
    </w:p>
    <w:p w14:paraId="648988DF" w14:textId="387F7863" w:rsidR="000A3DFB" w:rsidRPr="000A742C" w:rsidRDefault="00632C05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Тематика данной статьи в настоящее время является актуальной, поскольку</w:t>
      </w:r>
      <w:r w:rsidR="00FA1551" w:rsidRPr="000A74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276E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Федеральная программа льготного кредитования </w:t>
      </w:r>
      <w:r w:rsidR="006E5C8F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C56D8F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алых и средних предприятий </w:t>
      </w:r>
      <w:r w:rsidR="008276E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оказалась широко распространённой. В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каждом регионе</w:t>
      </w:r>
      <w:r w:rsidR="008276E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действуют персональные условия – например, Москва субсидирует ставку как по уже выданным, так и новым кредитам, и бизнес также активно </w:t>
      </w:r>
      <w:r w:rsidR="00F02B2D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использует данный инструмент</w:t>
      </w:r>
      <w:r w:rsidR="008276E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="00F02B2D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Первоначально программы льготного кредитования разрешали малым и средним предприятиям, пострадавшим в условиях пандемии новой коронавирусной инфекции, 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чтобы </w:t>
      </w:r>
      <w:r w:rsidR="00F02B2D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приобрести передышку и продержаться до лучших времен. Но, как и любые кредитные программы, они требуют заблаговременной оценки и взвешенного подхода. Кроме того, предприниматель должен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был</w:t>
      </w:r>
      <w:r w:rsidR="00F02B2D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понимать, что гос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ударственная </w:t>
      </w:r>
      <w:r w:rsidR="00F02B2D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поддержка влечет за собой повышенный интерес со стороны гос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ударственных </w:t>
      </w:r>
      <w:r w:rsidR="00F02B2D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органов, как постоянно случается при получении бюджетных денег. Необходимо 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быть</w:t>
      </w:r>
      <w:r w:rsidR="00F02B2D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 этому готовым. 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Более того,</w:t>
      </w:r>
      <w:r w:rsidR="0009556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условиях санкций Правительство России </w:t>
      </w:r>
      <w:r w:rsidR="000A3DFB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приняло решение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продлить </w:t>
      </w:r>
      <w:r w:rsidR="000A3DFB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сроки действия </w:t>
      </w:r>
      <w:r w:rsidR="00714C64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данных льготных</w:t>
      </w:r>
      <w:r w:rsidR="000A3DFB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условий и расширить список программ льготного кредитования, так как </w:t>
      </w:r>
      <w:r w:rsidR="008276E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 мно</w:t>
      </w:r>
      <w:r w:rsidR="00F63760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жества фирм</w:t>
      </w:r>
      <w:r w:rsidR="008276E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нарушились цепочки поставок</w:t>
      </w:r>
      <w:r w:rsidR="00F63760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а также </w:t>
      </w:r>
      <w:r w:rsidR="008276E9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усложнились схемы оплаты. </w:t>
      </w:r>
    </w:p>
    <w:p w14:paraId="7771EA2A" w14:textId="06B07EC7" w:rsidR="00FA1551" w:rsidRPr="000A742C" w:rsidRDefault="00095569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Основной целью</w:t>
      </w:r>
      <w:r w:rsidR="00632C05" w:rsidRPr="000A74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A74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предмета </w:t>
      </w:r>
      <w:r w:rsidR="00632C05" w:rsidRPr="000A74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является изучение </w:t>
      </w:r>
      <w:r w:rsidR="00632C05" w:rsidRPr="000A742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действующих программ, анализ условий выдачи кредитов, а также возможность оспаривания отказа банка в выдаче льготного кредита или использования денег не по назначению.</w:t>
      </w:r>
    </w:p>
    <w:p w14:paraId="53C4A6FE" w14:textId="3F565BC9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 федеральном уровне в настоящий момент действуют три программы поддержки льготного кредитования, которые затрагивают большинство</w:t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субъектов малого и среднего 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бизнеса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14:paraId="5B06ADC6" w14:textId="7B17C84D" w:rsidR="00127DE2" w:rsidRPr="000A742C" w:rsidRDefault="00B32AA1" w:rsidP="000A742C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рограмма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«Экономическое развитие и инновационная экономика»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42687C34" w14:textId="19FEEAB5" w:rsidR="00127DE2" w:rsidRPr="000A742C" w:rsidRDefault="00127DE2" w:rsidP="000A742C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программа Корпорации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малого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 среднего предпринимательства совместно с Ц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ентральным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анком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оссии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4E537F12" w14:textId="7AB1BC26" w:rsidR="00127DE2" w:rsidRPr="000A742C" w:rsidRDefault="00127DE2" w:rsidP="000A742C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программа «ФОТ 3.0». </w:t>
      </w:r>
    </w:p>
    <w:p w14:paraId="234574A3" w14:textId="65E888B8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участия в любой из них 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предпринимательство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долж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14:paraId="01E2E5B2" w14:textId="2132920E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быть зарегистрирован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йской Федерации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14:paraId="2AF09714" w14:textId="4531EC5A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2) числиться 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DE7138" w:rsidRP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федеральной информационной системе</w:t>
      </w:r>
      <w:r w:rsidR="00DE7138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МСП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или иметь статус самозанятого; </w:t>
      </w:r>
    </w:p>
    <w:p w14:paraId="49C63D57" w14:textId="31660956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не заниматься добычей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также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реализацией полезных ископаемых</w:t>
      </w:r>
      <w:r w:rsidR="00FA155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33FB4290" w14:textId="58FCA007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не производить и не продавать подакцизные товары. При этом заемщики получают льготные кредиты не напрямую из бюджета, а через кредитные организации, которые в свою очередь получают государственные субсидии.</w:t>
      </w:r>
    </w:p>
    <w:p w14:paraId="3FDC3E7A" w14:textId="26E51A8A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Программа Минэкономразвития РФ</w:t>
      </w:r>
    </w:p>
    <w:p w14:paraId="14FE549C" w14:textId="13A99D4D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Эта программа предусмотрена Правилами предоставления субсидий из федерального бюджета российским кредитным организациям и специализированным финансовым обществам в целях возмещения недополученных ими доходов по кредитам, выданным 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2019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2024 год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субъектам малого и среднего предпринимательства, 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физическим лицам, применяющим специальный налоговый режим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1"/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5BE220A2" w14:textId="77777777" w:rsidR="00982B88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 рамках данной программы субсидии предоставляются на выдачу льготных кредитов субъектам МСП в следующих случаях: </w:t>
      </w:r>
    </w:p>
    <w:p w14:paraId="258A3B4C" w14:textId="79E96D11" w:rsidR="00127DE2" w:rsidRPr="000A742C" w:rsidRDefault="00982B88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кредиты микропредприятиям на 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ведение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предпринимательской деятельности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2"/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14:paraId="5FF4E6BA" w14:textId="3AD88113" w:rsidR="00982B88" w:rsidRPr="000A742C" w:rsidRDefault="00127DE2" w:rsidP="000A742C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размере до 10 м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лионов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2F17B7E3" w14:textId="54701315" w:rsidR="00982B88" w:rsidRPr="000A742C" w:rsidRDefault="00127DE2" w:rsidP="000A742C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 срок до </w:t>
      </w:r>
      <w:r w:rsidR="00B32AA1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трёх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лет; </w:t>
      </w:r>
    </w:p>
    <w:p w14:paraId="3B9F6B77" w14:textId="63CA0B2F" w:rsidR="00127DE2" w:rsidRPr="000A742C" w:rsidRDefault="00127DE2" w:rsidP="000A742C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 ставке, не превышающей ключевую ставку Банка Росси</w:t>
      </w:r>
      <w:r w:rsidR="00F63760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йской Федерации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которая действовала на дату заключения кредитного договора,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увеличенную не более чем на 3,5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годовых. </w:t>
      </w:r>
      <w:r w:rsidR="00F63760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Подобная сумма в момент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предоставления уполномоченному банку субсидии не должна </w:t>
      </w:r>
      <w:r w:rsidR="00F63760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быть выше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16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годовых; </w:t>
      </w:r>
    </w:p>
    <w:p w14:paraId="5828936E" w14:textId="01C2E83E" w:rsidR="00127DE2" w:rsidRPr="000A742C" w:rsidRDefault="00982B88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кредиты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 рефинансирование кредита,</w:t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63760" w:rsidRPr="000A742C">
        <w:rPr>
          <w:rFonts w:ascii="Times New Roman" w:hAnsi="Times New Roman" w:cs="Times New Roman"/>
          <w:sz w:val="28"/>
          <w:szCs w:val="28"/>
        </w:rPr>
        <w:t>прежде</w:t>
      </w:r>
      <w:r w:rsidR="00F63760" w:rsidRPr="000A7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63760" w:rsidRPr="000A742C">
        <w:rPr>
          <w:rFonts w:ascii="Times New Roman" w:hAnsi="Times New Roman" w:cs="Times New Roman"/>
          <w:sz w:val="28"/>
          <w:szCs w:val="28"/>
        </w:rPr>
        <w:t>данного</w:t>
      </w:r>
      <w:r w:rsidR="00F63760" w:rsidRPr="000A74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3760" w:rsidRPr="000A7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заемщику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 рублях по кредитному соглашению, в том числе заключенному в рамках Правил предоставления субсидий из федерального бюджета российским кредитным организациям на возмещение недополученных ими доходов по кредитам, выданным в 2017 году субъектам малого и среднего предпринимательства по льготной ставке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3"/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14:paraId="18FDE655" w14:textId="4CD39E99" w:rsidR="00127DE2" w:rsidRPr="000A742C" w:rsidRDefault="00127DE2" w:rsidP="000A742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объёме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непогашенного кредита; </w:t>
      </w:r>
    </w:p>
    <w:p w14:paraId="68560140" w14:textId="1E469BDE" w:rsidR="00127DE2" w:rsidRPr="000A742C" w:rsidRDefault="00B87362" w:rsidP="000A742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период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не превышающий срока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рефинансируемому кредиту;</w:t>
      </w:r>
    </w:p>
    <w:p w14:paraId="3EA752A2" w14:textId="3419E36C" w:rsidR="00DE7138" w:rsidRDefault="00127DE2" w:rsidP="000A742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 ставке,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никак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 превышающей ключевую ставку Банка Росси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йской Федерации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функционирующую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 дату заключения кредитного договора,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повышенную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 более чем на 2,75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процента;</w:t>
      </w:r>
    </w:p>
    <w:p w14:paraId="75010352" w14:textId="2822F48D" w:rsidR="00127DE2" w:rsidRPr="000A742C" w:rsidRDefault="00127DE2" w:rsidP="000A742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годовых. Для малых предприятий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подобная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ставка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момент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предоставления уполномоченному банку субсидии не должна превышать 15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годовых, а для средних – ​13,5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годовых; </w:t>
      </w:r>
    </w:p>
    <w:p w14:paraId="0BA2BFD3" w14:textId="5C1DFD3F" w:rsidR="00127DE2" w:rsidRPr="000A742C" w:rsidRDefault="00982B88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инвестиционные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кредиты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сть 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которые предоставляются на п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олучение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(в том числе достройку, дооборудование, реконструкцию, модернизацию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также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техническое перевооружение) основных средств,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том числе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осуществление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инженерных изысканий, </w:t>
      </w:r>
      <w:r w:rsidR="00B8736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сборы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проектной документации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4"/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14:paraId="1A8059E8" w14:textId="2D5435D1" w:rsidR="00127DE2" w:rsidRPr="000A742C" w:rsidRDefault="00127DE2" w:rsidP="000A742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объёме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 500 тыс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яч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 2</w:t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рд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 зависимости от того, к какой категории относится заемщик: микропредприятие, малое предприятие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либо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среднее предприятие; </w:t>
      </w:r>
    </w:p>
    <w:p w14:paraId="7DEEE742" w14:textId="29A2D5CA" w:rsidR="00127DE2" w:rsidRPr="000A742C" w:rsidRDefault="00127DE2" w:rsidP="000A742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 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 10 лет (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с постоянным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предоставлением субсидии не более 5 лет); </w:t>
      </w:r>
    </w:p>
    <w:p w14:paraId="71C29062" w14:textId="6F318AFC" w:rsidR="00127DE2" w:rsidRPr="000A742C" w:rsidRDefault="00127DE2" w:rsidP="000A742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 ставке, не превышающей ключевую ставку Банка Росси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йской Федерации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функционирующую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 дату заключения кредитного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соглашения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повышенную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 более чем на 2,75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годовых. Для малых предприятий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подобная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ставка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момент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предоставления уполномоченному банку субсидии не должна быть более 15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годовых, а для средних – ​13,5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годовых.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кредитным договорам, заключенным в 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момент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действия значения ключевой ставки Ц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ентрального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анка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оссии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превышающего значение,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функционировавшее вплоть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 28.02.2022, которые были рефинансированы в рамках про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екта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стимулирования кредитования малого и среднего бизнеса, предусматривающей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обеспечение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уполномоченным банкам кредитов Ц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ентрального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анка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оссии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обеспеченных поручительствами А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кционерного общества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«Федеральная корпорация по развитию малого и среднего предпринимательства», ставка для малых предприятий не должна </w:t>
      </w:r>
      <w:r w:rsidR="00B95BE4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быть выше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9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годовых, а для средних – ​7,5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768970AE" w14:textId="542CBD29" w:rsidR="00127DE2" w:rsidRPr="000A742C" w:rsidRDefault="00982B88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кредиты на пополнение оборотных средств, которые предоставляются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5"/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14:paraId="002D10FF" w14:textId="5E3632CD" w:rsidR="00127DE2" w:rsidRPr="000A742C" w:rsidRDefault="00127DE2" w:rsidP="000A742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размере от 500 тыс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яч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 500 м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 зависимости от того, к какой категории относится заемщик: микропредприятие, малое предприятие или среднее предприятие; </w:t>
      </w:r>
    </w:p>
    <w:p w14:paraId="540CCD22" w14:textId="27B1BBA1" w:rsidR="00127DE2" w:rsidRPr="000A742C" w:rsidRDefault="00127DE2" w:rsidP="000A742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 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 1 года; </w:t>
      </w:r>
    </w:p>
    <w:p w14:paraId="61E2AEB3" w14:textId="5C806061" w:rsidR="00127DE2" w:rsidRPr="000A742C" w:rsidRDefault="00127DE2" w:rsidP="000A742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 ставке, не превышающей ключевую ставку Банка Росси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йской Федерации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функционирующую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 дату заключения кредитного договора,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повышенную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 более чем на 2,75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годовых. Для малых предприятий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подобная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ставка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момент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предоставления уполномоченному банку субсидии не должна быть более 15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годовых, а для средних – ​13,5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годовых. </w:t>
      </w:r>
    </w:p>
    <w:p w14:paraId="67BAA057" w14:textId="53F567CE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Три последних из перечисленных нами видов кредитов (кредиты на рефинансирование, на инвестиционные цели и на пополнение оборотных средств) по общему правилу предоставляются заемщикам, </w:t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которые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6"/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14:paraId="2948A068" w14:textId="3B14FA6A" w:rsidR="00127DE2" w:rsidRPr="000A742C" w:rsidRDefault="00127DE2" w:rsidP="000A742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ведут деятельность в одной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либо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нескольких приоритетных отраслях.</w:t>
      </w:r>
      <w:r w:rsidR="008913BB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8913BB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отраслям, в частности, относятся: сельское хозяйство, обрабатывающее производство, образование, здравоохранение, туристская деятельность;</w:t>
      </w:r>
    </w:p>
    <w:p w14:paraId="131EAF33" w14:textId="455E2434" w:rsidR="00127DE2" w:rsidRPr="000A742C" w:rsidRDefault="00127DE2" w:rsidP="000A742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соответствуют обязательным требованиям, установленным п. 10 Правил. В частности, заемщик является налоговым резидентом Р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оссийской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 отношении него не введена процедура банкротства, он не относится к субъектам малого и среднего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бизнеса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7"/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31301E05" w14:textId="24A5EA17" w:rsidR="00127DE2" w:rsidRPr="000A742C" w:rsidRDefault="00127DE2" w:rsidP="000A74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 рамках данной программы заемщик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имеет право обладать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действующи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кредитны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договор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заключенны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01.05.2021, только с одним уполномоченным банком, при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этом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суммарно они не должны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быть выше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максимальн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значения кредитных соглашений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8"/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983AFAB" w14:textId="1B6D7BA7" w:rsidR="00127DE2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Информация о банках, отобранных для участия в этой программе, размещается на сайте Минэкономразвития России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9"/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631D240E" w14:textId="77777777" w:rsidR="00127DE2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Совместная программа ЦБР и Корпорации МСП </w:t>
      </w:r>
    </w:p>
    <w:p w14:paraId="3E1336B8" w14:textId="71874DA7" w:rsidR="00127DE2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</w:t>
      </w:r>
      <w:r w:rsidR="00E255EB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ентральный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E255EB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анк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E255EB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оссийской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E255EB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совместно с А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кционерным обществом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«Корпорация «МСП» организует финансирование кредитных организаций, микрофинансовых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учреждений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предпринимательского финансирования, региональных гарантийных организаций,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других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юрлиц, оказывающих финансовую </w:t>
      </w:r>
      <w:r w:rsidR="00F01CC5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помощь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субъектам МСП. Порядок и условия финансирования определяет совет директоров Корпорации</w:t>
      </w:r>
      <w:r w:rsidR="000A742C" w:rsidRPr="000A742C">
        <w:rPr>
          <w:rStyle w:val="a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10"/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Совет директоров Корпорации 30.09.2020 утвердил Программу стимулирования кредитования. Ее актуальная редакция размещена на сайте Корпорации.</w:t>
      </w:r>
    </w:p>
    <w:p w14:paraId="3A562681" w14:textId="2584F594" w:rsidR="00127DE2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Перечень уполномоченных банков, которые выдают кредиты в рамках этой программы, также размещен на сайте Корпорации.</w:t>
      </w:r>
    </w:p>
    <w:p w14:paraId="7EABF391" w14:textId="59D9D7DF" w:rsidR="00127DE2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Программа предусматривает выделение кредитования в рамках двух подпрограмм – ​на инвестиционные цели и на пополнение оборотных средств. </w:t>
      </w:r>
    </w:p>
    <w:p w14:paraId="53524097" w14:textId="6BEC33A6" w:rsidR="00127DE2" w:rsidRPr="000A742C" w:rsidRDefault="00F01CC5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«Инвестиционная» - п</w:t>
      </w:r>
      <w:r w:rsidR="00127DE2"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одпрограмма стимулирования кредитования </w:t>
      </w:r>
    </w:p>
    <w:p w14:paraId="49F96984" w14:textId="212F5A30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Ставка – ​до 15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 для малого и микробизнеса; до 13,5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 ​для среднего. </w:t>
      </w:r>
    </w:p>
    <w:p w14:paraId="5E55139F" w14:textId="199250DA" w:rsidR="0019114F" w:rsidRPr="000A742C" w:rsidRDefault="001443E7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кредита – ​до 3 лет. Кредит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возможно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взять и на больший срок,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по его истечении банк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имеет право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изменить ставку с учетом рыночного показателя. </w:t>
      </w:r>
    </w:p>
    <w:p w14:paraId="773F6942" w14:textId="75A8867D" w:rsidR="0019114F" w:rsidRPr="000A742C" w:rsidRDefault="001443E7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Объём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кредита для МСП – ​от 3 м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иллионов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 2 м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лиа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рд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для самозанятых – ​до 500 тыс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яч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="00127DE2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1E57A059" w14:textId="2A53F4A0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Средства могут быть направлены на </w:t>
      </w:r>
      <w:r w:rsidR="001443E7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</w:t>
      </w:r>
      <w:r w:rsidR="001443E7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олучение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основных средств производства, в том числе для модернизации и технического перевооружения, а также для строительства, реконструкции, модернизации объектов капитального строительства. Крупные банки выдают только кредиты на инвестиции, а небольшие – ​как на инвестиции, так и на пополнение оборота и рефинансирование.</w:t>
      </w:r>
    </w:p>
    <w:p w14:paraId="2172FA5C" w14:textId="51F25CAA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Лимит программы возрастет на 160 млрд руб. и достигнет 335 млрд руб. По оценке Корпорации, он будет выбран в течение 2022 года</w:t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1FCB1F7" w14:textId="77777777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Подпрограмма стимулирования кредитования «Оборотная» </w:t>
      </w:r>
    </w:p>
    <w:p w14:paraId="25039613" w14:textId="3E9D0EFF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Ставка – ​до 15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 для самозанятых, малого и микробизнеса; до 13,5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 ​для среднего. </w:t>
      </w:r>
    </w:p>
    <w:p w14:paraId="5E31DBBF" w14:textId="77777777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Срок кредита – ​до 1 года. По аналогии с предыдущей программой, его можно взять и на больший срок, но через год будет применяться коммерческая ставка банка.</w:t>
      </w:r>
    </w:p>
    <w:p w14:paraId="4A100952" w14:textId="2025F8B2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Размер кредита для самозанятых, малого и микробизнеса – ​до 300 м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руб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для среднего бизнеса – ​до 1 м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рд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19826F6" w14:textId="77777777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Также по этой программе можно воспользоваться льготным факторингом и лизингом.</w:t>
      </w:r>
    </w:p>
    <w:p w14:paraId="2F670AAC" w14:textId="77777777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Ограничений по целям у этого кредита практически нет, единственное исключение – ​многоквартирное жилищное строительство. Кроме того, можно рефинансировать кредиты, выданные под плавающие ставки.</w:t>
      </w:r>
    </w:p>
    <w:p w14:paraId="241C9261" w14:textId="4BE9ADEC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Объем программы – ​340 м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рд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 конца 2022 года. </w:t>
      </w:r>
    </w:p>
    <w:p w14:paraId="5FE5A3E0" w14:textId="77777777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ФОТ 3.0 </w:t>
      </w:r>
    </w:p>
    <w:p w14:paraId="691F2AD7" w14:textId="6E58406B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рамках данной программы кредитным организациям предоставлялись субсидии на выдачу льготных кредитов в период с 01.11.2021 по 30.12.2021. Поддержка оказывалась на выдачу льготных кредитов на восстановление предпринимательской деятельности на срок не более 18 месяцев на сумму не свыше 300 м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лио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</w:t>
      </w:r>
      <w:r w:rsidR="001B7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лей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процентная ставка – ​3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процента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годовых. Если исполнение обязательств заемщиком было приостановлено в рамках применения льготного периода, срок кредитного договора может быть увеличен.</w:t>
      </w:r>
    </w:p>
    <w:p w14:paraId="2C7E9381" w14:textId="3DC89DCE" w:rsidR="0019114F" w:rsidRPr="000A742C" w:rsidRDefault="00127DE2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 апреле 2022 года Правительство Р</w:t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оссийской 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0A742C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едерации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разрешило получить по программе отсрочку. Заемщику, участвовавшему в первом или втором этапе, достаточно до 30.09.2022 обратиться в выдавший кредит банк и указать, на сколько месяцев будет взята отсрочка (до 6 месяцев). Банк будет обязан продлить договор. Условие о необходимости сохранить не менее 90</w:t>
      </w:r>
      <w:r w:rsidR="00DE71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процентов</w:t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 сотрудников остается неизменным. </w:t>
      </w:r>
    </w:p>
    <w:p w14:paraId="06B39254" w14:textId="545AB217" w:rsidR="00021436" w:rsidRPr="000A742C" w:rsidRDefault="006E5C8F" w:rsidP="000A74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Можно ли оспорить отказ в предоставлении кредита?</w:t>
      </w:r>
      <w:r w:rsidRPr="000A742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Давно сложившаяся судебная практика говорит о том, что оспорить отказ банка в предоставлении субсидируемого кредита не получится.</w:t>
      </w:r>
      <w:r w:rsidRPr="000A742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Суды отмечают, что понуждение банка на заключение договора нарушит принцип свободы договора и поставит под угрозу баланс интересов сторон.</w:t>
      </w:r>
      <w:r w:rsidRPr="000A742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A742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Целевой характер кредитов</w:t>
      </w:r>
      <w:r w:rsidR="008913BB" w:rsidRPr="000A742C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0A742C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9114F" w:rsidRPr="000A7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Следует обратить внимание, что льготные кредиты носят целевой характер. Поэтому расходование средств на цели, не предусмотренные кредитным договором, приведет к досрочному взысканию долга и обязанностью компенсировать не полученную банком субсидию.</w:t>
      </w:r>
      <w:r w:rsidR="0019114F" w:rsidRPr="000A742C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021436" w:rsidRPr="000A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0B80" w14:textId="77777777" w:rsidR="00C57E3E" w:rsidRDefault="00C57E3E" w:rsidP="008913BB">
      <w:pPr>
        <w:spacing w:after="0" w:line="240" w:lineRule="auto"/>
      </w:pPr>
      <w:r>
        <w:separator/>
      </w:r>
    </w:p>
  </w:endnote>
  <w:endnote w:type="continuationSeparator" w:id="0">
    <w:p w14:paraId="12018449" w14:textId="77777777" w:rsidR="00C57E3E" w:rsidRDefault="00C57E3E" w:rsidP="0089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3249" w14:textId="77777777" w:rsidR="00C57E3E" w:rsidRDefault="00C57E3E" w:rsidP="008913BB">
      <w:pPr>
        <w:spacing w:after="0" w:line="240" w:lineRule="auto"/>
      </w:pPr>
      <w:r>
        <w:separator/>
      </w:r>
    </w:p>
  </w:footnote>
  <w:footnote w:type="continuationSeparator" w:id="0">
    <w:p w14:paraId="2FA0CD10" w14:textId="77777777" w:rsidR="00C57E3E" w:rsidRDefault="00C57E3E" w:rsidP="008913BB">
      <w:pPr>
        <w:spacing w:after="0" w:line="240" w:lineRule="auto"/>
      </w:pPr>
      <w:r>
        <w:continuationSeparator/>
      </w:r>
    </w:p>
  </w:footnote>
  <w:footnote w:id="1">
    <w:p w14:paraId="6D0453A2" w14:textId="07925747" w:rsidR="000A742C" w:rsidRP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«Налог на профессиональный доход», по льготной ставке, утвержденный постановлением Правительства Российской Федерации от 30.12.2018 №1764</w:t>
      </w:r>
    </w:p>
  </w:footnote>
  <w:footnote w:id="2">
    <w:p w14:paraId="6B4C2B2D" w14:textId="37B348CB" w:rsid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п. 5 Правил</w:t>
      </w:r>
    </w:p>
  </w:footnote>
  <w:footnote w:id="3">
    <w:p w14:paraId="38F1E2F5" w14:textId="706D3F07" w:rsidR="000A742C" w:rsidRPr="000A742C" w:rsidRDefault="000A742C">
      <w:pPr>
        <w:pStyle w:val="a7"/>
      </w:pPr>
      <w:r>
        <w:rPr>
          <w:rStyle w:val="a9"/>
        </w:rPr>
        <w:footnoteRef/>
      </w:r>
      <w:r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утвержден постановлением Правительства РФ от 03.06.2017 № 674 (п. 8 Правил)</w:t>
      </w:r>
    </w:p>
  </w:footnote>
  <w:footnote w:id="4">
    <w:p w14:paraId="0589505A" w14:textId="7BC7DCA8" w:rsid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п. 5 Правил</w:t>
      </w:r>
    </w:p>
  </w:footnote>
  <w:footnote w:id="5">
    <w:p w14:paraId="5361A256" w14:textId="1F938851" w:rsidR="000A742C" w:rsidRPr="000A742C" w:rsidRDefault="000A742C">
      <w:pPr>
        <w:pStyle w:val="a7"/>
      </w:pPr>
      <w:r>
        <w:rPr>
          <w:rStyle w:val="a9"/>
        </w:rPr>
        <w:footnoteRef/>
      </w:r>
      <w:r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п. 5 Правил</w:t>
      </w:r>
    </w:p>
  </w:footnote>
  <w:footnote w:id="6">
    <w:p w14:paraId="7E374036" w14:textId="51B84FC5" w:rsid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п. 10 Правил</w:t>
      </w:r>
    </w:p>
  </w:footnote>
  <w:footnote w:id="7">
    <w:p w14:paraId="479FBD9A" w14:textId="611F4C6E" w:rsidR="000A742C" w:rsidRP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п. 2.2 ч. 1.1 ст. 4, ч. 3 и 4 ст. 14 Закона о развитии МСП</w:t>
      </w:r>
    </w:p>
  </w:footnote>
  <w:footnote w:id="8">
    <w:p w14:paraId="0C124A01" w14:textId="72244738" w:rsidR="000A742C" w:rsidRP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предусмотренных п. 5 Правил (см. п. 12 Правил).</w:t>
      </w:r>
    </w:p>
  </w:footnote>
  <w:footnote w:id="9">
    <w:p w14:paraId="522D7728" w14:textId="059CA9E4" w:rsidR="000A742C" w:rsidRP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п. 22 приложения № 6 к Правилам</w:t>
      </w:r>
    </w:p>
  </w:footnote>
  <w:footnote w:id="10">
    <w:p w14:paraId="44468BDD" w14:textId="7CB4EABE" w:rsidR="000A742C" w:rsidRDefault="000A742C">
      <w:pPr>
        <w:pStyle w:val="a7"/>
      </w:pPr>
      <w:r w:rsidRPr="000A742C">
        <w:rPr>
          <w:rStyle w:val="a9"/>
        </w:rPr>
        <w:footnoteRef/>
      </w:r>
      <w:r w:rsidRPr="000A742C">
        <w:t xml:space="preserve"> </w:t>
      </w:r>
      <w:r w:rsidRPr="000A742C">
        <w:rPr>
          <w:rFonts w:ascii="Times New Roman" w:hAnsi="Times New Roman" w:cs="Times New Roman"/>
          <w:color w:val="333333"/>
          <w:shd w:val="clear" w:color="auto" w:fill="FFFFFF"/>
        </w:rPr>
        <w:t>п. 9 ч. 4 ст. 25.1 Закона о развитии МСП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CF3"/>
    <w:multiLevelType w:val="hybridMultilevel"/>
    <w:tmpl w:val="A1AC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D0D"/>
    <w:multiLevelType w:val="hybridMultilevel"/>
    <w:tmpl w:val="9D16E77E"/>
    <w:lvl w:ilvl="0" w:tplc="F6C0A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B8C"/>
    <w:multiLevelType w:val="hybridMultilevel"/>
    <w:tmpl w:val="16029B96"/>
    <w:lvl w:ilvl="0" w:tplc="F6C0ACA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2545544"/>
    <w:multiLevelType w:val="hybridMultilevel"/>
    <w:tmpl w:val="A8CC4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69C1"/>
    <w:multiLevelType w:val="multilevel"/>
    <w:tmpl w:val="CB0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F2912"/>
    <w:multiLevelType w:val="multilevel"/>
    <w:tmpl w:val="8A20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135BF"/>
    <w:multiLevelType w:val="hybridMultilevel"/>
    <w:tmpl w:val="18DAC996"/>
    <w:lvl w:ilvl="0" w:tplc="87B248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725EA8"/>
    <w:multiLevelType w:val="hybridMultilevel"/>
    <w:tmpl w:val="37CAB9D8"/>
    <w:lvl w:ilvl="0" w:tplc="F6C0AC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8517EF"/>
    <w:multiLevelType w:val="hybridMultilevel"/>
    <w:tmpl w:val="B70E2176"/>
    <w:lvl w:ilvl="0" w:tplc="F6C0A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326FB"/>
    <w:multiLevelType w:val="hybridMultilevel"/>
    <w:tmpl w:val="302A1370"/>
    <w:lvl w:ilvl="0" w:tplc="F6C0ACA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49574868"/>
    <w:multiLevelType w:val="hybridMultilevel"/>
    <w:tmpl w:val="FB824CFE"/>
    <w:lvl w:ilvl="0" w:tplc="F6C0A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A4C96"/>
    <w:multiLevelType w:val="multilevel"/>
    <w:tmpl w:val="B3DEF2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3554D"/>
    <w:multiLevelType w:val="hybridMultilevel"/>
    <w:tmpl w:val="3F701076"/>
    <w:lvl w:ilvl="0" w:tplc="F6C0A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13D53"/>
    <w:multiLevelType w:val="multilevel"/>
    <w:tmpl w:val="A78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D4809"/>
    <w:multiLevelType w:val="hybridMultilevel"/>
    <w:tmpl w:val="75B04BBA"/>
    <w:lvl w:ilvl="0" w:tplc="87B248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85311"/>
    <w:multiLevelType w:val="hybridMultilevel"/>
    <w:tmpl w:val="E3EA2F6E"/>
    <w:lvl w:ilvl="0" w:tplc="F6C0ACA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6428160D"/>
    <w:multiLevelType w:val="multilevel"/>
    <w:tmpl w:val="4A40EBA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E3C2E"/>
    <w:multiLevelType w:val="hybridMultilevel"/>
    <w:tmpl w:val="27EE4F6C"/>
    <w:lvl w:ilvl="0" w:tplc="28524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DA7DA3"/>
    <w:multiLevelType w:val="hybridMultilevel"/>
    <w:tmpl w:val="6670695C"/>
    <w:lvl w:ilvl="0" w:tplc="87B248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744544"/>
    <w:multiLevelType w:val="hybridMultilevel"/>
    <w:tmpl w:val="E1DC3628"/>
    <w:lvl w:ilvl="0" w:tplc="F6C0ACA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74A41747"/>
    <w:multiLevelType w:val="hybridMultilevel"/>
    <w:tmpl w:val="7F40484A"/>
    <w:lvl w:ilvl="0" w:tplc="F6C0AC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3203C"/>
    <w:multiLevelType w:val="hybridMultilevel"/>
    <w:tmpl w:val="BBE27312"/>
    <w:lvl w:ilvl="0" w:tplc="87B248F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4506681">
    <w:abstractNumId w:val="14"/>
  </w:num>
  <w:num w:numId="2" w16cid:durableId="1603024707">
    <w:abstractNumId w:val="4"/>
  </w:num>
  <w:num w:numId="3" w16cid:durableId="1223447446">
    <w:abstractNumId w:val="16"/>
  </w:num>
  <w:num w:numId="4" w16cid:durableId="1711106734">
    <w:abstractNumId w:val="17"/>
  </w:num>
  <w:num w:numId="5" w16cid:durableId="1452506606">
    <w:abstractNumId w:val="0"/>
  </w:num>
  <w:num w:numId="6" w16cid:durableId="2061316603">
    <w:abstractNumId w:val="21"/>
  </w:num>
  <w:num w:numId="7" w16cid:durableId="1013148792">
    <w:abstractNumId w:val="18"/>
  </w:num>
  <w:num w:numId="8" w16cid:durableId="1608001618">
    <w:abstractNumId w:val="6"/>
  </w:num>
  <w:num w:numId="9" w16cid:durableId="26866327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473520345">
    <w:abstractNumId w:val="13"/>
  </w:num>
  <w:num w:numId="11" w16cid:durableId="797264994">
    <w:abstractNumId w:val="11"/>
  </w:num>
  <w:num w:numId="12" w16cid:durableId="2127431599">
    <w:abstractNumId w:val="3"/>
  </w:num>
  <w:num w:numId="13" w16cid:durableId="361905264">
    <w:abstractNumId w:val="15"/>
  </w:num>
  <w:num w:numId="14" w16cid:durableId="1723553871">
    <w:abstractNumId w:val="2"/>
  </w:num>
  <w:num w:numId="15" w16cid:durableId="273948964">
    <w:abstractNumId w:val="9"/>
  </w:num>
  <w:num w:numId="16" w16cid:durableId="152185194">
    <w:abstractNumId w:val="19"/>
  </w:num>
  <w:num w:numId="17" w16cid:durableId="469791130">
    <w:abstractNumId w:val="12"/>
  </w:num>
  <w:num w:numId="18" w16cid:durableId="129521270">
    <w:abstractNumId w:val="1"/>
  </w:num>
  <w:num w:numId="19" w16cid:durableId="461533719">
    <w:abstractNumId w:val="8"/>
  </w:num>
  <w:num w:numId="20" w16cid:durableId="902985289">
    <w:abstractNumId w:val="20"/>
  </w:num>
  <w:num w:numId="21" w16cid:durableId="965769373">
    <w:abstractNumId w:val="10"/>
  </w:num>
  <w:num w:numId="22" w16cid:durableId="1820463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BB"/>
    <w:rsid w:val="00021436"/>
    <w:rsid w:val="00095569"/>
    <w:rsid w:val="000A3DFB"/>
    <w:rsid w:val="000A742C"/>
    <w:rsid w:val="00127DE2"/>
    <w:rsid w:val="001443E7"/>
    <w:rsid w:val="001619C2"/>
    <w:rsid w:val="00170C2E"/>
    <w:rsid w:val="0018244F"/>
    <w:rsid w:val="0019114F"/>
    <w:rsid w:val="001B748A"/>
    <w:rsid w:val="002E70F7"/>
    <w:rsid w:val="00571DDF"/>
    <w:rsid w:val="00632C05"/>
    <w:rsid w:val="00671721"/>
    <w:rsid w:val="00683953"/>
    <w:rsid w:val="006E5C8F"/>
    <w:rsid w:val="00714C64"/>
    <w:rsid w:val="008276E9"/>
    <w:rsid w:val="008913BB"/>
    <w:rsid w:val="00982B88"/>
    <w:rsid w:val="00984C80"/>
    <w:rsid w:val="0098575F"/>
    <w:rsid w:val="00A0682A"/>
    <w:rsid w:val="00A2303A"/>
    <w:rsid w:val="00B32AA1"/>
    <w:rsid w:val="00B87362"/>
    <w:rsid w:val="00B95BE4"/>
    <w:rsid w:val="00BD4233"/>
    <w:rsid w:val="00C56D8F"/>
    <w:rsid w:val="00C57E3E"/>
    <w:rsid w:val="00C935EB"/>
    <w:rsid w:val="00CF3FB0"/>
    <w:rsid w:val="00DE7138"/>
    <w:rsid w:val="00E255EB"/>
    <w:rsid w:val="00EE775D"/>
    <w:rsid w:val="00F01CC5"/>
    <w:rsid w:val="00F02B2D"/>
    <w:rsid w:val="00F63760"/>
    <w:rsid w:val="00F93EA2"/>
    <w:rsid w:val="00FA1551"/>
    <w:rsid w:val="00FB07F6"/>
    <w:rsid w:val="00FC2ABB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AAAE"/>
  <w15:chartTrackingRefBased/>
  <w15:docId w15:val="{EC6D8CD8-54F6-4AA8-A806-2A89F390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7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A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172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70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2E70F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8913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913B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91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3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423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044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172">
                  <w:marLeft w:val="0"/>
                  <w:marRight w:val="0"/>
                  <w:marTop w:val="0"/>
                  <w:marBottom w:val="555"/>
                  <w:divBdr>
                    <w:top w:val="none" w:sz="0" w:space="23" w:color="auto"/>
                    <w:left w:val="single" w:sz="18" w:space="14" w:color="000000"/>
                    <w:bottom w:val="none" w:sz="0" w:space="26" w:color="auto"/>
                    <w:right w:val="none" w:sz="0" w:space="14" w:color="auto"/>
                  </w:divBdr>
                </w:div>
              </w:divsChild>
            </w:div>
          </w:divsChild>
        </w:div>
        <w:div w:id="23410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910B-A725-4CE2-AA5B-21800CA5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 Сысоева</cp:lastModifiedBy>
  <cp:revision>19</cp:revision>
  <cp:lastPrinted>2022-11-29T21:31:00Z</cp:lastPrinted>
  <dcterms:created xsi:type="dcterms:W3CDTF">2022-12-21T15:26:00Z</dcterms:created>
  <dcterms:modified xsi:type="dcterms:W3CDTF">2022-12-21T23:44:00Z</dcterms:modified>
</cp:coreProperties>
</file>