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145" w:rsidRDefault="00B63145" w:rsidP="008300C3">
      <w:pPr>
        <w:rPr>
          <w:b/>
          <w:szCs w:val="28"/>
        </w:rPr>
      </w:pPr>
      <w:r>
        <w:rPr>
          <w:b/>
          <w:szCs w:val="28"/>
        </w:rPr>
        <w:t xml:space="preserve">Научная специальность: 12.00.03 </w:t>
      </w:r>
    </w:p>
    <w:p w:rsidR="00B63145" w:rsidRDefault="00690195" w:rsidP="008300C3">
      <w:pPr>
        <w:rPr>
          <w:b/>
          <w:szCs w:val="28"/>
        </w:rPr>
      </w:pPr>
      <w:r>
        <w:rPr>
          <w:b/>
          <w:szCs w:val="28"/>
        </w:rPr>
        <w:t>УДК: 347.1</w:t>
      </w:r>
    </w:p>
    <w:p w:rsidR="00690195" w:rsidRPr="00732023" w:rsidRDefault="00690195" w:rsidP="008300C3">
      <w:pPr>
        <w:rPr>
          <w:b/>
          <w:szCs w:val="28"/>
        </w:rPr>
      </w:pPr>
      <w:r>
        <w:rPr>
          <w:b/>
          <w:szCs w:val="28"/>
          <w:lang w:val="en-US"/>
        </w:rPr>
        <w:t>DOI</w:t>
      </w:r>
      <w:r w:rsidRPr="00732023">
        <w:rPr>
          <w:b/>
          <w:szCs w:val="28"/>
        </w:rPr>
        <w:t>:</w:t>
      </w:r>
    </w:p>
    <w:p w:rsidR="007E71F1" w:rsidRPr="00567BAC" w:rsidRDefault="00567BAC" w:rsidP="00690195">
      <w:pPr>
        <w:jc w:val="center"/>
        <w:rPr>
          <w:b/>
          <w:szCs w:val="28"/>
        </w:rPr>
      </w:pPr>
      <w:r w:rsidRPr="00567BAC">
        <w:rPr>
          <w:b/>
          <w:szCs w:val="28"/>
        </w:rPr>
        <w:t>ПРАКТИКА ПРИМЕНЕНИЯ ОТДЕЛЬНЫХ СПОСОБОВ ЗАЩИТЫ ДЕЛОВОЙ РЕПУТАЦИИ</w:t>
      </w:r>
    </w:p>
    <w:p w:rsidR="007E71F1" w:rsidRPr="00732023" w:rsidRDefault="00690195" w:rsidP="008300C3">
      <w:pPr>
        <w:rPr>
          <w:szCs w:val="28"/>
          <w:lang w:val="en-US"/>
        </w:rPr>
      </w:pPr>
      <w:r w:rsidRPr="00732023">
        <w:rPr>
          <w:rFonts w:cs="Times New Roman"/>
          <w:szCs w:val="28"/>
          <w:lang w:val="en-US"/>
        </w:rPr>
        <w:t>©</w:t>
      </w:r>
      <w:r w:rsidRPr="00732023">
        <w:rPr>
          <w:szCs w:val="28"/>
          <w:lang w:val="en-US"/>
        </w:rPr>
        <w:t>2022</w:t>
      </w:r>
    </w:p>
    <w:p w:rsidR="00B61D70" w:rsidRPr="00732023" w:rsidRDefault="00B61D70" w:rsidP="00B61D70">
      <w:pPr>
        <w:rPr>
          <w:szCs w:val="28"/>
          <w:lang w:val="en-US"/>
        </w:rPr>
      </w:pPr>
      <w:r w:rsidRPr="00690195">
        <w:rPr>
          <w:szCs w:val="28"/>
          <w:lang w:val="en-US"/>
        </w:rPr>
        <w:t>AuthorID</w:t>
      </w:r>
      <w:r w:rsidRPr="00732023">
        <w:rPr>
          <w:szCs w:val="28"/>
          <w:lang w:val="en-US"/>
        </w:rPr>
        <w:t>: 000000</w:t>
      </w:r>
    </w:p>
    <w:p w:rsidR="00B61D70" w:rsidRPr="00690195" w:rsidRDefault="00B61D70" w:rsidP="00B61D70">
      <w:pPr>
        <w:rPr>
          <w:szCs w:val="28"/>
          <w:lang w:val="en-US"/>
        </w:rPr>
      </w:pPr>
      <w:r w:rsidRPr="00690195">
        <w:rPr>
          <w:szCs w:val="28"/>
          <w:lang w:val="en-US"/>
        </w:rPr>
        <w:t>SPIN: 0000-0000</w:t>
      </w:r>
    </w:p>
    <w:p w:rsidR="00B61D70" w:rsidRPr="00690195" w:rsidRDefault="00B61D70" w:rsidP="00B61D70">
      <w:pPr>
        <w:rPr>
          <w:szCs w:val="28"/>
          <w:lang w:val="en-US"/>
        </w:rPr>
      </w:pPr>
      <w:r w:rsidRPr="00690195">
        <w:rPr>
          <w:szCs w:val="28"/>
          <w:lang w:val="en-US"/>
        </w:rPr>
        <w:t>ResearcherID: A-0000-0000</w:t>
      </w:r>
    </w:p>
    <w:p w:rsidR="00B61D70" w:rsidRPr="00690195" w:rsidRDefault="00B61D70" w:rsidP="00B61D70">
      <w:pPr>
        <w:rPr>
          <w:szCs w:val="28"/>
          <w:lang w:val="en-US"/>
        </w:rPr>
      </w:pPr>
      <w:r w:rsidRPr="00690195">
        <w:rPr>
          <w:szCs w:val="28"/>
          <w:lang w:val="en-US"/>
        </w:rPr>
        <w:t>ORCID: 0000-0000-0000-0000</w:t>
      </w:r>
    </w:p>
    <w:p w:rsidR="00B61D70" w:rsidRDefault="00B61D70" w:rsidP="00B61D70">
      <w:pPr>
        <w:rPr>
          <w:szCs w:val="28"/>
        </w:rPr>
      </w:pPr>
      <w:r w:rsidRPr="00690195">
        <w:rPr>
          <w:szCs w:val="28"/>
        </w:rPr>
        <w:t>ScopusID: 0000000000</w:t>
      </w:r>
    </w:p>
    <w:p w:rsidR="00690195" w:rsidRDefault="00732023" w:rsidP="00B61D70">
      <w:pPr>
        <w:jc w:val="center"/>
        <w:rPr>
          <w:szCs w:val="28"/>
        </w:rPr>
      </w:pPr>
      <w:r w:rsidRPr="00732023">
        <w:rPr>
          <w:szCs w:val="28"/>
        </w:rPr>
        <w:t>Головина Татьяна Евгеньевна</w:t>
      </w:r>
      <w:r w:rsidR="00690195" w:rsidRPr="00732023">
        <w:rPr>
          <w:szCs w:val="28"/>
        </w:rPr>
        <w:t>.</w:t>
      </w:r>
      <w:r w:rsidR="00B61D70" w:rsidRPr="00B61D70">
        <w:rPr>
          <w:szCs w:val="28"/>
        </w:rPr>
        <w:t>, магистрант</w:t>
      </w:r>
    </w:p>
    <w:p w:rsidR="00B61D70" w:rsidRDefault="00B61D70" w:rsidP="00B61D70">
      <w:pPr>
        <w:jc w:val="center"/>
        <w:rPr>
          <w:i/>
          <w:szCs w:val="28"/>
        </w:rPr>
      </w:pPr>
      <w:r w:rsidRPr="00B61D70">
        <w:rPr>
          <w:i/>
          <w:szCs w:val="28"/>
        </w:rPr>
        <w:t>Тольяттинский государственный университет</w:t>
      </w:r>
    </w:p>
    <w:p w:rsidR="00B61D70" w:rsidRPr="00B61D70" w:rsidRDefault="00B61D70" w:rsidP="00B61D70">
      <w:pPr>
        <w:jc w:val="center"/>
        <w:rPr>
          <w:i/>
          <w:szCs w:val="28"/>
        </w:rPr>
      </w:pPr>
      <w:r>
        <w:rPr>
          <w:i/>
          <w:szCs w:val="28"/>
        </w:rPr>
        <w:t>(</w:t>
      </w:r>
      <w:r w:rsidRPr="00B61D70">
        <w:rPr>
          <w:i/>
          <w:szCs w:val="28"/>
        </w:rPr>
        <w:t>445020, г. Тольятти, ул. Белорусская, 14</w:t>
      </w:r>
      <w:r>
        <w:rPr>
          <w:i/>
          <w:szCs w:val="28"/>
        </w:rPr>
        <w:t xml:space="preserve">, адрес электронной почты: </w:t>
      </w:r>
      <w:r w:rsidR="00732023" w:rsidRPr="00732023">
        <w:rPr>
          <w:i/>
          <w:szCs w:val="28"/>
        </w:rPr>
        <w:t>office@tltsu.ru</w:t>
      </w:r>
      <w:r>
        <w:rPr>
          <w:i/>
          <w:szCs w:val="28"/>
        </w:rPr>
        <w:t>)</w:t>
      </w:r>
    </w:p>
    <w:p w:rsidR="00690195" w:rsidRPr="00B61D70" w:rsidRDefault="00B61D70" w:rsidP="008300C3">
      <w:pPr>
        <w:rPr>
          <w:szCs w:val="28"/>
        </w:rPr>
      </w:pPr>
      <w:r w:rsidRPr="00B61D70">
        <w:rPr>
          <w:b/>
          <w:szCs w:val="28"/>
        </w:rPr>
        <w:t>Аннотация.</w:t>
      </w:r>
      <w:r>
        <w:rPr>
          <w:b/>
          <w:szCs w:val="28"/>
        </w:rPr>
        <w:t xml:space="preserve"> </w:t>
      </w:r>
      <w:r w:rsidR="007F1A39">
        <w:rPr>
          <w:b/>
          <w:szCs w:val="28"/>
        </w:rPr>
        <w:t xml:space="preserve"> </w:t>
      </w:r>
      <w:r w:rsidR="007F1A39" w:rsidRPr="00761CAC">
        <w:rPr>
          <w:szCs w:val="28"/>
        </w:rPr>
        <w:t>В статье осущест</w:t>
      </w:r>
      <w:r w:rsidR="009B1C86" w:rsidRPr="00761CAC">
        <w:rPr>
          <w:szCs w:val="28"/>
        </w:rPr>
        <w:t xml:space="preserve">вляется рассмотрение </w:t>
      </w:r>
      <w:r w:rsidR="00761CAC" w:rsidRPr="00761CAC">
        <w:rPr>
          <w:szCs w:val="28"/>
        </w:rPr>
        <w:t>отдельных способов защиты деловой репутации</w:t>
      </w:r>
      <w:r w:rsidR="009B1C86" w:rsidRPr="00761CAC">
        <w:rPr>
          <w:szCs w:val="28"/>
        </w:rPr>
        <w:t xml:space="preserve">. Анализ правоприменительной практики показал, что наиболее часто используемыми способами защиты деловой репутации являются такие формы реализации права на защиту как признание сведений, которые не соответствуют действительности; компенсация морального вреда, публикация опровержения; и удаление. </w:t>
      </w:r>
      <w:r w:rsidR="0053292A" w:rsidRPr="00761CAC">
        <w:rPr>
          <w:szCs w:val="28"/>
        </w:rPr>
        <w:t>Автор пришел к выводу о том, что результаты лингвистической экспертизы не во всех случаях выступают в качестве основного доказательства по делам о защите деловой репутации</w:t>
      </w:r>
      <w:r w:rsidR="00712F5B">
        <w:rPr>
          <w:szCs w:val="28"/>
        </w:rPr>
        <w:t>, а также о том, что з</w:t>
      </w:r>
      <w:r w:rsidR="00712F5B" w:rsidRPr="00712F5B">
        <w:rPr>
          <w:szCs w:val="28"/>
        </w:rPr>
        <w:t>аключение эксперта, полученное в процессе рассмотрения другого дела, а также заключение эксперта, которое было получено во внесудебном порядке, не являются экспертными заключениями по рассматриваемому делу, а может быть признано судом иным документом.</w:t>
      </w:r>
      <w:r w:rsidR="0053292A" w:rsidRPr="00761CAC">
        <w:rPr>
          <w:szCs w:val="28"/>
        </w:rPr>
        <w:t xml:space="preserve"> Была выявлена не</w:t>
      </w:r>
      <w:r w:rsidR="00761CAC" w:rsidRPr="00761CAC">
        <w:rPr>
          <w:szCs w:val="28"/>
        </w:rPr>
        <w:t xml:space="preserve">эффективность применения такой формы реализации права на защиту как признание сведений несоответствующими действительности, реализация которой осуществляется в особом порядке – путем установления </w:t>
      </w:r>
      <w:r w:rsidR="00761CAC" w:rsidRPr="00761CAC">
        <w:rPr>
          <w:szCs w:val="28"/>
        </w:rPr>
        <w:lastRenderedPageBreak/>
        <w:t>фактов, имеющих юридическое значения.</w:t>
      </w:r>
      <w:r w:rsidR="0053292A" w:rsidRPr="00761CAC">
        <w:rPr>
          <w:szCs w:val="28"/>
        </w:rPr>
        <w:t xml:space="preserve">  </w:t>
      </w:r>
      <w:r w:rsidR="00761CAC" w:rsidRPr="00761CAC">
        <w:rPr>
          <w:szCs w:val="28"/>
        </w:rPr>
        <w:t xml:space="preserve"> По результатам проведенного исследования автором было предложена разработка и принятие нового постановления Пленума Верховного Суда Российской Федерации «О судебной практике по делам о защите чести и достоинства граждан, а также деловой репутации граждан и юридических лиц» взамен существующего.</w:t>
      </w:r>
    </w:p>
    <w:p w:rsidR="00690195" w:rsidRPr="00F330DA" w:rsidRDefault="00761CAC" w:rsidP="008300C3">
      <w:pPr>
        <w:rPr>
          <w:szCs w:val="28"/>
        </w:rPr>
      </w:pPr>
      <w:r w:rsidRPr="00761CAC">
        <w:rPr>
          <w:b/>
          <w:szCs w:val="28"/>
        </w:rPr>
        <w:t>Ключевые слова:</w:t>
      </w:r>
      <w:r>
        <w:rPr>
          <w:b/>
          <w:szCs w:val="28"/>
        </w:rPr>
        <w:t xml:space="preserve"> </w:t>
      </w:r>
      <w:r w:rsidR="00F330DA">
        <w:rPr>
          <w:szCs w:val="28"/>
        </w:rPr>
        <w:t xml:space="preserve">деловая репутация, способ защиты деловой репутации, экспертиза, лингвистическая экспертиза, право на защиту деловой репутации, формы реализации деловой репутации, </w:t>
      </w:r>
      <w:r w:rsidR="00567BAC">
        <w:rPr>
          <w:szCs w:val="28"/>
        </w:rPr>
        <w:t xml:space="preserve">удаление, публикация опровержения. </w:t>
      </w:r>
    </w:p>
    <w:p w:rsidR="00712F5B" w:rsidRPr="00732023" w:rsidRDefault="00712F5B" w:rsidP="00567BAC">
      <w:pPr>
        <w:ind w:firstLine="0"/>
        <w:jc w:val="center"/>
        <w:rPr>
          <w:b/>
          <w:szCs w:val="28"/>
        </w:rPr>
      </w:pPr>
    </w:p>
    <w:p w:rsidR="00567BAC" w:rsidRPr="00567BAC" w:rsidRDefault="00567BAC" w:rsidP="00567BAC">
      <w:pPr>
        <w:ind w:firstLine="0"/>
        <w:jc w:val="center"/>
        <w:rPr>
          <w:b/>
          <w:szCs w:val="28"/>
          <w:lang w:val="en-US"/>
        </w:rPr>
      </w:pPr>
      <w:r w:rsidRPr="00567BAC">
        <w:rPr>
          <w:b/>
          <w:szCs w:val="28"/>
          <w:lang w:val="en-US"/>
        </w:rPr>
        <w:t>THE PRACTICE OF APPLYING CERTAIN METHODS OF PROTECTING BUSINESS REPUTATION</w:t>
      </w:r>
    </w:p>
    <w:p w:rsidR="00567BAC" w:rsidRPr="00567BAC" w:rsidRDefault="000E3F4C" w:rsidP="00567BAC">
      <w:pPr>
        <w:jc w:val="center"/>
        <w:rPr>
          <w:szCs w:val="28"/>
          <w:lang w:val="en-US"/>
        </w:rPr>
      </w:pPr>
      <w:bookmarkStart w:id="0" w:name="_GoBack"/>
      <w:r w:rsidRPr="000E3F4C">
        <w:rPr>
          <w:szCs w:val="28"/>
          <w:lang w:val="en-US"/>
        </w:rPr>
        <w:t>Golovina Tatyana Evgenyevna</w:t>
      </w:r>
      <w:r w:rsidR="00567BAC" w:rsidRPr="00567BAC">
        <w:rPr>
          <w:szCs w:val="28"/>
          <w:lang w:val="en-US"/>
        </w:rPr>
        <w:t>, Master's student</w:t>
      </w:r>
    </w:p>
    <w:bookmarkEnd w:id="0"/>
    <w:p w:rsidR="00567BAC" w:rsidRPr="00C6577D" w:rsidRDefault="00567BAC" w:rsidP="00567BAC">
      <w:pPr>
        <w:jc w:val="center"/>
        <w:rPr>
          <w:i/>
          <w:szCs w:val="28"/>
          <w:lang w:val="en-US"/>
        </w:rPr>
      </w:pPr>
      <w:r w:rsidRPr="00C6577D">
        <w:rPr>
          <w:i/>
          <w:szCs w:val="28"/>
          <w:lang w:val="en-US"/>
        </w:rPr>
        <w:t>Togliatti State University</w:t>
      </w:r>
    </w:p>
    <w:p w:rsidR="00567BAC" w:rsidRPr="00C6577D" w:rsidRDefault="00567BAC" w:rsidP="00567BAC">
      <w:pPr>
        <w:jc w:val="center"/>
        <w:rPr>
          <w:i/>
          <w:szCs w:val="28"/>
          <w:lang w:val="en-US"/>
        </w:rPr>
      </w:pPr>
      <w:r w:rsidRPr="00C6577D">
        <w:rPr>
          <w:i/>
          <w:szCs w:val="28"/>
          <w:lang w:val="en-US"/>
        </w:rPr>
        <w:t xml:space="preserve">(14 Belorusskaya str., Togliatti, 445020, email address: </w:t>
      </w:r>
      <w:r w:rsidR="000E3F4C" w:rsidRPr="000E3F4C">
        <w:rPr>
          <w:i/>
          <w:szCs w:val="28"/>
          <w:lang w:val="en-US"/>
        </w:rPr>
        <w:t>office@tltsu.ru</w:t>
      </w:r>
      <w:r w:rsidRPr="00C6577D">
        <w:rPr>
          <w:i/>
          <w:szCs w:val="28"/>
          <w:lang w:val="en-US"/>
        </w:rPr>
        <w:t>)</w:t>
      </w:r>
    </w:p>
    <w:p w:rsidR="00712F5B" w:rsidRDefault="00C6577D" w:rsidP="00567BAC">
      <w:pPr>
        <w:rPr>
          <w:szCs w:val="28"/>
          <w:lang w:val="en-US"/>
        </w:rPr>
      </w:pPr>
      <w:r>
        <w:rPr>
          <w:b/>
          <w:szCs w:val="28"/>
          <w:lang w:val="en-US"/>
        </w:rPr>
        <w:t>Abstract</w:t>
      </w:r>
      <w:r w:rsidR="00567BAC" w:rsidRPr="00567BAC">
        <w:rPr>
          <w:szCs w:val="28"/>
          <w:lang w:val="en-US"/>
        </w:rPr>
        <w:t xml:space="preserve">. </w:t>
      </w:r>
      <w:r w:rsidR="00712F5B" w:rsidRPr="00712F5B">
        <w:rPr>
          <w:szCs w:val="28"/>
          <w:lang w:val="en-US"/>
        </w:rPr>
        <w:t xml:space="preserve">The article examines individual ways to protect business reputation. The analysis of law enforcement practice has shown that the most frequently used ways to protect business reputation are such forms of realization of the right to protection as recognition of information that does not correspond to reality; compensation for moral damage, publication of a refutation; and deletion. The author came to the conclusion that the results of linguistic expertise do not in all cases act as the main evidence in cases of protection of business reputation, as well as that the expert opinion obtained in the course of consideration of another case, as well as the expert opinion that was obtained out of court, are not expert opinions on the case under consideration, and may be recognized by the court by another document. The ineffectiveness of the application of such a form of realization of the right to protection as the recognition of information inconsistent with reality, the implementation of which is carried out in a special manner – by establishing facts of legal significance, was revealed. Based on the results of the study, the author proposed the development and adoption of a new resolution of the Plenum of the </w:t>
      </w:r>
      <w:r w:rsidR="00712F5B" w:rsidRPr="00712F5B">
        <w:rPr>
          <w:szCs w:val="28"/>
          <w:lang w:val="en-US"/>
        </w:rPr>
        <w:lastRenderedPageBreak/>
        <w:t>Supreme Court of the Russian Federation "On judicial practice in cases of protecting the honor and dignity of citizens, as well as the business reputation of citizens and legal entities" to replace the existing one.</w:t>
      </w:r>
    </w:p>
    <w:p w:rsidR="00690195" w:rsidRPr="00567BAC" w:rsidRDefault="00567BAC" w:rsidP="00567BAC">
      <w:pPr>
        <w:rPr>
          <w:szCs w:val="28"/>
          <w:lang w:val="en-US"/>
        </w:rPr>
      </w:pPr>
      <w:r w:rsidRPr="00C6577D">
        <w:rPr>
          <w:b/>
          <w:szCs w:val="28"/>
          <w:lang w:val="en-US"/>
        </w:rPr>
        <w:t>Keywords</w:t>
      </w:r>
      <w:r w:rsidRPr="00567BAC">
        <w:rPr>
          <w:szCs w:val="28"/>
          <w:lang w:val="en-US"/>
        </w:rPr>
        <w:t>: business reputation, method of protecting business reputation, expertise, linguistic expertise, the right to protect business reputation, forms of implementation of business reputation, deletion, publication of refutation.</w:t>
      </w:r>
    </w:p>
    <w:p w:rsidR="00690195" w:rsidRPr="00567BAC" w:rsidRDefault="00690195" w:rsidP="008300C3">
      <w:pPr>
        <w:rPr>
          <w:szCs w:val="28"/>
          <w:lang w:val="en-US"/>
        </w:rPr>
      </w:pPr>
    </w:p>
    <w:p w:rsidR="00690195" w:rsidRPr="00C6577D" w:rsidRDefault="00C6577D" w:rsidP="008300C3">
      <w:pPr>
        <w:rPr>
          <w:i/>
          <w:szCs w:val="28"/>
        </w:rPr>
      </w:pPr>
      <w:r w:rsidRPr="00C6577D">
        <w:rPr>
          <w:i/>
          <w:szCs w:val="28"/>
        </w:rPr>
        <w:t>ВВЕДЕНИЕ</w:t>
      </w:r>
    </w:p>
    <w:p w:rsidR="007C3F8D" w:rsidRPr="001E7626" w:rsidRDefault="00544ED2" w:rsidP="008300C3">
      <w:pPr>
        <w:rPr>
          <w:szCs w:val="28"/>
        </w:rPr>
      </w:pPr>
      <w:r>
        <w:rPr>
          <w:szCs w:val="28"/>
        </w:rPr>
        <w:t>Д</w:t>
      </w:r>
      <w:r w:rsidR="007C3F8D" w:rsidRPr="001E7626">
        <w:rPr>
          <w:szCs w:val="28"/>
        </w:rPr>
        <w:t>еловая репутация является одним из компонентов, входящих в законодательно определенную совокупность нематериальных благ</w:t>
      </w:r>
      <w:r>
        <w:rPr>
          <w:szCs w:val="28"/>
        </w:rPr>
        <w:t xml:space="preserve"> (ст.152 Гражданского кодекса Российской Федерации</w:t>
      </w:r>
      <w:r w:rsidR="00C643B7">
        <w:rPr>
          <w:szCs w:val="28"/>
        </w:rPr>
        <w:t xml:space="preserve"> </w:t>
      </w:r>
      <w:r w:rsidR="00C643B7" w:rsidRPr="00C643B7">
        <w:rPr>
          <w:szCs w:val="28"/>
        </w:rPr>
        <w:t>[1]</w:t>
      </w:r>
      <w:r w:rsidR="006B3ED6">
        <w:rPr>
          <w:szCs w:val="28"/>
        </w:rPr>
        <w:t>)</w:t>
      </w:r>
      <w:r w:rsidR="007C3F8D" w:rsidRPr="001E7626">
        <w:rPr>
          <w:szCs w:val="28"/>
        </w:rPr>
        <w:t>, котор</w:t>
      </w:r>
      <w:r w:rsidR="002D25B8" w:rsidRPr="001E7626">
        <w:rPr>
          <w:szCs w:val="28"/>
        </w:rPr>
        <w:t>ая</w:t>
      </w:r>
      <w:r w:rsidR="007C3F8D" w:rsidRPr="001E7626">
        <w:rPr>
          <w:szCs w:val="28"/>
        </w:rPr>
        <w:t xml:space="preserve"> </w:t>
      </w:r>
      <w:r w:rsidR="002D25B8" w:rsidRPr="001E7626">
        <w:rPr>
          <w:szCs w:val="28"/>
        </w:rPr>
        <w:t>находится под государственной охраной и защитой. Указание деловой репутации в вышеназванной совокупности нематериальных благ свидетельствует о ее важности, а также о необходимости осуществления ее защиты от различного рода посягательств.</w:t>
      </w:r>
    </w:p>
    <w:p w:rsidR="007171DD" w:rsidRPr="001E7626" w:rsidRDefault="007171DD" w:rsidP="007171DD">
      <w:pPr>
        <w:rPr>
          <w:szCs w:val="28"/>
        </w:rPr>
      </w:pPr>
      <w:r>
        <w:rPr>
          <w:szCs w:val="28"/>
        </w:rPr>
        <w:t>Деловая репутация – это общественная оценка, широко распространенное либо общее мнение о достоинствах лица, его деловых качествах, которые проявляются при осуществлении этим лицом предпринимательской либо другой деятельности</w:t>
      </w:r>
      <w:r w:rsidR="00C643B7" w:rsidRPr="00C643B7">
        <w:rPr>
          <w:szCs w:val="28"/>
        </w:rPr>
        <w:t xml:space="preserve"> [2]</w:t>
      </w:r>
      <w:r>
        <w:rPr>
          <w:szCs w:val="28"/>
        </w:rPr>
        <w:t>.</w:t>
      </w:r>
    </w:p>
    <w:p w:rsidR="007171DD" w:rsidRDefault="001F2374" w:rsidP="008300C3">
      <w:pPr>
        <w:rPr>
          <w:szCs w:val="28"/>
        </w:rPr>
      </w:pPr>
      <w:r>
        <w:rPr>
          <w:szCs w:val="28"/>
        </w:rPr>
        <w:t>В условиях современности интерес к вопросу о деловой репутации значительно вырос, что, в частности, обусловлено появлением новых способов распространения порочащей информации, отсутствием единообразия правоприменительной практики по этому вопросу, а также недостаточностью компенсации морального вреда для физических лиц.</w:t>
      </w:r>
    </w:p>
    <w:p w:rsidR="00712F5B" w:rsidRDefault="00355AE2" w:rsidP="008300C3">
      <w:pPr>
        <w:rPr>
          <w:szCs w:val="28"/>
        </w:rPr>
      </w:pPr>
      <w:r>
        <w:rPr>
          <w:szCs w:val="28"/>
        </w:rPr>
        <w:t xml:space="preserve">На различных интернет-площадках, которые содержат информацию о работах и услугах физических и юридических лиц, все большую популярность </w:t>
      </w:r>
      <w:r w:rsidR="007C747E">
        <w:rPr>
          <w:szCs w:val="28"/>
        </w:rPr>
        <w:t xml:space="preserve">приобретает </w:t>
      </w:r>
      <w:r>
        <w:rPr>
          <w:szCs w:val="28"/>
        </w:rPr>
        <w:t>так называемый «рейтинг деловой репутации»,</w:t>
      </w:r>
      <w:r w:rsidR="007C747E">
        <w:rPr>
          <w:szCs w:val="28"/>
        </w:rPr>
        <w:t xml:space="preserve"> оказывающий непосредственное влияние на выбор исполнителя этих работ или услуг. </w:t>
      </w:r>
    </w:p>
    <w:p w:rsidR="007171DD" w:rsidRDefault="00712F5B" w:rsidP="008300C3">
      <w:pPr>
        <w:rPr>
          <w:szCs w:val="28"/>
        </w:rPr>
      </w:pPr>
      <w:r>
        <w:rPr>
          <w:szCs w:val="28"/>
        </w:rPr>
        <w:t>Таким образом</w:t>
      </w:r>
      <w:r w:rsidR="007C747E">
        <w:rPr>
          <w:szCs w:val="28"/>
        </w:rPr>
        <w:t>,</w:t>
      </w:r>
      <w:r w:rsidR="00690195" w:rsidRPr="00690195">
        <w:rPr>
          <w:szCs w:val="28"/>
        </w:rPr>
        <w:t xml:space="preserve"> </w:t>
      </w:r>
      <w:r w:rsidR="00690195">
        <w:rPr>
          <w:szCs w:val="28"/>
        </w:rPr>
        <w:t xml:space="preserve">изучение </w:t>
      </w:r>
      <w:r>
        <w:rPr>
          <w:szCs w:val="28"/>
        </w:rPr>
        <w:t>способов защиты</w:t>
      </w:r>
      <w:r w:rsidR="00690195">
        <w:rPr>
          <w:szCs w:val="28"/>
        </w:rPr>
        <w:t xml:space="preserve"> деловой репутации</w:t>
      </w:r>
      <w:r w:rsidR="007C747E">
        <w:rPr>
          <w:szCs w:val="28"/>
        </w:rPr>
        <w:t xml:space="preserve"> организации, </w:t>
      </w:r>
      <w:r w:rsidR="00690195">
        <w:rPr>
          <w:szCs w:val="28"/>
        </w:rPr>
        <w:t xml:space="preserve">которая является </w:t>
      </w:r>
      <w:r w:rsidR="007C747E">
        <w:rPr>
          <w:szCs w:val="28"/>
        </w:rPr>
        <w:t xml:space="preserve">ее нематериальным активом, </w:t>
      </w:r>
      <w:r w:rsidR="00690195">
        <w:rPr>
          <w:szCs w:val="28"/>
        </w:rPr>
        <w:t xml:space="preserve">является </w:t>
      </w:r>
      <w:r w:rsidR="00690195">
        <w:rPr>
          <w:szCs w:val="28"/>
        </w:rPr>
        <w:lastRenderedPageBreak/>
        <w:t xml:space="preserve">актуальным, поскольку она </w:t>
      </w:r>
      <w:r w:rsidR="007C747E">
        <w:rPr>
          <w:szCs w:val="28"/>
        </w:rPr>
        <w:t>влияет на благоприятное развитие и устойчивость</w:t>
      </w:r>
      <w:r w:rsidR="00690195">
        <w:rPr>
          <w:szCs w:val="28"/>
        </w:rPr>
        <w:t xml:space="preserve"> этой организации</w:t>
      </w:r>
      <w:r w:rsidR="007C747E">
        <w:rPr>
          <w:szCs w:val="28"/>
        </w:rPr>
        <w:t>.</w:t>
      </w:r>
    </w:p>
    <w:p w:rsidR="00025C0F" w:rsidRDefault="00712F5B" w:rsidP="00025C0F">
      <w:pPr>
        <w:rPr>
          <w:szCs w:val="28"/>
        </w:rPr>
      </w:pPr>
      <w:r>
        <w:rPr>
          <w:i/>
          <w:szCs w:val="28"/>
        </w:rPr>
        <w:t xml:space="preserve"> </w:t>
      </w:r>
      <w:r>
        <w:rPr>
          <w:szCs w:val="28"/>
        </w:rPr>
        <w:t xml:space="preserve">Изучению анализируемой в настоящей статье проблеме посвящены труды таких ученых как </w:t>
      </w:r>
      <w:r w:rsidR="00025C0F" w:rsidRPr="00025C0F">
        <w:rPr>
          <w:szCs w:val="28"/>
        </w:rPr>
        <w:t>С.Т.</w:t>
      </w:r>
      <w:r w:rsidR="00025C0F">
        <w:rPr>
          <w:szCs w:val="28"/>
        </w:rPr>
        <w:t xml:space="preserve"> </w:t>
      </w:r>
      <w:r w:rsidR="00025C0F" w:rsidRPr="00025C0F">
        <w:rPr>
          <w:szCs w:val="28"/>
        </w:rPr>
        <w:t>Багыллы, А.О</w:t>
      </w:r>
      <w:r w:rsidR="00025C0F">
        <w:rPr>
          <w:szCs w:val="28"/>
        </w:rPr>
        <w:t>.</w:t>
      </w:r>
      <w:r w:rsidR="00025C0F" w:rsidRPr="00025C0F">
        <w:rPr>
          <w:szCs w:val="28"/>
        </w:rPr>
        <w:t xml:space="preserve"> Болдырев, С.С.</w:t>
      </w:r>
      <w:r w:rsidR="00025C0F">
        <w:rPr>
          <w:szCs w:val="28"/>
        </w:rPr>
        <w:t xml:space="preserve"> </w:t>
      </w:r>
      <w:r w:rsidR="00025C0F" w:rsidRPr="00025C0F">
        <w:rPr>
          <w:szCs w:val="28"/>
        </w:rPr>
        <w:t>Борха</w:t>
      </w:r>
      <w:r w:rsidR="00025C0F">
        <w:rPr>
          <w:szCs w:val="28"/>
        </w:rPr>
        <w:t xml:space="preserve">, </w:t>
      </w:r>
      <w:r w:rsidR="00025C0F" w:rsidRPr="00025C0F">
        <w:rPr>
          <w:szCs w:val="28"/>
        </w:rPr>
        <w:t>Д.В.</w:t>
      </w:r>
      <w:r w:rsidR="00025C0F">
        <w:rPr>
          <w:szCs w:val="28"/>
        </w:rPr>
        <w:t xml:space="preserve"> </w:t>
      </w:r>
      <w:r w:rsidR="00025C0F" w:rsidRPr="00025C0F">
        <w:rPr>
          <w:szCs w:val="28"/>
        </w:rPr>
        <w:t>Галата, В.В.</w:t>
      </w:r>
      <w:r w:rsidR="00025C0F">
        <w:rPr>
          <w:szCs w:val="28"/>
        </w:rPr>
        <w:t xml:space="preserve"> </w:t>
      </w:r>
      <w:r w:rsidR="00025C0F" w:rsidRPr="00025C0F">
        <w:rPr>
          <w:szCs w:val="28"/>
        </w:rPr>
        <w:t>Гаман</w:t>
      </w:r>
      <w:r w:rsidR="00025C0F">
        <w:rPr>
          <w:szCs w:val="28"/>
        </w:rPr>
        <w:t xml:space="preserve">, </w:t>
      </w:r>
      <w:r w:rsidR="00025C0F" w:rsidRPr="00025C0F">
        <w:rPr>
          <w:szCs w:val="28"/>
        </w:rPr>
        <w:t>Ю.С.</w:t>
      </w:r>
      <w:r w:rsidR="00025C0F">
        <w:rPr>
          <w:szCs w:val="28"/>
        </w:rPr>
        <w:t xml:space="preserve"> </w:t>
      </w:r>
      <w:r w:rsidR="00025C0F" w:rsidRPr="00025C0F">
        <w:rPr>
          <w:szCs w:val="28"/>
        </w:rPr>
        <w:t>Гокунь</w:t>
      </w:r>
      <w:r w:rsidR="00025C0F">
        <w:rPr>
          <w:szCs w:val="28"/>
        </w:rPr>
        <w:t>,</w:t>
      </w:r>
      <w:r w:rsidR="00025C0F" w:rsidRPr="00025C0F">
        <w:rPr>
          <w:szCs w:val="28"/>
        </w:rPr>
        <w:t xml:space="preserve"> А.В.</w:t>
      </w:r>
      <w:r w:rsidR="00025C0F">
        <w:rPr>
          <w:szCs w:val="28"/>
        </w:rPr>
        <w:t xml:space="preserve"> </w:t>
      </w:r>
      <w:r w:rsidR="00025C0F" w:rsidRPr="00025C0F">
        <w:rPr>
          <w:szCs w:val="28"/>
        </w:rPr>
        <w:t>Дудченко</w:t>
      </w:r>
      <w:r w:rsidR="00025C0F">
        <w:rPr>
          <w:szCs w:val="28"/>
        </w:rPr>
        <w:t>,</w:t>
      </w:r>
      <w:r w:rsidR="00025C0F" w:rsidRPr="00025C0F">
        <w:rPr>
          <w:szCs w:val="28"/>
        </w:rPr>
        <w:t xml:space="preserve"> Э.Х.</w:t>
      </w:r>
      <w:r w:rsidR="00025C0F">
        <w:rPr>
          <w:szCs w:val="28"/>
        </w:rPr>
        <w:t xml:space="preserve"> </w:t>
      </w:r>
      <w:r w:rsidR="00025C0F" w:rsidRPr="00025C0F">
        <w:rPr>
          <w:szCs w:val="28"/>
        </w:rPr>
        <w:t>Керимова</w:t>
      </w:r>
      <w:r w:rsidR="00025C0F">
        <w:rPr>
          <w:szCs w:val="28"/>
        </w:rPr>
        <w:t xml:space="preserve">, </w:t>
      </w:r>
      <w:r w:rsidR="00025C0F" w:rsidRPr="00025C0F">
        <w:rPr>
          <w:szCs w:val="28"/>
        </w:rPr>
        <w:t>Д.А.</w:t>
      </w:r>
      <w:r w:rsidR="00025C0F">
        <w:rPr>
          <w:szCs w:val="28"/>
        </w:rPr>
        <w:t xml:space="preserve"> </w:t>
      </w:r>
      <w:r w:rsidR="00025C0F" w:rsidRPr="00025C0F">
        <w:rPr>
          <w:szCs w:val="28"/>
        </w:rPr>
        <w:t>Неупокоева</w:t>
      </w:r>
      <w:r w:rsidR="00025C0F">
        <w:rPr>
          <w:szCs w:val="28"/>
        </w:rPr>
        <w:t>,</w:t>
      </w:r>
      <w:r w:rsidR="00025C0F" w:rsidRPr="00025C0F">
        <w:rPr>
          <w:szCs w:val="28"/>
        </w:rPr>
        <w:t xml:space="preserve"> Р.К.</w:t>
      </w:r>
      <w:r w:rsidR="00025C0F">
        <w:rPr>
          <w:szCs w:val="28"/>
        </w:rPr>
        <w:t xml:space="preserve"> </w:t>
      </w:r>
      <w:r w:rsidR="00025C0F" w:rsidRPr="00025C0F">
        <w:rPr>
          <w:szCs w:val="28"/>
        </w:rPr>
        <w:t>Петручак</w:t>
      </w:r>
      <w:r w:rsidR="00025C0F">
        <w:rPr>
          <w:szCs w:val="28"/>
        </w:rPr>
        <w:t xml:space="preserve">, </w:t>
      </w:r>
      <w:r w:rsidR="00025C0F" w:rsidRPr="00025C0F">
        <w:rPr>
          <w:szCs w:val="28"/>
        </w:rPr>
        <w:t>С.И.</w:t>
      </w:r>
      <w:r w:rsidR="00025C0F">
        <w:rPr>
          <w:szCs w:val="28"/>
        </w:rPr>
        <w:t xml:space="preserve"> </w:t>
      </w:r>
      <w:r w:rsidR="00025C0F" w:rsidRPr="00025C0F">
        <w:rPr>
          <w:szCs w:val="28"/>
        </w:rPr>
        <w:t>Пальчикова</w:t>
      </w:r>
      <w:r w:rsidR="00025C0F">
        <w:rPr>
          <w:szCs w:val="28"/>
        </w:rPr>
        <w:t xml:space="preserve">, </w:t>
      </w:r>
      <w:r w:rsidR="00025C0F" w:rsidRPr="00025C0F">
        <w:rPr>
          <w:szCs w:val="28"/>
        </w:rPr>
        <w:t>Р.А.</w:t>
      </w:r>
      <w:r w:rsidR="00025C0F">
        <w:rPr>
          <w:szCs w:val="28"/>
        </w:rPr>
        <w:t xml:space="preserve"> </w:t>
      </w:r>
      <w:r w:rsidR="00025C0F" w:rsidRPr="00025C0F">
        <w:rPr>
          <w:szCs w:val="28"/>
        </w:rPr>
        <w:t xml:space="preserve">Торжинский </w:t>
      </w:r>
      <w:r w:rsidR="00025C0F">
        <w:rPr>
          <w:szCs w:val="28"/>
        </w:rPr>
        <w:t>и др.</w:t>
      </w:r>
    </w:p>
    <w:p w:rsidR="00F83133" w:rsidRDefault="00F83133" w:rsidP="00025C0F">
      <w:pPr>
        <w:rPr>
          <w:szCs w:val="28"/>
        </w:rPr>
      </w:pPr>
      <w:r w:rsidRPr="00F83133">
        <w:rPr>
          <w:szCs w:val="28"/>
        </w:rPr>
        <w:t xml:space="preserve">Целью настоящей статьи является </w:t>
      </w:r>
      <w:r>
        <w:rPr>
          <w:szCs w:val="28"/>
        </w:rPr>
        <w:t>анализ особенностей некоторых способов защиты деловой репутации по материалам судебной практики.</w:t>
      </w:r>
    </w:p>
    <w:p w:rsidR="00F83133" w:rsidRPr="00F83133" w:rsidRDefault="00F83133" w:rsidP="00025C0F">
      <w:pPr>
        <w:rPr>
          <w:szCs w:val="28"/>
        </w:rPr>
      </w:pPr>
      <w:r>
        <w:rPr>
          <w:szCs w:val="28"/>
        </w:rPr>
        <w:t>Для достижения поставленной цели в настоящей статье необходимо на основании материалов правоприменительной практики изучить особенности применения некоторых способов защиты деловой репутации, выявить существующие проблемы и предложить пути их решения.</w:t>
      </w:r>
    </w:p>
    <w:p w:rsidR="00F83133" w:rsidRDefault="00F83133" w:rsidP="00025C0F">
      <w:pPr>
        <w:rPr>
          <w:szCs w:val="28"/>
        </w:rPr>
      </w:pPr>
      <w:r w:rsidRPr="00F83133">
        <w:rPr>
          <w:szCs w:val="28"/>
        </w:rPr>
        <w:t>При</w:t>
      </w:r>
      <w:r>
        <w:rPr>
          <w:i/>
          <w:szCs w:val="28"/>
        </w:rPr>
        <w:t xml:space="preserve"> </w:t>
      </w:r>
      <w:r>
        <w:rPr>
          <w:szCs w:val="28"/>
        </w:rPr>
        <w:t>написании настоящей статьи были использованы как общенаучные (анализ, синтез, дедукция), так и частнонаучные (формально-юридический) методы исследования.</w:t>
      </w:r>
    </w:p>
    <w:p w:rsidR="00B33AA8" w:rsidRPr="00B33AA8" w:rsidRDefault="00B33AA8" w:rsidP="00025C0F">
      <w:pPr>
        <w:rPr>
          <w:i/>
          <w:szCs w:val="28"/>
        </w:rPr>
      </w:pPr>
      <w:r w:rsidRPr="00B33AA8">
        <w:rPr>
          <w:i/>
          <w:szCs w:val="28"/>
        </w:rPr>
        <w:t>РЕЗУЛЬТАТЫ</w:t>
      </w:r>
    </w:p>
    <w:p w:rsidR="007171DD" w:rsidRDefault="00F13550" w:rsidP="008300C3">
      <w:pPr>
        <w:rPr>
          <w:szCs w:val="28"/>
        </w:rPr>
      </w:pPr>
      <w:r>
        <w:rPr>
          <w:szCs w:val="28"/>
        </w:rPr>
        <w:t>Деловая репутация может быть защищена путем компенсации морального вреда; возмещения убытков; признания сведений не соответствующими действительности; уничтожения экземпляров материальных носителей, которые содержат в себе порочащие деловую репутацию сведения; отзыва либо замены документа, являющегося источником порочащих сведений; опубликования реплики (ответа) лицом, в отношении которого были распространены порочащие деловую репутацию сведения; опровержения порочащих сведений, которые были распространены.</w:t>
      </w:r>
    </w:p>
    <w:p w:rsidR="009A384B" w:rsidRDefault="00D544CF" w:rsidP="008300C3">
      <w:pPr>
        <w:rPr>
          <w:szCs w:val="28"/>
        </w:rPr>
      </w:pPr>
      <w:bookmarkStart w:id="1" w:name="_Hlk123117640"/>
      <w:r>
        <w:rPr>
          <w:szCs w:val="28"/>
        </w:rPr>
        <w:t xml:space="preserve">Анализ правоприменительной практики показал, что наиболее </w:t>
      </w:r>
      <w:r w:rsidR="009A384B">
        <w:rPr>
          <w:szCs w:val="28"/>
        </w:rPr>
        <w:t xml:space="preserve">часто используемыми способами защиты деловой репутации являются такие формы реализации права на защиту как признание сведений, которые не соответствуют действительности; компенсация морального вреда, публикация опровержения; и удаление. </w:t>
      </w:r>
    </w:p>
    <w:bookmarkEnd w:id="1"/>
    <w:p w:rsidR="007C747E" w:rsidRDefault="00B33AA8" w:rsidP="008300C3">
      <w:pPr>
        <w:rPr>
          <w:szCs w:val="28"/>
        </w:rPr>
      </w:pPr>
      <w:r>
        <w:rPr>
          <w:szCs w:val="28"/>
        </w:rPr>
        <w:lastRenderedPageBreak/>
        <w:t>При</w:t>
      </w:r>
      <w:r w:rsidR="009A384B">
        <w:rPr>
          <w:szCs w:val="28"/>
        </w:rPr>
        <w:t xml:space="preserve"> разрешении информационных конфликтов в качестве основного доказательного средства выступает психолого-лингвистическая либо лингвистическая экспертиза. </w:t>
      </w:r>
      <w:r w:rsidR="00150A80">
        <w:rPr>
          <w:szCs w:val="28"/>
        </w:rPr>
        <w:t xml:space="preserve">Объективным подтверждением данного довода может служить </w:t>
      </w:r>
      <w:r w:rsidR="00E50BEE">
        <w:rPr>
          <w:szCs w:val="28"/>
        </w:rPr>
        <w:t>о</w:t>
      </w:r>
      <w:r w:rsidR="00150A80" w:rsidRPr="00150A80">
        <w:rPr>
          <w:szCs w:val="28"/>
        </w:rPr>
        <w:t xml:space="preserve">пределение </w:t>
      </w:r>
      <w:r w:rsidR="00150A80">
        <w:rPr>
          <w:szCs w:val="28"/>
        </w:rPr>
        <w:t xml:space="preserve">судебной коллегии по гражданским делам </w:t>
      </w:r>
      <w:r w:rsidR="00150A80" w:rsidRPr="00150A80">
        <w:rPr>
          <w:szCs w:val="28"/>
        </w:rPr>
        <w:t>Верховного Суда Р</w:t>
      </w:r>
      <w:r w:rsidR="0076741C">
        <w:rPr>
          <w:szCs w:val="28"/>
        </w:rPr>
        <w:t xml:space="preserve">оссийской </w:t>
      </w:r>
      <w:r w:rsidR="00150A80" w:rsidRPr="00150A80">
        <w:rPr>
          <w:szCs w:val="28"/>
        </w:rPr>
        <w:t>Ф</w:t>
      </w:r>
      <w:r w:rsidR="0076741C">
        <w:rPr>
          <w:szCs w:val="28"/>
        </w:rPr>
        <w:t>едерации</w:t>
      </w:r>
      <w:r w:rsidR="00150A80" w:rsidRPr="00150A80">
        <w:rPr>
          <w:szCs w:val="28"/>
        </w:rPr>
        <w:t xml:space="preserve"> от 05.08.2014 N 5-КГ14-51</w:t>
      </w:r>
      <w:r w:rsidR="00150A80">
        <w:rPr>
          <w:szCs w:val="28"/>
        </w:rPr>
        <w:t xml:space="preserve">, которым были отменены </w:t>
      </w:r>
      <w:bookmarkStart w:id="2" w:name="_Hlk123045921"/>
      <w:r w:rsidR="00150A80" w:rsidRPr="00150A80">
        <w:rPr>
          <w:szCs w:val="28"/>
        </w:rPr>
        <w:t>решение Тверского районного суда г. Москвы от 5 июня 2013 г</w:t>
      </w:r>
      <w:r w:rsidR="0076741C">
        <w:rPr>
          <w:szCs w:val="28"/>
        </w:rPr>
        <w:t>ода</w:t>
      </w:r>
      <w:bookmarkEnd w:id="2"/>
      <w:r w:rsidR="00C643B7" w:rsidRPr="00C643B7">
        <w:rPr>
          <w:szCs w:val="28"/>
        </w:rPr>
        <w:t xml:space="preserve"> [3]</w:t>
      </w:r>
      <w:r w:rsidR="00150A80" w:rsidRPr="00150A80">
        <w:rPr>
          <w:szCs w:val="28"/>
        </w:rPr>
        <w:t xml:space="preserve"> и </w:t>
      </w:r>
      <w:bookmarkStart w:id="3" w:name="_Hlk123046006"/>
      <w:r w:rsidR="00150A80" w:rsidRPr="00150A80">
        <w:rPr>
          <w:szCs w:val="28"/>
        </w:rPr>
        <w:t>определение судебной коллегии по гражданским делам Московского городского суда от 16 октября 2013 г</w:t>
      </w:r>
      <w:r w:rsidR="0076741C">
        <w:rPr>
          <w:szCs w:val="28"/>
        </w:rPr>
        <w:t>ода</w:t>
      </w:r>
      <w:bookmarkEnd w:id="3"/>
      <w:r w:rsidR="00C643B7" w:rsidRPr="00C643B7">
        <w:rPr>
          <w:szCs w:val="28"/>
        </w:rPr>
        <w:t xml:space="preserve"> [4]</w:t>
      </w:r>
      <w:r w:rsidR="0076741C">
        <w:rPr>
          <w:szCs w:val="28"/>
        </w:rPr>
        <w:t xml:space="preserve">. Отменяя вышеназванные судебные акты, судебная коллегия по гражданским делам Верховного Суда Российской Федерации указала о том, что осуществление оценки фактов, которые относятся к делу о распространении той либо другой информации, предполагает необходимость использования специальных знаний, что требует проведения экспертизы: выводы суда должны быть основываться на конкретных доказательствах, в частности </w:t>
      </w:r>
      <w:r w:rsidR="008D4CE2">
        <w:rPr>
          <w:szCs w:val="28"/>
        </w:rPr>
        <w:t>на заключении эксперта, результаты оценки которых судом должны быть отражены в решении</w:t>
      </w:r>
      <w:r w:rsidR="00C643B7" w:rsidRPr="00C643B7">
        <w:rPr>
          <w:szCs w:val="28"/>
        </w:rPr>
        <w:t xml:space="preserve"> [5]</w:t>
      </w:r>
      <w:r w:rsidR="008D4CE2">
        <w:rPr>
          <w:szCs w:val="28"/>
        </w:rPr>
        <w:t xml:space="preserve">. Аналогичным образом судебная коллегия по гражданским делам Верховного Суда Российской Федерации разрешила дело </w:t>
      </w:r>
      <w:r w:rsidR="008D4CE2" w:rsidRPr="008D4CE2">
        <w:rPr>
          <w:szCs w:val="28"/>
        </w:rPr>
        <w:t>о защите чести, достоинства и деловой репутации, компенсации морального вреда, взыскании судебных расходов</w:t>
      </w:r>
      <w:r w:rsidR="00C643B7" w:rsidRPr="00C643B7">
        <w:rPr>
          <w:szCs w:val="28"/>
        </w:rPr>
        <w:t xml:space="preserve"> [6]</w:t>
      </w:r>
      <w:r w:rsidR="008D4CE2">
        <w:rPr>
          <w:szCs w:val="28"/>
        </w:rPr>
        <w:t>.</w:t>
      </w:r>
    </w:p>
    <w:p w:rsidR="00F13550" w:rsidRDefault="00431B75" w:rsidP="008300C3">
      <w:pPr>
        <w:rPr>
          <w:szCs w:val="28"/>
        </w:rPr>
      </w:pPr>
      <w:r>
        <w:rPr>
          <w:szCs w:val="28"/>
        </w:rPr>
        <w:t>Основной задачей лингвистической или психолого-лингвистической экспертизы является определение формы выражения распространенных сведений и их характера.</w:t>
      </w:r>
      <w:r w:rsidR="00E50BEE">
        <w:rPr>
          <w:szCs w:val="28"/>
        </w:rPr>
        <w:t xml:space="preserve"> Несмотря на то, что в судейском сообществе издавна сформировалось мнение о возможности постановки перед экспертами-лингвистами вопроса о порочащем характере сведений подобного рода</w:t>
      </w:r>
      <w:r w:rsidR="001F22D9">
        <w:rPr>
          <w:szCs w:val="28"/>
        </w:rPr>
        <w:t>,</w:t>
      </w:r>
      <w:r w:rsidR="00E50BEE">
        <w:rPr>
          <w:szCs w:val="28"/>
        </w:rPr>
        <w:t xml:space="preserve"> вопрос является неуместным</w:t>
      </w:r>
      <w:r w:rsidR="001F22D9">
        <w:rPr>
          <w:szCs w:val="28"/>
        </w:rPr>
        <w:t>, поскольку его разрешение является исключительной прерогативой суда.</w:t>
      </w:r>
    </w:p>
    <w:p w:rsidR="0076741C" w:rsidRPr="00477891" w:rsidRDefault="00B33AA8" w:rsidP="008300C3">
      <w:pPr>
        <w:rPr>
          <w:szCs w:val="28"/>
        </w:rPr>
      </w:pPr>
      <w:r>
        <w:rPr>
          <w:szCs w:val="28"/>
        </w:rPr>
        <w:t>З</w:t>
      </w:r>
      <w:r w:rsidR="001F22D9">
        <w:rPr>
          <w:szCs w:val="28"/>
        </w:rPr>
        <w:t>аключение лингвистической или психолого-лингвистической экспертизы</w:t>
      </w:r>
      <w:r w:rsidR="00477891">
        <w:rPr>
          <w:szCs w:val="28"/>
        </w:rPr>
        <w:t xml:space="preserve"> о том, что высказывания</w:t>
      </w:r>
      <w:r w:rsidR="00477891" w:rsidRPr="00477891">
        <w:rPr>
          <w:szCs w:val="28"/>
        </w:rPr>
        <w:t xml:space="preserve"> </w:t>
      </w:r>
      <w:r w:rsidR="00477891">
        <w:rPr>
          <w:szCs w:val="28"/>
        </w:rPr>
        <w:t xml:space="preserve">были </w:t>
      </w:r>
      <w:r w:rsidR="00477891" w:rsidRPr="00477891">
        <w:rPr>
          <w:szCs w:val="28"/>
        </w:rPr>
        <w:t>произведены в форме мнений и оценочный суждений</w:t>
      </w:r>
      <w:r w:rsidR="00477891">
        <w:rPr>
          <w:szCs w:val="28"/>
        </w:rPr>
        <w:t xml:space="preserve">, является основанием для отказа в удовлетворении исковых требований по делам о распространении той либо другой информации. Подтверждением этого довода может служить </w:t>
      </w:r>
      <w:r w:rsidR="008F16C4">
        <w:rPr>
          <w:szCs w:val="28"/>
        </w:rPr>
        <w:t>р</w:t>
      </w:r>
      <w:r w:rsidR="008F16C4" w:rsidRPr="008F16C4">
        <w:rPr>
          <w:szCs w:val="28"/>
        </w:rPr>
        <w:t xml:space="preserve">ешение </w:t>
      </w:r>
      <w:r w:rsidR="00A05305" w:rsidRPr="00A05305">
        <w:rPr>
          <w:szCs w:val="28"/>
        </w:rPr>
        <w:lastRenderedPageBreak/>
        <w:t>Арбитражн</w:t>
      </w:r>
      <w:r w:rsidR="00A05305">
        <w:rPr>
          <w:szCs w:val="28"/>
        </w:rPr>
        <w:t>ого</w:t>
      </w:r>
      <w:r w:rsidR="00A05305" w:rsidRPr="00A05305">
        <w:rPr>
          <w:szCs w:val="28"/>
        </w:rPr>
        <w:t xml:space="preserve"> суд</w:t>
      </w:r>
      <w:r w:rsidR="00A05305">
        <w:rPr>
          <w:szCs w:val="28"/>
        </w:rPr>
        <w:t>а</w:t>
      </w:r>
      <w:r w:rsidR="00A05305" w:rsidRPr="00A05305">
        <w:rPr>
          <w:szCs w:val="28"/>
        </w:rPr>
        <w:t xml:space="preserve"> Республики Крым</w:t>
      </w:r>
      <w:r w:rsidR="00A05305">
        <w:rPr>
          <w:szCs w:val="28"/>
        </w:rPr>
        <w:t xml:space="preserve"> </w:t>
      </w:r>
      <w:r w:rsidR="008F16C4" w:rsidRPr="008F16C4">
        <w:rPr>
          <w:szCs w:val="28"/>
        </w:rPr>
        <w:t>от 20 января 2022 г. по делу № А83-13812/2020</w:t>
      </w:r>
      <w:r w:rsidR="00A05305">
        <w:rPr>
          <w:szCs w:val="28"/>
        </w:rPr>
        <w:t xml:space="preserve">: арбитражный суд, отказывая в удовлетворении исковых требований ООО </w:t>
      </w:r>
      <w:r w:rsidR="00A05305" w:rsidRPr="00A05305">
        <w:rPr>
          <w:szCs w:val="28"/>
        </w:rPr>
        <w:t xml:space="preserve">«Тургеневский карьер» к </w:t>
      </w:r>
      <w:r w:rsidR="00A05305">
        <w:rPr>
          <w:szCs w:val="28"/>
        </w:rPr>
        <w:t>ПАО</w:t>
      </w:r>
      <w:r w:rsidR="00A05305" w:rsidRPr="00A05305">
        <w:rPr>
          <w:szCs w:val="28"/>
        </w:rPr>
        <w:t xml:space="preserve"> «ТРК-3» в лице филиала акционерного общества «ТРК-3» ГТРК «Таврида»</w:t>
      </w:r>
      <w:r w:rsidR="00A05305">
        <w:rPr>
          <w:szCs w:val="28"/>
        </w:rPr>
        <w:t xml:space="preserve"> по делу </w:t>
      </w:r>
      <w:r w:rsidR="00A05305" w:rsidRPr="00A05305">
        <w:rPr>
          <w:szCs w:val="28"/>
        </w:rPr>
        <w:t>о защите деловой репутации</w:t>
      </w:r>
      <w:r w:rsidR="00A05305">
        <w:rPr>
          <w:szCs w:val="28"/>
        </w:rPr>
        <w:t xml:space="preserve">, указал о том, что в связи с отсутствием конкретных противоправных действий ООО «Тургеневский карьер», направленных на завладение земельными участками, имуществом под полигоном, а также отсутствием содержания рейдерского захвата, у суда нет оснований для проведения оценки этого высказывания иначе как </w:t>
      </w:r>
      <w:r w:rsidR="00C20FC2">
        <w:rPr>
          <w:szCs w:val="28"/>
        </w:rPr>
        <w:t>субъективное мнение, личную оценку событий, вследствие которых ООО «Инсайт-2007» утратило возможность эксплуатировать полигон</w:t>
      </w:r>
      <w:r w:rsidR="00C643B7" w:rsidRPr="00C643B7">
        <w:rPr>
          <w:szCs w:val="28"/>
        </w:rPr>
        <w:t xml:space="preserve"> [7]</w:t>
      </w:r>
      <w:r w:rsidR="00C20FC2">
        <w:rPr>
          <w:szCs w:val="28"/>
        </w:rPr>
        <w:t>.</w:t>
      </w:r>
    </w:p>
    <w:p w:rsidR="0076741C" w:rsidRDefault="00C20FC2" w:rsidP="008300C3">
      <w:pPr>
        <w:rPr>
          <w:szCs w:val="28"/>
        </w:rPr>
      </w:pPr>
      <w:r>
        <w:rPr>
          <w:szCs w:val="28"/>
        </w:rPr>
        <w:t xml:space="preserve">В некоторых случаях суды при рассмотрении дел о защите деловой репутации </w:t>
      </w:r>
      <w:r w:rsidR="009F56E7">
        <w:rPr>
          <w:szCs w:val="28"/>
        </w:rPr>
        <w:t xml:space="preserve">принимают решение без проведения лингвистической или психолого-лингвистической экспертизы. </w:t>
      </w:r>
      <w:r w:rsidR="00216951">
        <w:rPr>
          <w:szCs w:val="28"/>
        </w:rPr>
        <w:t>Примером этому</w:t>
      </w:r>
      <w:r w:rsidR="009F56E7">
        <w:rPr>
          <w:szCs w:val="28"/>
        </w:rPr>
        <w:t xml:space="preserve"> может служить </w:t>
      </w:r>
      <w:bookmarkStart w:id="4" w:name="_Hlk123055023"/>
      <w:r w:rsidR="008E3001">
        <w:rPr>
          <w:szCs w:val="28"/>
        </w:rPr>
        <w:t>р</w:t>
      </w:r>
      <w:r w:rsidR="007274E7" w:rsidRPr="007274E7">
        <w:rPr>
          <w:szCs w:val="28"/>
        </w:rPr>
        <w:t xml:space="preserve">ешение </w:t>
      </w:r>
      <w:r w:rsidR="008E3001" w:rsidRPr="008E3001">
        <w:rPr>
          <w:szCs w:val="28"/>
        </w:rPr>
        <w:t>Шадринск</w:t>
      </w:r>
      <w:r w:rsidR="008E3001">
        <w:rPr>
          <w:szCs w:val="28"/>
        </w:rPr>
        <w:t>ого</w:t>
      </w:r>
      <w:r w:rsidR="008E3001" w:rsidRPr="008E3001">
        <w:rPr>
          <w:szCs w:val="28"/>
        </w:rPr>
        <w:t xml:space="preserve"> районн</w:t>
      </w:r>
      <w:r w:rsidR="008E3001">
        <w:rPr>
          <w:szCs w:val="28"/>
        </w:rPr>
        <w:t>ого</w:t>
      </w:r>
      <w:r w:rsidR="008E3001" w:rsidRPr="008E3001">
        <w:rPr>
          <w:szCs w:val="28"/>
        </w:rPr>
        <w:t xml:space="preserve"> суд</w:t>
      </w:r>
      <w:r w:rsidR="008E3001">
        <w:rPr>
          <w:szCs w:val="28"/>
        </w:rPr>
        <w:t>а</w:t>
      </w:r>
      <w:r w:rsidR="008E3001" w:rsidRPr="008E3001">
        <w:rPr>
          <w:szCs w:val="28"/>
        </w:rPr>
        <w:t xml:space="preserve"> Курганской области </w:t>
      </w:r>
      <w:r w:rsidR="007274E7" w:rsidRPr="007274E7">
        <w:rPr>
          <w:szCs w:val="28"/>
        </w:rPr>
        <w:t>№ 2-39/2021(2-1079/</w:t>
      </w:r>
      <w:r w:rsidR="008E3001" w:rsidRPr="007274E7">
        <w:rPr>
          <w:szCs w:val="28"/>
        </w:rPr>
        <w:t>2020) ~</w:t>
      </w:r>
      <w:r w:rsidR="007274E7" w:rsidRPr="007274E7">
        <w:rPr>
          <w:szCs w:val="28"/>
        </w:rPr>
        <w:t>М-964/2020 М-964/2020 от 30 марта 2021 г. по делу № 2-1079/2020</w:t>
      </w:r>
      <w:bookmarkEnd w:id="4"/>
      <w:r w:rsidR="008E3001">
        <w:rPr>
          <w:szCs w:val="28"/>
        </w:rPr>
        <w:t xml:space="preserve">: суд, частично удовлетворяя исковые требования к ООО «Новый день» о  </w:t>
      </w:r>
      <w:r w:rsidR="008E3001" w:rsidRPr="008E3001">
        <w:rPr>
          <w:szCs w:val="28"/>
        </w:rPr>
        <w:t>защите чести, достоинства и деловой репутации</w:t>
      </w:r>
      <w:r w:rsidR="008E3001">
        <w:rPr>
          <w:szCs w:val="28"/>
        </w:rPr>
        <w:t>, без назначения и проведения лингвистической экспертизы по делу пришел к выводу об установлении и доказанности факта распространения ООО «Новый день» в ИТС «Интернет» 3 июля 2020 года сведений, которые порочат честь, достоинство и деловую репутацию А.П. Черных, а также не соответствуют действительности</w:t>
      </w:r>
      <w:r w:rsidR="00C643B7" w:rsidRPr="00732023">
        <w:rPr>
          <w:szCs w:val="28"/>
        </w:rPr>
        <w:t xml:space="preserve"> [8]</w:t>
      </w:r>
      <w:r w:rsidR="008E3001">
        <w:rPr>
          <w:szCs w:val="28"/>
        </w:rPr>
        <w:t>.</w:t>
      </w:r>
    </w:p>
    <w:p w:rsidR="004964C3" w:rsidRDefault="0073339D" w:rsidP="008300C3">
      <w:pPr>
        <w:rPr>
          <w:szCs w:val="28"/>
        </w:rPr>
      </w:pPr>
      <w:r>
        <w:rPr>
          <w:szCs w:val="28"/>
        </w:rPr>
        <w:t xml:space="preserve">Приведем еще один пример. </w:t>
      </w:r>
      <w:r w:rsidR="004964C3">
        <w:rPr>
          <w:szCs w:val="28"/>
        </w:rPr>
        <w:t xml:space="preserve">Так, </w:t>
      </w:r>
      <w:r w:rsidR="004964C3" w:rsidRPr="004964C3">
        <w:rPr>
          <w:szCs w:val="28"/>
        </w:rPr>
        <w:t>ООО «МСГ Сервис» обратилось в суд с иском к ООО "ДубльГис", Синицину Владимиру Игоревичу, ООО "БИЗНЕС КОНСАЛТ", ООО "ЗУН", ООО "МедРейтинг" о признании не соответствующими действительности и порочащими деловую репутацию ООО "МСГ Сервис", информацию (сведения), размещенную в сети Интернет на интернет-страницах.</w:t>
      </w:r>
      <w:r w:rsidR="004964C3" w:rsidRPr="004964C3">
        <w:t xml:space="preserve"> </w:t>
      </w:r>
      <w:r w:rsidR="004964C3">
        <w:t xml:space="preserve"> </w:t>
      </w:r>
      <w:r w:rsidR="004964C3" w:rsidRPr="004964C3">
        <w:rPr>
          <w:szCs w:val="28"/>
        </w:rPr>
        <w:t xml:space="preserve">Решением Арбитражного суда г. Москвы от 14.10.2020, оставленным без изменения постановлением Девятого </w:t>
      </w:r>
      <w:r w:rsidR="004964C3" w:rsidRPr="004964C3">
        <w:rPr>
          <w:szCs w:val="28"/>
        </w:rPr>
        <w:lastRenderedPageBreak/>
        <w:t>арбитражного апелляционного суда от 25.01.2021, в удовлетворении исковых требований отказано.</w:t>
      </w:r>
      <w:r w:rsidR="004964C3">
        <w:rPr>
          <w:szCs w:val="28"/>
        </w:rPr>
        <w:t xml:space="preserve"> </w:t>
      </w:r>
      <w:r w:rsidR="004964C3" w:rsidRPr="004964C3">
        <w:rPr>
          <w:szCs w:val="28"/>
        </w:rPr>
        <w:t>Арбитражный суд Московского округа</w:t>
      </w:r>
      <w:r w:rsidR="004964C3">
        <w:rPr>
          <w:szCs w:val="28"/>
        </w:rPr>
        <w:t xml:space="preserve">, отказывая в удовлетворении кассационной жалобы ООО «МСТ Сервис», в своем постановлении от </w:t>
      </w:r>
      <w:r w:rsidR="004964C3" w:rsidRPr="004964C3">
        <w:rPr>
          <w:szCs w:val="28"/>
        </w:rPr>
        <w:t>14 мая 2021 года</w:t>
      </w:r>
      <w:r w:rsidR="004964C3">
        <w:rPr>
          <w:szCs w:val="28"/>
        </w:rPr>
        <w:t xml:space="preserve"> </w:t>
      </w:r>
      <w:bookmarkStart w:id="5" w:name="_Hlk123059180"/>
      <w:r w:rsidR="004964C3">
        <w:rPr>
          <w:szCs w:val="28"/>
        </w:rPr>
        <w:t xml:space="preserve">№ </w:t>
      </w:r>
      <w:r w:rsidR="004964C3" w:rsidRPr="004964C3">
        <w:rPr>
          <w:szCs w:val="28"/>
        </w:rPr>
        <w:t>А40-6663/2020</w:t>
      </w:r>
      <w:r w:rsidR="004964C3">
        <w:rPr>
          <w:szCs w:val="28"/>
        </w:rPr>
        <w:t xml:space="preserve"> </w:t>
      </w:r>
      <w:bookmarkEnd w:id="5"/>
      <w:r w:rsidR="004964C3">
        <w:rPr>
          <w:szCs w:val="28"/>
        </w:rPr>
        <w:t>указал о том, что вопрос о необходимости проведения экспертизы находится в компетенции суда, который осуществляет разрешение дела по существу, а заключение эксперта подлежит исследованию и оценки наряду с иными доказательствами: следовательно, правовой статус заключения судебной экспертизы определен в качестве доказательства, которое не носит обязательного характера и не имеет заранее установленной силы</w:t>
      </w:r>
      <w:r w:rsidR="00C643B7" w:rsidRPr="00C643B7">
        <w:rPr>
          <w:szCs w:val="28"/>
        </w:rPr>
        <w:t xml:space="preserve"> [9]</w:t>
      </w:r>
      <w:r w:rsidR="004964C3">
        <w:rPr>
          <w:szCs w:val="28"/>
        </w:rPr>
        <w:t>.</w:t>
      </w:r>
    </w:p>
    <w:p w:rsidR="001F22D9" w:rsidRDefault="008E3001" w:rsidP="008300C3">
      <w:pPr>
        <w:rPr>
          <w:szCs w:val="28"/>
        </w:rPr>
      </w:pPr>
      <w:bookmarkStart w:id="6" w:name="_Hlk123121086"/>
      <w:r>
        <w:rPr>
          <w:szCs w:val="28"/>
        </w:rPr>
        <w:t>З</w:t>
      </w:r>
      <w:r w:rsidRPr="008E3001">
        <w:rPr>
          <w:szCs w:val="28"/>
        </w:rPr>
        <w:t>аключение эксперта</w:t>
      </w:r>
      <w:r w:rsidR="00216951">
        <w:rPr>
          <w:szCs w:val="28"/>
        </w:rPr>
        <w:t>, полученное в процессе рассмотрения другого дела, а также заключение эксперта, которое было получено во внесудебном порядке, не являются экспертными заключениями по рассматриваемому делу</w:t>
      </w:r>
      <w:r w:rsidR="000C2188">
        <w:rPr>
          <w:szCs w:val="28"/>
        </w:rPr>
        <w:t>, а может быть признано судом иным документом.</w:t>
      </w:r>
      <w:bookmarkEnd w:id="6"/>
      <w:r w:rsidR="000C2188">
        <w:rPr>
          <w:szCs w:val="28"/>
        </w:rPr>
        <w:t xml:space="preserve"> Приведем пример из судебной практики. Так, ООО </w:t>
      </w:r>
      <w:r w:rsidR="000C2188" w:rsidRPr="000C2188">
        <w:rPr>
          <w:szCs w:val="28"/>
        </w:rPr>
        <w:t>"Охотхозяйство "Уткино" обратилось в Арбитражный суд Ростовской области с требованием к ФИО4 о защите деловой репутации</w:t>
      </w:r>
      <w:r w:rsidR="000C2188">
        <w:rPr>
          <w:szCs w:val="28"/>
        </w:rPr>
        <w:t>. Пятнадцатый арбитражный апелляционный суд, отказывая в удовлетворении апелляционной жалобы ФИО4, в своем п</w:t>
      </w:r>
      <w:r w:rsidR="000C2188" w:rsidRPr="000C2188">
        <w:rPr>
          <w:szCs w:val="28"/>
        </w:rPr>
        <w:t>остановление от 28 января 2022 г. по делу № А53-19384/2021</w:t>
      </w:r>
      <w:r w:rsidR="000C2188">
        <w:rPr>
          <w:szCs w:val="28"/>
        </w:rPr>
        <w:t xml:space="preserve"> указал </w:t>
      </w:r>
      <w:r w:rsidR="00D42E1B">
        <w:rPr>
          <w:szCs w:val="28"/>
        </w:rPr>
        <w:t>в качестве доказательства, предоставленного представителем Истца, заключение по результатам проведения п</w:t>
      </w:r>
      <w:r w:rsidR="00D42E1B" w:rsidRPr="00D42E1B">
        <w:rPr>
          <w:szCs w:val="28"/>
        </w:rPr>
        <w:t>сихофизиологического исследования с применением полиграфа</w:t>
      </w:r>
      <w:r w:rsidR="00C643B7" w:rsidRPr="00C643B7">
        <w:rPr>
          <w:szCs w:val="28"/>
        </w:rPr>
        <w:t xml:space="preserve"> [10]</w:t>
      </w:r>
      <w:r w:rsidR="00D42E1B">
        <w:rPr>
          <w:szCs w:val="28"/>
        </w:rPr>
        <w:t>.</w:t>
      </w:r>
    </w:p>
    <w:p w:rsidR="00D42E1B" w:rsidRPr="00003B0D" w:rsidRDefault="000725B7" w:rsidP="008300C3">
      <w:pPr>
        <w:rPr>
          <w:szCs w:val="28"/>
        </w:rPr>
      </w:pPr>
      <w:r>
        <w:rPr>
          <w:szCs w:val="28"/>
        </w:rPr>
        <w:t xml:space="preserve">Представляет интерес </w:t>
      </w:r>
      <w:bookmarkStart w:id="7" w:name="_Hlk123124229"/>
      <w:r>
        <w:rPr>
          <w:szCs w:val="28"/>
        </w:rPr>
        <w:t xml:space="preserve">вопрос об исполнении судебных решений </w:t>
      </w:r>
      <w:r w:rsidR="00227C91">
        <w:rPr>
          <w:szCs w:val="28"/>
        </w:rPr>
        <w:t xml:space="preserve">по делам </w:t>
      </w:r>
      <w:r>
        <w:rPr>
          <w:szCs w:val="28"/>
        </w:rPr>
        <w:t>о защите деловой репутации при</w:t>
      </w:r>
      <w:r w:rsidR="00227C91">
        <w:rPr>
          <w:szCs w:val="28"/>
        </w:rPr>
        <w:t xml:space="preserve"> признании сведений не соответствующими действительности.</w:t>
      </w:r>
      <w:r w:rsidR="00003B0D">
        <w:rPr>
          <w:szCs w:val="28"/>
        </w:rPr>
        <w:t xml:space="preserve"> </w:t>
      </w:r>
      <w:bookmarkEnd w:id="7"/>
      <w:r w:rsidR="00003B0D">
        <w:rPr>
          <w:szCs w:val="28"/>
        </w:rPr>
        <w:t>Использование вышеуказанного способа защиты деловой репутации является весьма эффективной формой реализации права на защиту в случаях, когда неизвестен распространитель сведений: в этих случаях защита деловой репутации осуществляется путем  установления фактов, имеющих юридическое значение</w:t>
      </w:r>
      <w:r w:rsidR="00D0373C">
        <w:rPr>
          <w:szCs w:val="28"/>
        </w:rPr>
        <w:t xml:space="preserve"> (п.2</w:t>
      </w:r>
      <w:r w:rsidR="00D0373C" w:rsidRPr="00D0373C">
        <w:t xml:space="preserve"> </w:t>
      </w:r>
      <w:r w:rsidR="00D0373C" w:rsidRPr="00D0373C">
        <w:rPr>
          <w:szCs w:val="28"/>
        </w:rPr>
        <w:t xml:space="preserve">Постановление Пленума Верховного Суда РФ от 24.02.2005 </w:t>
      </w:r>
      <w:r w:rsidR="00D0373C">
        <w:rPr>
          <w:szCs w:val="28"/>
        </w:rPr>
        <w:t>№</w:t>
      </w:r>
      <w:r w:rsidR="00D0373C" w:rsidRPr="00D0373C">
        <w:rPr>
          <w:szCs w:val="28"/>
        </w:rPr>
        <w:t xml:space="preserve"> 3</w:t>
      </w:r>
      <w:r w:rsidR="00C643B7" w:rsidRPr="00C643B7">
        <w:rPr>
          <w:szCs w:val="28"/>
        </w:rPr>
        <w:t xml:space="preserve"> [11]</w:t>
      </w:r>
      <w:r w:rsidR="00D0373C">
        <w:rPr>
          <w:szCs w:val="28"/>
        </w:rPr>
        <w:t>)</w:t>
      </w:r>
      <w:r w:rsidR="00003B0D">
        <w:rPr>
          <w:szCs w:val="28"/>
        </w:rPr>
        <w:t xml:space="preserve">, то есть в порядке </w:t>
      </w:r>
      <w:r w:rsidR="00003B0D">
        <w:rPr>
          <w:szCs w:val="28"/>
        </w:rPr>
        <w:lastRenderedPageBreak/>
        <w:t>особого производства</w:t>
      </w:r>
      <w:r w:rsidR="00D0373C">
        <w:rPr>
          <w:szCs w:val="28"/>
        </w:rPr>
        <w:t xml:space="preserve"> (глава 28</w:t>
      </w:r>
      <w:r w:rsidR="00003B0D">
        <w:rPr>
          <w:szCs w:val="28"/>
        </w:rPr>
        <w:t xml:space="preserve"> Гражданско-процессуального кодекса Российской Федерации</w:t>
      </w:r>
      <w:r w:rsidR="00C643B7" w:rsidRPr="00C643B7">
        <w:rPr>
          <w:szCs w:val="28"/>
        </w:rPr>
        <w:t xml:space="preserve"> [12]</w:t>
      </w:r>
      <w:r w:rsidR="00D0373C">
        <w:rPr>
          <w:szCs w:val="28"/>
        </w:rPr>
        <w:t>, глава 27 Арбитражно-процессуального кодекса Российской Федерации</w:t>
      </w:r>
      <w:r w:rsidR="00C643B7" w:rsidRPr="00C643B7">
        <w:rPr>
          <w:szCs w:val="28"/>
        </w:rPr>
        <w:t xml:space="preserve"> [13]</w:t>
      </w:r>
      <w:r w:rsidR="00D0373C">
        <w:rPr>
          <w:szCs w:val="28"/>
        </w:rPr>
        <w:t>)</w:t>
      </w:r>
      <w:r w:rsidR="00003B0D">
        <w:rPr>
          <w:szCs w:val="28"/>
        </w:rPr>
        <w:t>.</w:t>
      </w:r>
    </w:p>
    <w:p w:rsidR="0073339D" w:rsidRDefault="00D0373C" w:rsidP="008300C3">
      <w:pPr>
        <w:rPr>
          <w:szCs w:val="28"/>
        </w:rPr>
      </w:pPr>
      <w:r>
        <w:rPr>
          <w:szCs w:val="28"/>
        </w:rPr>
        <w:t>Таким образом, для установления фактов распространения сведений несоответствующих действительности необходимо:</w:t>
      </w:r>
    </w:p>
    <w:p w:rsidR="00D0373C" w:rsidRDefault="00D0373C" w:rsidP="008300C3">
      <w:pPr>
        <w:rPr>
          <w:szCs w:val="28"/>
        </w:rPr>
      </w:pPr>
      <w:r>
        <w:rPr>
          <w:szCs w:val="28"/>
        </w:rPr>
        <w:t xml:space="preserve">- </w:t>
      </w:r>
      <w:r w:rsidR="000003A9">
        <w:rPr>
          <w:szCs w:val="28"/>
        </w:rPr>
        <w:t xml:space="preserve">к заявлению </w:t>
      </w:r>
      <w:r>
        <w:rPr>
          <w:szCs w:val="28"/>
        </w:rPr>
        <w:t>не прилагать каких-либо заключений экспертов-лингвистов;</w:t>
      </w:r>
    </w:p>
    <w:p w:rsidR="00D0373C" w:rsidRDefault="00D0373C" w:rsidP="008300C3">
      <w:pPr>
        <w:rPr>
          <w:szCs w:val="28"/>
        </w:rPr>
      </w:pPr>
      <w:r>
        <w:rPr>
          <w:szCs w:val="28"/>
        </w:rPr>
        <w:t xml:space="preserve">- </w:t>
      </w:r>
      <w:r w:rsidR="000003A9">
        <w:rPr>
          <w:szCs w:val="28"/>
        </w:rPr>
        <w:t xml:space="preserve">в заявлении </w:t>
      </w:r>
      <w:r>
        <w:rPr>
          <w:szCs w:val="28"/>
        </w:rPr>
        <w:t xml:space="preserve">не </w:t>
      </w:r>
      <w:r w:rsidR="000003A9">
        <w:rPr>
          <w:szCs w:val="28"/>
        </w:rPr>
        <w:t>указывать лиц, выступающих в качестве ответчиков;</w:t>
      </w:r>
    </w:p>
    <w:p w:rsidR="000003A9" w:rsidRDefault="000003A9" w:rsidP="008300C3">
      <w:pPr>
        <w:rPr>
          <w:szCs w:val="28"/>
        </w:rPr>
      </w:pPr>
      <w:r>
        <w:rPr>
          <w:szCs w:val="28"/>
        </w:rPr>
        <w:t>-доказать факт отсутствия в открытом доступе сведений о распространителе и невозможности их получения.</w:t>
      </w:r>
    </w:p>
    <w:p w:rsidR="000003A9" w:rsidRDefault="00670FF3" w:rsidP="008300C3">
      <w:pPr>
        <w:rPr>
          <w:szCs w:val="28"/>
        </w:rPr>
      </w:pPr>
      <w:r>
        <w:rPr>
          <w:szCs w:val="28"/>
        </w:rPr>
        <w:t>Анализ материалов правоприменительной практики показал, что к применению данного способа довольно часто прибегают недобросовестные владельцы юридических лиц в целях  получения бесспорного спора при отсутствии возражающих сторон: данные лица, получив судебный акт об установлении факта о наличии сведений, несоответствующих действительности и порочащих деловую репутацию юридического лица, осуществляют направление их копий для исполнения владельцами интернет-площадок, которые не были привлечены в качестве ответчиков и, соответственно, не были надлежащим образом извещены о дате, месте и времени судебных разбирательств. При этом важно отметить о том, что исполнение подобного рода судебных решений</w:t>
      </w:r>
      <w:r w:rsidR="00F509B3">
        <w:rPr>
          <w:szCs w:val="28"/>
        </w:rPr>
        <w:t xml:space="preserve"> оканчивалось для заявителей неудачей, поскольку в их резолютивных частях отсутствуют указания о возложении данной обязанности на какого-либо владельца интернет-площадки.</w:t>
      </w:r>
    </w:p>
    <w:p w:rsidR="00670FF3" w:rsidRDefault="00F509B3" w:rsidP="008300C3">
      <w:pPr>
        <w:rPr>
          <w:szCs w:val="28"/>
        </w:rPr>
      </w:pPr>
      <w:r>
        <w:rPr>
          <w:szCs w:val="28"/>
        </w:rPr>
        <w:t>Примечательно, что судебные решения об установлении факта несоответствия действительности распространенных сведений, нередко отменялись вышестоящими судебными инстанциями как</w:t>
      </w:r>
      <w:r w:rsidRPr="00F509B3">
        <w:rPr>
          <w:szCs w:val="28"/>
        </w:rPr>
        <w:t xml:space="preserve"> решения о правах и обязанностях лиц,</w:t>
      </w:r>
      <w:r w:rsidR="009973EE">
        <w:rPr>
          <w:szCs w:val="28"/>
        </w:rPr>
        <w:t xml:space="preserve"> которые были приняты без непосредственного участия последних. Рассмотрим пример из судебной практики.</w:t>
      </w:r>
      <w:r w:rsidR="004B5EC8">
        <w:rPr>
          <w:szCs w:val="28"/>
        </w:rPr>
        <w:t xml:space="preserve"> Так, </w:t>
      </w:r>
      <w:bookmarkStart w:id="8" w:name="_Hlk123114153"/>
      <w:r w:rsidR="00676365">
        <w:rPr>
          <w:szCs w:val="28"/>
        </w:rPr>
        <w:t>р</w:t>
      </w:r>
      <w:r w:rsidR="00676365" w:rsidRPr="00676365">
        <w:rPr>
          <w:szCs w:val="28"/>
        </w:rPr>
        <w:t>ешением Арбитражного суда Пермского края от 25.12.2019</w:t>
      </w:r>
      <w:bookmarkEnd w:id="8"/>
      <w:r w:rsidR="00676365" w:rsidRPr="00676365">
        <w:rPr>
          <w:szCs w:val="28"/>
        </w:rPr>
        <w:t xml:space="preserve"> требования </w:t>
      </w:r>
      <w:r w:rsidR="00676365">
        <w:rPr>
          <w:szCs w:val="28"/>
        </w:rPr>
        <w:t xml:space="preserve">об установлении </w:t>
      </w:r>
      <w:r w:rsidR="00676365">
        <w:rPr>
          <w:szCs w:val="28"/>
        </w:rPr>
        <w:lastRenderedPageBreak/>
        <w:t xml:space="preserve">факта </w:t>
      </w:r>
      <w:r w:rsidR="00676365" w:rsidRPr="00676365">
        <w:rPr>
          <w:szCs w:val="28"/>
        </w:rPr>
        <w:t>распространения не соответствующей действительности и порочащей деловую репутацию информации</w:t>
      </w:r>
      <w:r w:rsidR="00676365">
        <w:rPr>
          <w:szCs w:val="28"/>
        </w:rPr>
        <w:t xml:space="preserve"> были</w:t>
      </w:r>
      <w:r w:rsidR="00676365" w:rsidRPr="00676365">
        <w:rPr>
          <w:szCs w:val="28"/>
        </w:rPr>
        <w:t xml:space="preserve"> удовлетворены</w:t>
      </w:r>
      <w:r w:rsidR="004731BB" w:rsidRPr="004731BB">
        <w:rPr>
          <w:szCs w:val="28"/>
        </w:rPr>
        <w:t xml:space="preserve"> [14]</w:t>
      </w:r>
      <w:r w:rsidR="00676365" w:rsidRPr="00676365">
        <w:rPr>
          <w:szCs w:val="28"/>
        </w:rPr>
        <w:t>.</w:t>
      </w:r>
      <w:r w:rsidR="00676365">
        <w:rPr>
          <w:szCs w:val="28"/>
        </w:rPr>
        <w:t xml:space="preserve"> Семнадцатый арбитражный апелляционный суд, рассмотрев апелляционную жалобу по делу № </w:t>
      </w:r>
      <w:r w:rsidR="00676365" w:rsidRPr="00676365">
        <w:rPr>
          <w:szCs w:val="28"/>
        </w:rPr>
        <w:t>А60-61881/2019</w:t>
      </w:r>
      <w:r w:rsidR="00676365">
        <w:rPr>
          <w:szCs w:val="28"/>
        </w:rPr>
        <w:t xml:space="preserve">, в своем постановлении от </w:t>
      </w:r>
      <w:r w:rsidR="00676365" w:rsidRPr="00676365">
        <w:rPr>
          <w:szCs w:val="28"/>
        </w:rPr>
        <w:t>09 июня 2020 года</w:t>
      </w:r>
      <w:r w:rsidR="00676365">
        <w:rPr>
          <w:szCs w:val="28"/>
        </w:rPr>
        <w:t xml:space="preserve"> указал о том, что истцом не представлено доказательств невозможности установления имеющих юридическое значение фактов, об удостоверении которых он просит, лиц, которые распространили оспариваемые сведения,</w:t>
      </w:r>
      <w:r w:rsidR="003E2639">
        <w:rPr>
          <w:szCs w:val="28"/>
        </w:rPr>
        <w:t xml:space="preserve"> а таксе отсутствия спора о праве: наоборот, факт вступления в дело на стадии апелляционного производства ООО «Медрейтинг» свидетельствует</w:t>
      </w:r>
      <w:r w:rsidR="003E2639" w:rsidRPr="003E2639">
        <w:t xml:space="preserve"> </w:t>
      </w:r>
      <w:r w:rsidR="003E2639" w:rsidRPr="003E2639">
        <w:rPr>
          <w:szCs w:val="28"/>
        </w:rPr>
        <w:t>о том, что оспаривание в судебном порядке распространенных сведений затрагивает права и обязанности лиц, несущих ответственность за содержание Интернет-сайтов, не привлеченных к участию в деле, что в случае привлечения этих лиц к участию в деле возникает спор о праве</w:t>
      </w:r>
      <w:r w:rsidR="004731BB" w:rsidRPr="004731BB">
        <w:rPr>
          <w:szCs w:val="28"/>
        </w:rPr>
        <w:t xml:space="preserve"> [15]</w:t>
      </w:r>
      <w:r w:rsidR="003E2639" w:rsidRPr="003E2639">
        <w:rPr>
          <w:szCs w:val="28"/>
        </w:rPr>
        <w:t>.</w:t>
      </w:r>
      <w:r w:rsidR="003E2639">
        <w:rPr>
          <w:szCs w:val="28"/>
        </w:rPr>
        <w:t xml:space="preserve"> По результатам рассмотрения апелляционной жалобы </w:t>
      </w:r>
      <w:r w:rsidR="003E2639" w:rsidRPr="003E2639">
        <w:rPr>
          <w:szCs w:val="28"/>
        </w:rPr>
        <w:t>решение Арбитражного суда Пермского края от 25.12.2019</w:t>
      </w:r>
      <w:r w:rsidR="003E2639">
        <w:rPr>
          <w:szCs w:val="28"/>
        </w:rPr>
        <w:t xml:space="preserve"> было отменено.</w:t>
      </w:r>
    </w:p>
    <w:p w:rsidR="00097EC0" w:rsidRPr="00097EC0" w:rsidRDefault="00097EC0" w:rsidP="008300C3">
      <w:pPr>
        <w:rPr>
          <w:szCs w:val="28"/>
        </w:rPr>
      </w:pPr>
      <w:r>
        <w:rPr>
          <w:szCs w:val="28"/>
        </w:rPr>
        <w:t xml:space="preserve">Проведенный анализ материалов правоприменительной практики свидетельствует об отсутствии у судов единообразного подхода к разрешению дел о защите деловой репутации. В целях предупреждения возникновения возможных судебных ошибок, установления единообразного подхода при разрешении судами дел анализируемой категории имеется целесообразность в разработке и принятию Пленумом Верховного Суда Российской Федерации новых разъяснений взамен разъяснений, содержащихся в постановлении </w:t>
      </w:r>
      <w:r w:rsidRPr="00097EC0">
        <w:rPr>
          <w:szCs w:val="28"/>
        </w:rPr>
        <w:t>Пленума Верховного Суда РФ от 24.02.2005 N 3</w:t>
      </w:r>
      <w:r>
        <w:rPr>
          <w:szCs w:val="28"/>
        </w:rPr>
        <w:t>.</w:t>
      </w:r>
    </w:p>
    <w:p w:rsidR="00F509B3" w:rsidRPr="00B33AA8" w:rsidRDefault="00B33AA8" w:rsidP="008300C3">
      <w:pPr>
        <w:rPr>
          <w:i/>
          <w:szCs w:val="28"/>
        </w:rPr>
      </w:pPr>
      <w:r w:rsidRPr="00B33AA8">
        <w:rPr>
          <w:i/>
          <w:szCs w:val="28"/>
        </w:rPr>
        <w:t>ВЫВОДЫ</w:t>
      </w:r>
    </w:p>
    <w:p w:rsidR="00B33AA8" w:rsidRPr="00B33AA8" w:rsidRDefault="00B33AA8" w:rsidP="00B33AA8">
      <w:pPr>
        <w:rPr>
          <w:szCs w:val="28"/>
        </w:rPr>
      </w:pPr>
      <w:r w:rsidRPr="00B33AA8">
        <w:rPr>
          <w:szCs w:val="28"/>
        </w:rPr>
        <w:t xml:space="preserve">При разрешении информационных конфликтов в качестве основного доказательного средства выступает психолого-лингвистическая либо лингвистическая экспертиза. </w:t>
      </w:r>
      <w:r w:rsidR="00FE47DC">
        <w:rPr>
          <w:szCs w:val="28"/>
        </w:rPr>
        <w:t xml:space="preserve"> </w:t>
      </w:r>
      <w:r w:rsidRPr="00B33AA8">
        <w:rPr>
          <w:szCs w:val="28"/>
        </w:rPr>
        <w:t xml:space="preserve">Заключение лингвистической или психолого-лингвистической экспертизы о том, что высказывания были произведены в форме мнений и оценочный суждений, является основанием для отказа в удовлетворении исковых требований по делам о распространении той либо </w:t>
      </w:r>
      <w:r w:rsidRPr="00B33AA8">
        <w:rPr>
          <w:szCs w:val="28"/>
        </w:rPr>
        <w:lastRenderedPageBreak/>
        <w:t xml:space="preserve">другой информации. В некоторых случаях суды при рассмотрении дел о защите деловой репутации принимают решение без проведения лингвистической или психолого-лингвистической экспертизы. Заключение эксперта, полученное в процессе рассмотрения другого дела, а также заключение эксперта, которое было получено во внесудебном порядке, не являются экспертными заключениями по рассматриваемому делу, а может быть признано судом иным документом. </w:t>
      </w:r>
    </w:p>
    <w:p w:rsidR="00B33AA8" w:rsidRDefault="00FE47DC" w:rsidP="00B33AA8">
      <w:pPr>
        <w:rPr>
          <w:szCs w:val="28"/>
        </w:rPr>
      </w:pPr>
      <w:r>
        <w:rPr>
          <w:szCs w:val="28"/>
        </w:rPr>
        <w:t>И</w:t>
      </w:r>
      <w:r w:rsidRPr="00FE47DC">
        <w:rPr>
          <w:szCs w:val="28"/>
        </w:rPr>
        <w:t>сполнени</w:t>
      </w:r>
      <w:r>
        <w:rPr>
          <w:szCs w:val="28"/>
        </w:rPr>
        <w:t>е</w:t>
      </w:r>
      <w:r w:rsidRPr="00FE47DC">
        <w:rPr>
          <w:szCs w:val="28"/>
        </w:rPr>
        <w:t xml:space="preserve"> судебных решений по делам о защите деловой репутации при признании сведений не соответствующими действительности</w:t>
      </w:r>
      <w:r>
        <w:rPr>
          <w:szCs w:val="28"/>
        </w:rPr>
        <w:t xml:space="preserve"> в рамках особого производства является неэффективным инструментом.</w:t>
      </w:r>
    </w:p>
    <w:p w:rsidR="008B122C" w:rsidRPr="00B61D70" w:rsidRDefault="008B122C" w:rsidP="008B122C">
      <w:pPr>
        <w:rPr>
          <w:szCs w:val="28"/>
        </w:rPr>
      </w:pPr>
      <w:r w:rsidRPr="00761CAC">
        <w:rPr>
          <w:szCs w:val="28"/>
        </w:rPr>
        <w:t>По результатам проведенного исследования автором было предложена разработка и принятие нового постановления Пленума Верховного Суда Российской Федерации «О судебной практике по делам о защите чести и достоинства граждан, а также деловой репутации граждан и юридических лиц» взамен существующего.</w:t>
      </w:r>
    </w:p>
    <w:p w:rsidR="009973EE" w:rsidRPr="008B122C" w:rsidRDefault="008B122C" w:rsidP="008300C3">
      <w:pPr>
        <w:rPr>
          <w:i/>
          <w:szCs w:val="28"/>
        </w:rPr>
      </w:pPr>
      <w:r w:rsidRPr="008B122C">
        <w:rPr>
          <w:i/>
          <w:szCs w:val="28"/>
        </w:rPr>
        <w:t>БИБЛИОГРАФИЧЕСКИЙ СПИСОК</w:t>
      </w:r>
    </w:p>
    <w:p w:rsidR="00284BE2" w:rsidRDefault="006B3ED6" w:rsidP="00284BE2">
      <w:pPr>
        <w:pStyle w:val="a7"/>
        <w:numPr>
          <w:ilvl w:val="0"/>
          <w:numId w:val="1"/>
        </w:numPr>
        <w:ind w:left="0" w:firstLine="709"/>
        <w:rPr>
          <w:szCs w:val="28"/>
        </w:rPr>
      </w:pPr>
      <w:r w:rsidRPr="00284BE2">
        <w:rPr>
          <w:szCs w:val="28"/>
        </w:rPr>
        <w:t>Гражданский кодекс Российской Федерации (часть первая)</w:t>
      </w:r>
      <w:r w:rsidR="00284BE2" w:rsidRPr="00284BE2">
        <w:rPr>
          <w:szCs w:val="28"/>
        </w:rPr>
        <w:t xml:space="preserve"> [Электронный ресурс] :</w:t>
      </w:r>
      <w:r w:rsidRPr="00284BE2">
        <w:rPr>
          <w:szCs w:val="28"/>
        </w:rPr>
        <w:t xml:space="preserve"> </w:t>
      </w:r>
      <w:r w:rsidR="00284BE2" w:rsidRPr="00284BE2">
        <w:rPr>
          <w:szCs w:val="28"/>
        </w:rPr>
        <w:t xml:space="preserve">федер. закон </w:t>
      </w:r>
      <w:r w:rsidRPr="00284BE2">
        <w:rPr>
          <w:szCs w:val="28"/>
        </w:rPr>
        <w:t>от 30.11.1994 N 51-</w:t>
      </w:r>
      <w:r w:rsidR="00284BE2" w:rsidRPr="00284BE2">
        <w:rPr>
          <w:szCs w:val="28"/>
        </w:rPr>
        <w:t xml:space="preserve">ФЗ : </w:t>
      </w:r>
      <w:r w:rsidRPr="00284BE2">
        <w:rPr>
          <w:szCs w:val="28"/>
        </w:rPr>
        <w:t>ред. от 25.02.2022</w:t>
      </w:r>
      <w:r w:rsidR="00284BE2" w:rsidRPr="00284BE2">
        <w:rPr>
          <w:szCs w:val="28"/>
        </w:rPr>
        <w:t>. –</w:t>
      </w:r>
      <w:r w:rsidR="00284BE2">
        <w:rPr>
          <w:szCs w:val="28"/>
        </w:rPr>
        <w:t xml:space="preserve"> Режим доступа :</w:t>
      </w:r>
      <w:r w:rsidR="00284BE2" w:rsidRPr="00284BE2">
        <w:t xml:space="preserve"> </w:t>
      </w:r>
      <w:hyperlink r:id="rId8" w:history="1">
        <w:r w:rsidR="00284BE2" w:rsidRPr="001805FD">
          <w:rPr>
            <w:rStyle w:val="a3"/>
            <w:szCs w:val="28"/>
          </w:rPr>
          <w:t>https://www.consultant.ru/document/ Cons_doc_LAW_5142/?ysclid=lc7iqs85ou77499316</w:t>
        </w:r>
      </w:hyperlink>
      <w:r w:rsidR="00284BE2">
        <w:rPr>
          <w:szCs w:val="28"/>
        </w:rPr>
        <w:t xml:space="preserve"> </w:t>
      </w:r>
      <w:r w:rsidR="00284BE2" w:rsidRPr="00284BE2">
        <w:rPr>
          <w:szCs w:val="28"/>
        </w:rPr>
        <w:t xml:space="preserve"> </w:t>
      </w:r>
      <w:r w:rsidR="00284BE2">
        <w:rPr>
          <w:szCs w:val="28"/>
        </w:rPr>
        <w:t>(дата обращения: 27.12.2022).</w:t>
      </w:r>
    </w:p>
    <w:p w:rsidR="00284BE2" w:rsidRPr="00284BE2" w:rsidRDefault="00284BE2" w:rsidP="00284BE2">
      <w:pPr>
        <w:pStyle w:val="a7"/>
        <w:numPr>
          <w:ilvl w:val="0"/>
          <w:numId w:val="1"/>
        </w:numPr>
        <w:ind w:left="0" w:firstLine="709"/>
        <w:rPr>
          <w:szCs w:val="28"/>
        </w:rPr>
      </w:pPr>
      <w:r w:rsidRPr="00284BE2">
        <w:rPr>
          <w:szCs w:val="28"/>
        </w:rPr>
        <w:t>Бичерова, А. Д. Защита деловой репутации юридического лица в сети Интернет: проблемы правового регулирования / А. Д. Бичерова // Юстиция. – 2018. – № 3. – С. 15-21.</w:t>
      </w:r>
    </w:p>
    <w:p w:rsidR="006B3ED6" w:rsidRPr="00284BE2" w:rsidRDefault="006B3ED6" w:rsidP="00284BE2">
      <w:pPr>
        <w:pStyle w:val="a7"/>
        <w:numPr>
          <w:ilvl w:val="0"/>
          <w:numId w:val="1"/>
        </w:numPr>
        <w:ind w:left="0" w:firstLine="709"/>
        <w:rPr>
          <w:szCs w:val="28"/>
        </w:rPr>
      </w:pPr>
      <w:r w:rsidRPr="00284BE2">
        <w:rPr>
          <w:szCs w:val="28"/>
        </w:rPr>
        <w:t xml:space="preserve">Решение Тверского районного суда г. Москвы от 5 июня 2013 года </w:t>
      </w:r>
      <w:r w:rsidR="00284BE2" w:rsidRPr="00284BE2">
        <w:rPr>
          <w:szCs w:val="28"/>
        </w:rPr>
        <w:t>[</w:t>
      </w:r>
      <w:r w:rsidR="00284BE2">
        <w:rPr>
          <w:szCs w:val="28"/>
        </w:rPr>
        <w:t>Электронный ресурс</w:t>
      </w:r>
      <w:r w:rsidR="00284BE2" w:rsidRPr="00284BE2">
        <w:rPr>
          <w:szCs w:val="28"/>
        </w:rPr>
        <w:t>]</w:t>
      </w:r>
      <w:r w:rsidR="00284BE2">
        <w:rPr>
          <w:szCs w:val="28"/>
        </w:rPr>
        <w:t xml:space="preserve">. – Режим доступа </w:t>
      </w:r>
      <w:hyperlink r:id="rId9" w:history="1">
        <w:r w:rsidR="00284BE2" w:rsidRPr="001805FD">
          <w:rPr>
            <w:rStyle w:val="a3"/>
            <w:szCs w:val="28"/>
          </w:rPr>
          <w:t>https://sudact.ru</w:t>
        </w:r>
      </w:hyperlink>
      <w:r w:rsidR="00284BE2">
        <w:rPr>
          <w:szCs w:val="28"/>
        </w:rPr>
        <w:t xml:space="preserve"> </w:t>
      </w:r>
      <w:r w:rsidRPr="00284BE2">
        <w:rPr>
          <w:szCs w:val="28"/>
        </w:rPr>
        <w:t>(дата обращения: 27.12.2022).</w:t>
      </w:r>
    </w:p>
    <w:p w:rsidR="00284BE2" w:rsidRPr="00284BE2" w:rsidRDefault="006B3ED6" w:rsidP="00284BE2">
      <w:pPr>
        <w:pStyle w:val="a7"/>
        <w:numPr>
          <w:ilvl w:val="0"/>
          <w:numId w:val="1"/>
        </w:numPr>
        <w:ind w:left="0" w:firstLine="709"/>
        <w:rPr>
          <w:szCs w:val="28"/>
        </w:rPr>
      </w:pPr>
      <w:r w:rsidRPr="00284BE2">
        <w:rPr>
          <w:szCs w:val="28"/>
        </w:rPr>
        <w:t>Определение судебной коллегии по гражданским делам Московского городского суда от 16 октября 2013 года</w:t>
      </w:r>
      <w:r w:rsidR="00284BE2" w:rsidRPr="00284BE2">
        <w:rPr>
          <w:szCs w:val="28"/>
        </w:rPr>
        <w:t xml:space="preserve"> [</w:t>
      </w:r>
      <w:r w:rsidR="00284BE2">
        <w:rPr>
          <w:szCs w:val="28"/>
        </w:rPr>
        <w:t>Электронный ресурс</w:t>
      </w:r>
      <w:r w:rsidR="00284BE2" w:rsidRPr="00284BE2">
        <w:rPr>
          <w:szCs w:val="28"/>
        </w:rPr>
        <w:t>]</w:t>
      </w:r>
      <w:r w:rsidR="00284BE2">
        <w:rPr>
          <w:szCs w:val="28"/>
        </w:rPr>
        <w:t xml:space="preserve">. – Режим доступа </w:t>
      </w:r>
      <w:hyperlink r:id="rId10" w:history="1">
        <w:r w:rsidR="00284BE2" w:rsidRPr="001805FD">
          <w:rPr>
            <w:rStyle w:val="a3"/>
            <w:szCs w:val="28"/>
          </w:rPr>
          <w:t>https://sudact.ru</w:t>
        </w:r>
      </w:hyperlink>
      <w:r w:rsidR="00284BE2">
        <w:rPr>
          <w:szCs w:val="28"/>
        </w:rPr>
        <w:t xml:space="preserve"> </w:t>
      </w:r>
      <w:r w:rsidR="00284BE2" w:rsidRPr="00284BE2">
        <w:rPr>
          <w:szCs w:val="28"/>
        </w:rPr>
        <w:t>(дата обращения: 27.12.2022).</w:t>
      </w:r>
    </w:p>
    <w:p w:rsidR="00284BE2" w:rsidRPr="00284BE2" w:rsidRDefault="006B3ED6" w:rsidP="00284BE2">
      <w:pPr>
        <w:pStyle w:val="a7"/>
        <w:numPr>
          <w:ilvl w:val="0"/>
          <w:numId w:val="1"/>
        </w:numPr>
        <w:ind w:left="0" w:firstLine="709"/>
        <w:rPr>
          <w:szCs w:val="28"/>
        </w:rPr>
      </w:pPr>
      <w:r w:rsidRPr="00284BE2">
        <w:rPr>
          <w:szCs w:val="28"/>
        </w:rPr>
        <w:lastRenderedPageBreak/>
        <w:t xml:space="preserve">Определение судебной коллегии по гражданским делам Верховного Суда Российской Федерации от 05.08.2014 N 5-КГ14-51 </w:t>
      </w:r>
      <w:r w:rsidR="00284BE2" w:rsidRPr="00284BE2">
        <w:rPr>
          <w:szCs w:val="28"/>
        </w:rPr>
        <w:t>[</w:t>
      </w:r>
      <w:r w:rsidR="00284BE2">
        <w:rPr>
          <w:szCs w:val="28"/>
        </w:rPr>
        <w:t>Электронный ресурс</w:t>
      </w:r>
      <w:r w:rsidR="00284BE2" w:rsidRPr="00284BE2">
        <w:rPr>
          <w:szCs w:val="28"/>
        </w:rPr>
        <w:t>]</w:t>
      </w:r>
      <w:r w:rsidR="00284BE2">
        <w:rPr>
          <w:szCs w:val="28"/>
        </w:rPr>
        <w:t xml:space="preserve">. – Режим доступа </w:t>
      </w:r>
      <w:hyperlink r:id="rId11" w:history="1">
        <w:r w:rsidR="00284BE2" w:rsidRPr="001805FD">
          <w:rPr>
            <w:rStyle w:val="a3"/>
            <w:szCs w:val="28"/>
          </w:rPr>
          <w:t>https://sudact.ru</w:t>
        </w:r>
      </w:hyperlink>
      <w:r w:rsidR="00284BE2">
        <w:rPr>
          <w:szCs w:val="28"/>
        </w:rPr>
        <w:t xml:space="preserve"> </w:t>
      </w:r>
      <w:r w:rsidR="00284BE2" w:rsidRPr="00284BE2">
        <w:rPr>
          <w:szCs w:val="28"/>
        </w:rPr>
        <w:t>(дата обращения: 27.12.2022).</w:t>
      </w:r>
    </w:p>
    <w:p w:rsidR="00284BE2" w:rsidRPr="00284BE2" w:rsidRDefault="006B3ED6" w:rsidP="00284BE2">
      <w:pPr>
        <w:pStyle w:val="a7"/>
        <w:numPr>
          <w:ilvl w:val="0"/>
          <w:numId w:val="1"/>
        </w:numPr>
        <w:ind w:left="0" w:firstLine="709"/>
        <w:rPr>
          <w:szCs w:val="28"/>
        </w:rPr>
      </w:pPr>
      <w:r w:rsidRPr="00284BE2">
        <w:rPr>
          <w:szCs w:val="28"/>
        </w:rPr>
        <w:t xml:space="preserve">Определение судебной коллегии по гражданским делам Верховного Суда РФ от 22.07.2014 N 60-КГ14-4 </w:t>
      </w:r>
      <w:r w:rsidR="00284BE2" w:rsidRPr="00284BE2">
        <w:rPr>
          <w:szCs w:val="28"/>
        </w:rPr>
        <w:t>[</w:t>
      </w:r>
      <w:r w:rsidR="00284BE2">
        <w:rPr>
          <w:szCs w:val="28"/>
        </w:rPr>
        <w:t>Электронный ресурс</w:t>
      </w:r>
      <w:r w:rsidR="00284BE2" w:rsidRPr="00284BE2">
        <w:rPr>
          <w:szCs w:val="28"/>
        </w:rPr>
        <w:t>]</w:t>
      </w:r>
      <w:r w:rsidR="00284BE2">
        <w:rPr>
          <w:szCs w:val="28"/>
        </w:rPr>
        <w:t xml:space="preserve">. – Режим доступа </w:t>
      </w:r>
      <w:hyperlink r:id="rId12" w:history="1">
        <w:r w:rsidR="00284BE2" w:rsidRPr="001805FD">
          <w:rPr>
            <w:rStyle w:val="a3"/>
            <w:szCs w:val="28"/>
          </w:rPr>
          <w:t>https://sudact.ru</w:t>
        </w:r>
      </w:hyperlink>
      <w:r w:rsidR="00284BE2">
        <w:rPr>
          <w:szCs w:val="28"/>
        </w:rPr>
        <w:t xml:space="preserve"> </w:t>
      </w:r>
      <w:r w:rsidR="00284BE2" w:rsidRPr="00284BE2">
        <w:rPr>
          <w:szCs w:val="28"/>
        </w:rPr>
        <w:t>(дата обращения: 27.12.2022).</w:t>
      </w:r>
    </w:p>
    <w:p w:rsidR="00284BE2" w:rsidRPr="00284BE2" w:rsidRDefault="006B3ED6" w:rsidP="00284BE2">
      <w:pPr>
        <w:pStyle w:val="a7"/>
        <w:numPr>
          <w:ilvl w:val="0"/>
          <w:numId w:val="1"/>
        </w:numPr>
        <w:ind w:left="0" w:firstLine="709"/>
        <w:rPr>
          <w:szCs w:val="28"/>
        </w:rPr>
      </w:pPr>
      <w:r w:rsidRPr="00284BE2">
        <w:rPr>
          <w:szCs w:val="28"/>
        </w:rPr>
        <w:t>Решение Арбитражного суда Республики Крым от 20 января 2022 г. по делу № А83-13812/2020</w:t>
      </w:r>
      <w:r w:rsidR="00284BE2">
        <w:rPr>
          <w:szCs w:val="28"/>
        </w:rPr>
        <w:t xml:space="preserve"> </w:t>
      </w:r>
      <w:r w:rsidR="00284BE2" w:rsidRPr="00284BE2">
        <w:rPr>
          <w:szCs w:val="28"/>
        </w:rPr>
        <w:t>[</w:t>
      </w:r>
      <w:r w:rsidR="00284BE2">
        <w:rPr>
          <w:szCs w:val="28"/>
        </w:rPr>
        <w:t>Электронный ресурс</w:t>
      </w:r>
      <w:r w:rsidR="00284BE2" w:rsidRPr="00284BE2">
        <w:rPr>
          <w:szCs w:val="28"/>
        </w:rPr>
        <w:t>]</w:t>
      </w:r>
      <w:r w:rsidR="00284BE2">
        <w:rPr>
          <w:szCs w:val="28"/>
        </w:rPr>
        <w:t xml:space="preserve">. – Режим доступа </w:t>
      </w:r>
      <w:hyperlink r:id="rId13" w:history="1">
        <w:r w:rsidR="00284BE2" w:rsidRPr="001805FD">
          <w:rPr>
            <w:rStyle w:val="a3"/>
            <w:szCs w:val="28"/>
          </w:rPr>
          <w:t>https://sudact.ru</w:t>
        </w:r>
      </w:hyperlink>
      <w:r w:rsidR="00284BE2">
        <w:rPr>
          <w:szCs w:val="28"/>
        </w:rPr>
        <w:t xml:space="preserve"> </w:t>
      </w:r>
      <w:r w:rsidR="00284BE2" w:rsidRPr="00284BE2">
        <w:rPr>
          <w:szCs w:val="28"/>
        </w:rPr>
        <w:t>(дата обращения: 27.12.2022).</w:t>
      </w:r>
    </w:p>
    <w:p w:rsidR="00284BE2" w:rsidRPr="00284BE2" w:rsidRDefault="006B3ED6" w:rsidP="00284BE2">
      <w:pPr>
        <w:pStyle w:val="a7"/>
        <w:numPr>
          <w:ilvl w:val="0"/>
          <w:numId w:val="1"/>
        </w:numPr>
        <w:ind w:left="0" w:firstLine="709"/>
        <w:rPr>
          <w:szCs w:val="28"/>
        </w:rPr>
      </w:pPr>
      <w:r w:rsidRPr="00284BE2">
        <w:rPr>
          <w:szCs w:val="28"/>
        </w:rPr>
        <w:t>Решение Шадринского районного суда Курганской области № 2-39/2021(2-1079/2020) ~М-964/2020 М-964/2020 от 30 марта 2021 г. по делу № 2-1079/2020</w:t>
      </w:r>
      <w:r w:rsidR="00284BE2">
        <w:rPr>
          <w:szCs w:val="28"/>
        </w:rPr>
        <w:t xml:space="preserve"> </w:t>
      </w:r>
      <w:r w:rsidR="00284BE2" w:rsidRPr="00284BE2">
        <w:rPr>
          <w:szCs w:val="28"/>
        </w:rPr>
        <w:t>[</w:t>
      </w:r>
      <w:r w:rsidR="00284BE2">
        <w:rPr>
          <w:szCs w:val="28"/>
        </w:rPr>
        <w:t>Электронный ресурс</w:t>
      </w:r>
      <w:r w:rsidR="00284BE2" w:rsidRPr="00284BE2">
        <w:rPr>
          <w:szCs w:val="28"/>
        </w:rPr>
        <w:t>]</w:t>
      </w:r>
      <w:r w:rsidR="00284BE2">
        <w:rPr>
          <w:szCs w:val="28"/>
        </w:rPr>
        <w:t xml:space="preserve">. – Режим доступа </w:t>
      </w:r>
      <w:hyperlink r:id="rId14" w:history="1">
        <w:r w:rsidR="00284BE2" w:rsidRPr="001805FD">
          <w:rPr>
            <w:rStyle w:val="a3"/>
            <w:szCs w:val="28"/>
          </w:rPr>
          <w:t>https://sudact.ru</w:t>
        </w:r>
      </w:hyperlink>
      <w:r w:rsidR="00284BE2">
        <w:rPr>
          <w:szCs w:val="28"/>
        </w:rPr>
        <w:t xml:space="preserve"> </w:t>
      </w:r>
      <w:r w:rsidR="00284BE2" w:rsidRPr="00284BE2">
        <w:rPr>
          <w:szCs w:val="28"/>
        </w:rPr>
        <w:t>(дата обращения: 27.12.2022).</w:t>
      </w:r>
    </w:p>
    <w:p w:rsidR="00284BE2" w:rsidRPr="00284BE2" w:rsidRDefault="006B3ED6" w:rsidP="00284BE2">
      <w:pPr>
        <w:pStyle w:val="a7"/>
        <w:numPr>
          <w:ilvl w:val="0"/>
          <w:numId w:val="1"/>
        </w:numPr>
        <w:ind w:left="0" w:firstLine="709"/>
        <w:rPr>
          <w:szCs w:val="28"/>
        </w:rPr>
      </w:pPr>
      <w:r w:rsidRPr="00284BE2">
        <w:rPr>
          <w:szCs w:val="28"/>
        </w:rPr>
        <w:t>Постановление Арбитражного суда Московского округа от 14 мая 2021 года № А40-6663/2020</w:t>
      </w:r>
      <w:r w:rsidR="00284BE2">
        <w:rPr>
          <w:szCs w:val="28"/>
        </w:rPr>
        <w:t xml:space="preserve"> </w:t>
      </w:r>
      <w:r w:rsidR="00284BE2" w:rsidRPr="00284BE2">
        <w:rPr>
          <w:szCs w:val="28"/>
        </w:rPr>
        <w:t>[</w:t>
      </w:r>
      <w:r w:rsidR="00284BE2">
        <w:rPr>
          <w:szCs w:val="28"/>
        </w:rPr>
        <w:t>Электронный ресурс</w:t>
      </w:r>
      <w:r w:rsidR="00284BE2" w:rsidRPr="00284BE2">
        <w:rPr>
          <w:szCs w:val="28"/>
        </w:rPr>
        <w:t>]</w:t>
      </w:r>
      <w:r w:rsidR="00284BE2">
        <w:rPr>
          <w:szCs w:val="28"/>
        </w:rPr>
        <w:t xml:space="preserve">. – Режим доступа </w:t>
      </w:r>
      <w:hyperlink r:id="rId15" w:history="1">
        <w:r w:rsidR="00284BE2" w:rsidRPr="001805FD">
          <w:rPr>
            <w:rStyle w:val="a3"/>
            <w:szCs w:val="28"/>
          </w:rPr>
          <w:t>https://sudact.ru</w:t>
        </w:r>
      </w:hyperlink>
      <w:r w:rsidR="00284BE2">
        <w:rPr>
          <w:szCs w:val="28"/>
        </w:rPr>
        <w:t xml:space="preserve"> </w:t>
      </w:r>
      <w:r w:rsidR="00284BE2" w:rsidRPr="00284BE2">
        <w:rPr>
          <w:szCs w:val="28"/>
        </w:rPr>
        <w:t>(дата обращения: 27.12.2022).</w:t>
      </w:r>
    </w:p>
    <w:p w:rsidR="00284BE2" w:rsidRPr="00284BE2" w:rsidRDefault="006B3ED6" w:rsidP="00284BE2">
      <w:pPr>
        <w:pStyle w:val="a7"/>
        <w:numPr>
          <w:ilvl w:val="0"/>
          <w:numId w:val="1"/>
        </w:numPr>
        <w:ind w:left="0" w:firstLine="709"/>
        <w:rPr>
          <w:szCs w:val="28"/>
        </w:rPr>
      </w:pPr>
      <w:r w:rsidRPr="00284BE2">
        <w:rPr>
          <w:szCs w:val="28"/>
        </w:rPr>
        <w:t>Постановление Арбитражного суда Ростовской области от 28 января 2022 г. по делу № А53-19384/2021</w:t>
      </w:r>
      <w:r w:rsidR="00284BE2">
        <w:rPr>
          <w:szCs w:val="28"/>
        </w:rPr>
        <w:t xml:space="preserve"> </w:t>
      </w:r>
      <w:r w:rsidR="00284BE2" w:rsidRPr="00284BE2">
        <w:rPr>
          <w:szCs w:val="28"/>
        </w:rPr>
        <w:t>[</w:t>
      </w:r>
      <w:r w:rsidR="00284BE2">
        <w:rPr>
          <w:szCs w:val="28"/>
        </w:rPr>
        <w:t>Электронный ресурс</w:t>
      </w:r>
      <w:r w:rsidR="00284BE2" w:rsidRPr="00284BE2">
        <w:rPr>
          <w:szCs w:val="28"/>
        </w:rPr>
        <w:t>]</w:t>
      </w:r>
      <w:r w:rsidR="00284BE2">
        <w:rPr>
          <w:szCs w:val="28"/>
        </w:rPr>
        <w:t xml:space="preserve">. – Режим доступа </w:t>
      </w:r>
      <w:hyperlink r:id="rId16" w:history="1">
        <w:r w:rsidR="00284BE2" w:rsidRPr="001805FD">
          <w:rPr>
            <w:rStyle w:val="a3"/>
            <w:szCs w:val="28"/>
          </w:rPr>
          <w:t>https://sudact.ru</w:t>
        </w:r>
      </w:hyperlink>
      <w:r w:rsidR="00284BE2">
        <w:rPr>
          <w:szCs w:val="28"/>
        </w:rPr>
        <w:t xml:space="preserve"> </w:t>
      </w:r>
      <w:r w:rsidR="00284BE2" w:rsidRPr="00284BE2">
        <w:rPr>
          <w:szCs w:val="28"/>
        </w:rPr>
        <w:t>(дата обращения: 27.12.2022).</w:t>
      </w:r>
    </w:p>
    <w:p w:rsidR="006B3ED6" w:rsidRPr="00284BE2" w:rsidRDefault="006B3ED6" w:rsidP="00284BE2">
      <w:pPr>
        <w:pStyle w:val="a7"/>
        <w:numPr>
          <w:ilvl w:val="0"/>
          <w:numId w:val="1"/>
        </w:numPr>
        <w:ind w:left="0" w:firstLine="709"/>
        <w:rPr>
          <w:szCs w:val="28"/>
        </w:rPr>
      </w:pPr>
      <w:r w:rsidRPr="00284BE2">
        <w:rPr>
          <w:szCs w:val="28"/>
        </w:rPr>
        <w:t xml:space="preserve">Постановление </w:t>
      </w:r>
      <w:bookmarkStart w:id="9" w:name="_Hlk123128076"/>
      <w:r w:rsidRPr="00284BE2">
        <w:rPr>
          <w:szCs w:val="28"/>
        </w:rPr>
        <w:t xml:space="preserve">Пленума Верховного Суда РФ от 24.02.2005 N 3 </w:t>
      </w:r>
      <w:bookmarkEnd w:id="9"/>
      <w:r w:rsidRPr="00284BE2">
        <w:rPr>
          <w:szCs w:val="28"/>
        </w:rPr>
        <w:t>"О судебной практике по делам о защите чести и достоинства граждан, а также деловой репутации граждан и юридических лиц"</w:t>
      </w:r>
      <w:r w:rsidR="00284BE2">
        <w:rPr>
          <w:szCs w:val="28"/>
        </w:rPr>
        <w:t xml:space="preserve"> </w:t>
      </w:r>
      <w:r w:rsidR="00141814" w:rsidRPr="00141814">
        <w:rPr>
          <w:szCs w:val="28"/>
        </w:rPr>
        <w:t>[</w:t>
      </w:r>
      <w:r w:rsidR="00141814">
        <w:rPr>
          <w:szCs w:val="28"/>
        </w:rPr>
        <w:t>Электронный ресурс</w:t>
      </w:r>
      <w:r w:rsidR="00141814" w:rsidRPr="00141814">
        <w:rPr>
          <w:szCs w:val="28"/>
        </w:rPr>
        <w:t>]</w:t>
      </w:r>
      <w:r w:rsidR="00141814">
        <w:rPr>
          <w:szCs w:val="28"/>
        </w:rPr>
        <w:t xml:space="preserve">. – Режим доступа : </w:t>
      </w:r>
      <w:hyperlink r:id="rId17" w:history="1">
        <w:r w:rsidR="00141814" w:rsidRPr="001805FD">
          <w:rPr>
            <w:rStyle w:val="a3"/>
            <w:szCs w:val="28"/>
          </w:rPr>
          <w:t>https://www.consultant.ru/document/cons_doc_ LAW_52017/?ysclid=lc7ixlm24w424358254</w:t>
        </w:r>
      </w:hyperlink>
      <w:r w:rsidR="00141814">
        <w:rPr>
          <w:szCs w:val="28"/>
        </w:rPr>
        <w:t xml:space="preserve">  (дата обращения: 27.12.2022).</w:t>
      </w:r>
    </w:p>
    <w:p w:rsidR="006B3ED6" w:rsidRPr="00284BE2" w:rsidRDefault="006B3ED6" w:rsidP="00284BE2">
      <w:pPr>
        <w:pStyle w:val="a7"/>
        <w:numPr>
          <w:ilvl w:val="0"/>
          <w:numId w:val="1"/>
        </w:numPr>
        <w:ind w:left="0" w:firstLine="709"/>
        <w:rPr>
          <w:szCs w:val="28"/>
        </w:rPr>
      </w:pPr>
      <w:r w:rsidRPr="00284BE2">
        <w:rPr>
          <w:szCs w:val="28"/>
        </w:rPr>
        <w:t>Гражданский процессуальный кодекс Российской Федерации</w:t>
      </w:r>
      <w:r w:rsidR="00141814">
        <w:rPr>
          <w:szCs w:val="28"/>
        </w:rPr>
        <w:t xml:space="preserve"> </w:t>
      </w:r>
      <w:r w:rsidR="00141814" w:rsidRPr="00141814">
        <w:rPr>
          <w:szCs w:val="28"/>
        </w:rPr>
        <w:t>[</w:t>
      </w:r>
      <w:r w:rsidR="00141814">
        <w:rPr>
          <w:szCs w:val="28"/>
        </w:rPr>
        <w:t>Электронный ресурс</w:t>
      </w:r>
      <w:r w:rsidR="00141814" w:rsidRPr="00141814">
        <w:rPr>
          <w:szCs w:val="28"/>
        </w:rPr>
        <w:t>]</w:t>
      </w:r>
      <w:r w:rsidR="00141814">
        <w:rPr>
          <w:szCs w:val="28"/>
        </w:rPr>
        <w:t xml:space="preserve"> : федер. закон</w:t>
      </w:r>
      <w:r w:rsidRPr="00284BE2">
        <w:rPr>
          <w:szCs w:val="28"/>
        </w:rPr>
        <w:t xml:space="preserve"> от 14.11.2002 N 138-ФЗ</w:t>
      </w:r>
      <w:r w:rsidR="00141814">
        <w:rPr>
          <w:szCs w:val="28"/>
        </w:rPr>
        <w:t xml:space="preserve"> :</w:t>
      </w:r>
      <w:r w:rsidRPr="00284BE2">
        <w:rPr>
          <w:szCs w:val="28"/>
        </w:rPr>
        <w:t xml:space="preserve"> ред. от 07.10.2022</w:t>
      </w:r>
      <w:r w:rsidR="00141814">
        <w:rPr>
          <w:szCs w:val="28"/>
        </w:rPr>
        <w:t xml:space="preserve">. – Режим доступа : </w:t>
      </w:r>
      <w:hyperlink r:id="rId18" w:history="1">
        <w:r w:rsidR="00141814" w:rsidRPr="001805FD">
          <w:rPr>
            <w:rStyle w:val="a3"/>
            <w:szCs w:val="28"/>
          </w:rPr>
          <w:t>https://www.consultant.ru/document/cons_doc_ LAW_39570/?ysclid=lc7j06xyht949280469</w:t>
        </w:r>
      </w:hyperlink>
      <w:r w:rsidR="00141814">
        <w:rPr>
          <w:szCs w:val="28"/>
        </w:rPr>
        <w:t xml:space="preserve"> (дата обращения: 27.12.2022).</w:t>
      </w:r>
    </w:p>
    <w:p w:rsidR="006B3ED6" w:rsidRPr="00284BE2" w:rsidRDefault="006B3ED6" w:rsidP="00284BE2">
      <w:pPr>
        <w:pStyle w:val="a7"/>
        <w:numPr>
          <w:ilvl w:val="0"/>
          <w:numId w:val="1"/>
        </w:numPr>
        <w:ind w:left="0" w:firstLine="709"/>
        <w:rPr>
          <w:szCs w:val="28"/>
        </w:rPr>
      </w:pPr>
      <w:r w:rsidRPr="00284BE2">
        <w:rPr>
          <w:szCs w:val="28"/>
        </w:rPr>
        <w:lastRenderedPageBreak/>
        <w:t>Арбитражный процессуальный кодекс Российской Федерации</w:t>
      </w:r>
      <w:r w:rsidR="00141814">
        <w:rPr>
          <w:szCs w:val="28"/>
        </w:rPr>
        <w:t xml:space="preserve"> </w:t>
      </w:r>
      <w:r w:rsidR="00141814" w:rsidRPr="00141814">
        <w:rPr>
          <w:szCs w:val="28"/>
        </w:rPr>
        <w:t>[</w:t>
      </w:r>
      <w:r w:rsidR="00141814">
        <w:rPr>
          <w:szCs w:val="28"/>
        </w:rPr>
        <w:t>Электронный ресурс</w:t>
      </w:r>
      <w:r w:rsidR="00141814" w:rsidRPr="00141814">
        <w:rPr>
          <w:szCs w:val="28"/>
        </w:rPr>
        <w:t>]</w:t>
      </w:r>
      <w:r w:rsidR="00141814">
        <w:rPr>
          <w:szCs w:val="28"/>
        </w:rPr>
        <w:t xml:space="preserve"> : федер. закон</w:t>
      </w:r>
      <w:r w:rsidRPr="00284BE2">
        <w:rPr>
          <w:szCs w:val="28"/>
        </w:rPr>
        <w:t xml:space="preserve"> от 24.07.2002 N 95-ФЗ</w:t>
      </w:r>
      <w:r w:rsidR="00141814">
        <w:rPr>
          <w:szCs w:val="28"/>
        </w:rPr>
        <w:t xml:space="preserve"> :</w:t>
      </w:r>
      <w:r w:rsidRPr="00284BE2">
        <w:rPr>
          <w:szCs w:val="28"/>
        </w:rPr>
        <w:t xml:space="preserve"> ред. от 07.10.2022</w:t>
      </w:r>
      <w:r w:rsidR="00141814">
        <w:rPr>
          <w:szCs w:val="28"/>
        </w:rPr>
        <w:t xml:space="preserve">. – Режим доступа : </w:t>
      </w:r>
      <w:hyperlink r:id="rId19" w:history="1">
        <w:r w:rsidR="00141814" w:rsidRPr="001805FD">
          <w:rPr>
            <w:rStyle w:val="a3"/>
            <w:szCs w:val="28"/>
          </w:rPr>
          <w:t>https://www.consultant.ru/document/Cons_doc_ LAW_37800/?ysclid=lc7j2h629m889622912</w:t>
        </w:r>
      </w:hyperlink>
      <w:r w:rsidR="00141814">
        <w:rPr>
          <w:szCs w:val="28"/>
        </w:rPr>
        <w:t xml:space="preserve"> (дата обращения: 27.12.2022).</w:t>
      </w:r>
    </w:p>
    <w:p w:rsidR="00141814" w:rsidRPr="00284BE2" w:rsidRDefault="006B3ED6" w:rsidP="00141814">
      <w:pPr>
        <w:pStyle w:val="a7"/>
        <w:numPr>
          <w:ilvl w:val="0"/>
          <w:numId w:val="1"/>
        </w:numPr>
        <w:ind w:left="0" w:firstLine="709"/>
        <w:rPr>
          <w:szCs w:val="28"/>
        </w:rPr>
      </w:pPr>
      <w:r w:rsidRPr="00284BE2">
        <w:rPr>
          <w:szCs w:val="28"/>
        </w:rPr>
        <w:t>Решение Арбитражного суда Пермского края от 25.12.2019 по делу № А60-61881/2019</w:t>
      </w:r>
      <w:r w:rsidR="00141814">
        <w:rPr>
          <w:szCs w:val="28"/>
        </w:rPr>
        <w:t xml:space="preserve"> </w:t>
      </w:r>
      <w:r w:rsidR="00141814" w:rsidRPr="00284BE2">
        <w:rPr>
          <w:szCs w:val="28"/>
        </w:rPr>
        <w:t>[</w:t>
      </w:r>
      <w:r w:rsidR="00141814">
        <w:rPr>
          <w:szCs w:val="28"/>
        </w:rPr>
        <w:t>Электронный ресурс</w:t>
      </w:r>
      <w:r w:rsidR="00141814" w:rsidRPr="00284BE2">
        <w:rPr>
          <w:szCs w:val="28"/>
        </w:rPr>
        <w:t>]</w:t>
      </w:r>
      <w:r w:rsidR="00141814">
        <w:rPr>
          <w:szCs w:val="28"/>
        </w:rPr>
        <w:t xml:space="preserve">. – Режим доступа </w:t>
      </w:r>
      <w:hyperlink r:id="rId20" w:history="1">
        <w:r w:rsidR="00141814" w:rsidRPr="001805FD">
          <w:rPr>
            <w:rStyle w:val="a3"/>
            <w:szCs w:val="28"/>
          </w:rPr>
          <w:t>https://sudact.ru</w:t>
        </w:r>
      </w:hyperlink>
      <w:r w:rsidR="00141814">
        <w:rPr>
          <w:szCs w:val="28"/>
        </w:rPr>
        <w:t xml:space="preserve"> </w:t>
      </w:r>
      <w:r w:rsidR="00141814" w:rsidRPr="00284BE2">
        <w:rPr>
          <w:szCs w:val="28"/>
        </w:rPr>
        <w:t>(дата обращения: 27.12.2022).</w:t>
      </w:r>
    </w:p>
    <w:p w:rsidR="00141814" w:rsidRPr="00284BE2" w:rsidRDefault="006B3ED6" w:rsidP="00141814">
      <w:pPr>
        <w:pStyle w:val="a7"/>
        <w:numPr>
          <w:ilvl w:val="0"/>
          <w:numId w:val="1"/>
        </w:numPr>
        <w:ind w:left="0" w:firstLine="709"/>
        <w:rPr>
          <w:szCs w:val="28"/>
        </w:rPr>
      </w:pPr>
      <w:r w:rsidRPr="00141814">
        <w:rPr>
          <w:szCs w:val="28"/>
        </w:rPr>
        <w:t>Постановление Семнадцатого арбитражного апелляционного суда от 9 июня 2020 г. по делу № А60-61881/2019</w:t>
      </w:r>
      <w:r w:rsidR="00141814" w:rsidRPr="00141814">
        <w:rPr>
          <w:szCs w:val="28"/>
        </w:rPr>
        <w:t xml:space="preserve"> [Электронный ресурс]. – Режим доступа </w:t>
      </w:r>
      <w:hyperlink r:id="rId21" w:history="1">
        <w:r w:rsidR="00141814" w:rsidRPr="00141814">
          <w:rPr>
            <w:rStyle w:val="a3"/>
            <w:szCs w:val="28"/>
          </w:rPr>
          <w:t>https://sudact.ru</w:t>
        </w:r>
      </w:hyperlink>
      <w:r w:rsidR="00141814" w:rsidRPr="00141814">
        <w:rPr>
          <w:szCs w:val="28"/>
        </w:rPr>
        <w:t xml:space="preserve"> (дата обращения: 27.12.2022).</w:t>
      </w:r>
    </w:p>
    <w:sectPr w:rsidR="00141814" w:rsidRPr="00284BE2" w:rsidSect="00633B0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93C" w:rsidRDefault="004B693C" w:rsidP="00B07FC9">
      <w:pPr>
        <w:spacing w:line="240" w:lineRule="auto"/>
      </w:pPr>
      <w:r>
        <w:separator/>
      </w:r>
    </w:p>
  </w:endnote>
  <w:endnote w:type="continuationSeparator" w:id="0">
    <w:p w:rsidR="004B693C" w:rsidRDefault="004B693C" w:rsidP="00B07F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93C" w:rsidRDefault="004B693C" w:rsidP="00B07FC9">
      <w:pPr>
        <w:spacing w:line="240" w:lineRule="auto"/>
      </w:pPr>
      <w:r>
        <w:separator/>
      </w:r>
    </w:p>
  </w:footnote>
  <w:footnote w:type="continuationSeparator" w:id="0">
    <w:p w:rsidR="004B693C" w:rsidRDefault="004B693C" w:rsidP="00B07FC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52732"/>
    <w:multiLevelType w:val="hybridMultilevel"/>
    <w:tmpl w:val="AD02A33C"/>
    <w:lvl w:ilvl="0" w:tplc="78FA9D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008"/>
    <w:rsid w:val="000003A9"/>
    <w:rsid w:val="00003B0D"/>
    <w:rsid w:val="00025C0F"/>
    <w:rsid w:val="000452B5"/>
    <w:rsid w:val="000725B7"/>
    <w:rsid w:val="00097EC0"/>
    <w:rsid w:val="000C2188"/>
    <w:rsid w:val="000C67FE"/>
    <w:rsid w:val="000E3F4C"/>
    <w:rsid w:val="00141814"/>
    <w:rsid w:val="00150A80"/>
    <w:rsid w:val="001B76AD"/>
    <w:rsid w:val="001E7626"/>
    <w:rsid w:val="001F22D9"/>
    <w:rsid w:val="001F2374"/>
    <w:rsid w:val="00216951"/>
    <w:rsid w:val="00222DDC"/>
    <w:rsid w:val="00227C91"/>
    <w:rsid w:val="00247D77"/>
    <w:rsid w:val="00284BE2"/>
    <w:rsid w:val="002D25B8"/>
    <w:rsid w:val="00355AE2"/>
    <w:rsid w:val="00357ED3"/>
    <w:rsid w:val="003A2294"/>
    <w:rsid w:val="003D5053"/>
    <w:rsid w:val="003E2639"/>
    <w:rsid w:val="004108FF"/>
    <w:rsid w:val="00431B75"/>
    <w:rsid w:val="004731BB"/>
    <w:rsid w:val="00477891"/>
    <w:rsid w:val="004964C3"/>
    <w:rsid w:val="004B5EC8"/>
    <w:rsid w:val="004B693C"/>
    <w:rsid w:val="0053292A"/>
    <w:rsid w:val="00544ED2"/>
    <w:rsid w:val="00550322"/>
    <w:rsid w:val="00567BAC"/>
    <w:rsid w:val="005749A3"/>
    <w:rsid w:val="00614A70"/>
    <w:rsid w:val="00633B08"/>
    <w:rsid w:val="00670FF3"/>
    <w:rsid w:val="00676365"/>
    <w:rsid w:val="00690195"/>
    <w:rsid w:val="006B3ED6"/>
    <w:rsid w:val="00712F5B"/>
    <w:rsid w:val="007171DD"/>
    <w:rsid w:val="007274E7"/>
    <w:rsid w:val="00732023"/>
    <w:rsid w:val="0073339D"/>
    <w:rsid w:val="00761CAC"/>
    <w:rsid w:val="0076741C"/>
    <w:rsid w:val="00770846"/>
    <w:rsid w:val="00770BD4"/>
    <w:rsid w:val="007C3F8D"/>
    <w:rsid w:val="007C747E"/>
    <w:rsid w:val="007E71F1"/>
    <w:rsid w:val="007F1A39"/>
    <w:rsid w:val="008300C3"/>
    <w:rsid w:val="00885008"/>
    <w:rsid w:val="008B122C"/>
    <w:rsid w:val="008D4CE2"/>
    <w:rsid w:val="008E3001"/>
    <w:rsid w:val="008F16C4"/>
    <w:rsid w:val="00906650"/>
    <w:rsid w:val="009973EE"/>
    <w:rsid w:val="009A384B"/>
    <w:rsid w:val="009B1C86"/>
    <w:rsid w:val="009F56E7"/>
    <w:rsid w:val="00A05305"/>
    <w:rsid w:val="00A2319B"/>
    <w:rsid w:val="00AA62C0"/>
    <w:rsid w:val="00AB2029"/>
    <w:rsid w:val="00B07FC9"/>
    <w:rsid w:val="00B30271"/>
    <w:rsid w:val="00B33AA8"/>
    <w:rsid w:val="00B43E11"/>
    <w:rsid w:val="00B61D70"/>
    <w:rsid w:val="00B63145"/>
    <w:rsid w:val="00C01754"/>
    <w:rsid w:val="00C20FC2"/>
    <w:rsid w:val="00C52515"/>
    <w:rsid w:val="00C643B7"/>
    <w:rsid w:val="00C6577D"/>
    <w:rsid w:val="00D0373C"/>
    <w:rsid w:val="00D1571D"/>
    <w:rsid w:val="00D42E1B"/>
    <w:rsid w:val="00D544CF"/>
    <w:rsid w:val="00D67B52"/>
    <w:rsid w:val="00D85F27"/>
    <w:rsid w:val="00E50BEE"/>
    <w:rsid w:val="00EA1F4A"/>
    <w:rsid w:val="00ED25EF"/>
    <w:rsid w:val="00ED2687"/>
    <w:rsid w:val="00ED5D27"/>
    <w:rsid w:val="00F13550"/>
    <w:rsid w:val="00F330DA"/>
    <w:rsid w:val="00F34E45"/>
    <w:rsid w:val="00F509B3"/>
    <w:rsid w:val="00F83133"/>
    <w:rsid w:val="00FE4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43EB0"/>
  <w15:chartTrackingRefBased/>
  <w15:docId w15:val="{502EB8CA-1EE3-4042-AEF9-7C668E291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B2029"/>
    <w:rPr>
      <w:color w:val="0563C1" w:themeColor="hyperlink"/>
      <w:u w:val="single"/>
    </w:rPr>
  </w:style>
  <w:style w:type="character" w:customStyle="1" w:styleId="UnresolvedMention">
    <w:name w:val="Unresolved Mention"/>
    <w:basedOn w:val="a0"/>
    <w:uiPriority w:val="99"/>
    <w:semiHidden/>
    <w:unhideWhenUsed/>
    <w:rsid w:val="00AB2029"/>
    <w:rPr>
      <w:color w:val="605E5C"/>
      <w:shd w:val="clear" w:color="auto" w:fill="E1DFDD"/>
    </w:rPr>
  </w:style>
  <w:style w:type="paragraph" w:styleId="a4">
    <w:name w:val="footnote text"/>
    <w:basedOn w:val="a"/>
    <w:link w:val="a5"/>
    <w:uiPriority w:val="99"/>
    <w:semiHidden/>
    <w:unhideWhenUsed/>
    <w:rsid w:val="00B07FC9"/>
    <w:pPr>
      <w:spacing w:line="240" w:lineRule="auto"/>
    </w:pPr>
    <w:rPr>
      <w:sz w:val="20"/>
      <w:szCs w:val="20"/>
    </w:rPr>
  </w:style>
  <w:style w:type="character" w:customStyle="1" w:styleId="a5">
    <w:name w:val="Текст сноски Знак"/>
    <w:basedOn w:val="a0"/>
    <w:link w:val="a4"/>
    <w:uiPriority w:val="99"/>
    <w:semiHidden/>
    <w:rsid w:val="00B07FC9"/>
    <w:rPr>
      <w:sz w:val="20"/>
      <w:szCs w:val="20"/>
    </w:rPr>
  </w:style>
  <w:style w:type="character" w:styleId="a6">
    <w:name w:val="footnote reference"/>
    <w:basedOn w:val="a0"/>
    <w:uiPriority w:val="99"/>
    <w:semiHidden/>
    <w:unhideWhenUsed/>
    <w:rsid w:val="00B07FC9"/>
    <w:rPr>
      <w:vertAlign w:val="superscript"/>
    </w:rPr>
  </w:style>
  <w:style w:type="paragraph" w:styleId="a7">
    <w:name w:val="List Paragraph"/>
    <w:basedOn w:val="a"/>
    <w:uiPriority w:val="34"/>
    <w:qFormat/>
    <w:rsid w:val="00284B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20Cons_doc_LAW_5142/?ysclid=lc7iqs85ou77499316" TargetMode="External"/><Relationship Id="rId13" Type="http://schemas.openxmlformats.org/officeDocument/2006/relationships/hyperlink" Target="https://sudact.ru" TargetMode="External"/><Relationship Id="rId18" Type="http://schemas.openxmlformats.org/officeDocument/2006/relationships/hyperlink" Target="https://www.consultant.ru/document/cons_doc_%20LAW_39570/?ysclid=lc7j06xyht949280469" TargetMode="External"/><Relationship Id="rId3" Type="http://schemas.openxmlformats.org/officeDocument/2006/relationships/styles" Target="styles.xml"/><Relationship Id="rId21" Type="http://schemas.openxmlformats.org/officeDocument/2006/relationships/hyperlink" Target="https://sudact.ru" TargetMode="External"/><Relationship Id="rId7" Type="http://schemas.openxmlformats.org/officeDocument/2006/relationships/endnotes" Target="endnotes.xml"/><Relationship Id="rId12" Type="http://schemas.openxmlformats.org/officeDocument/2006/relationships/hyperlink" Target="https://sudact.ru" TargetMode="External"/><Relationship Id="rId17" Type="http://schemas.openxmlformats.org/officeDocument/2006/relationships/hyperlink" Target="https://www.consultant.ru/document/cons_doc_%20LAW_52017/?ysclid=lc7ixlm24w424358254" TargetMode="External"/><Relationship Id="rId2" Type="http://schemas.openxmlformats.org/officeDocument/2006/relationships/numbering" Target="numbering.xml"/><Relationship Id="rId16" Type="http://schemas.openxmlformats.org/officeDocument/2006/relationships/hyperlink" Target="https://sudact.ru" TargetMode="External"/><Relationship Id="rId20" Type="http://schemas.openxmlformats.org/officeDocument/2006/relationships/hyperlink" Target="https://sudac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dact.ru" TargetMode="External"/><Relationship Id="rId5" Type="http://schemas.openxmlformats.org/officeDocument/2006/relationships/webSettings" Target="webSettings.xml"/><Relationship Id="rId15" Type="http://schemas.openxmlformats.org/officeDocument/2006/relationships/hyperlink" Target="https://sudact.ru" TargetMode="External"/><Relationship Id="rId23" Type="http://schemas.openxmlformats.org/officeDocument/2006/relationships/theme" Target="theme/theme1.xml"/><Relationship Id="rId10" Type="http://schemas.openxmlformats.org/officeDocument/2006/relationships/hyperlink" Target="https://sudact.ru" TargetMode="External"/><Relationship Id="rId19" Type="http://schemas.openxmlformats.org/officeDocument/2006/relationships/hyperlink" Target="https://www.consultant.ru/document/Cons_doc_%20LAW_37800/?ysclid=lc7j2h629m889622912" TargetMode="External"/><Relationship Id="rId4" Type="http://schemas.openxmlformats.org/officeDocument/2006/relationships/settings" Target="settings.xml"/><Relationship Id="rId9" Type="http://schemas.openxmlformats.org/officeDocument/2006/relationships/hyperlink" Target="https://sudact.ru" TargetMode="External"/><Relationship Id="rId14" Type="http://schemas.openxmlformats.org/officeDocument/2006/relationships/hyperlink" Target="https://sudac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B0EC4-1725-4EF8-B85C-E1260C25A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12</Pages>
  <Words>3197</Words>
  <Characters>18228</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Лева</dc:creator>
  <cp:keywords/>
  <dc:description/>
  <cp:lastModifiedBy>Пользователь</cp:lastModifiedBy>
  <cp:revision>4</cp:revision>
  <dcterms:created xsi:type="dcterms:W3CDTF">2022-12-28T11:22:00Z</dcterms:created>
  <dcterms:modified xsi:type="dcterms:W3CDTF">2022-12-28T11:42:00Z</dcterms:modified>
</cp:coreProperties>
</file>