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D78" w:rsidRDefault="008A6D78" w:rsidP="008A6D78">
      <w:pPr>
        <w:shd w:val="clear" w:color="auto" w:fill="FFFFFF"/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Бахар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eq </w:instrText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Яздурдыевна </w:instrText>
      </w:r>
      <w:r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Нурмырадова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ЕГФ, БХ-222</w:t>
      </w:r>
    </w:p>
    <w:p w:rsidR="008A6D78" w:rsidRDefault="008A6D78" w:rsidP="00CB3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5DF0" w:rsidRPr="00666A87" w:rsidRDefault="00CB38EE" w:rsidP="00CB3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87">
        <w:rPr>
          <w:rFonts w:ascii="Times New Roman" w:hAnsi="Times New Roman" w:cs="Times New Roman"/>
          <w:b/>
          <w:sz w:val="28"/>
          <w:szCs w:val="28"/>
        </w:rPr>
        <w:t>Введение в количественный анализ</w:t>
      </w:r>
    </w:p>
    <w:p w:rsidR="00CB38EE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Количественный анализ выражается последовательностью экспериментальных методов, определяющих в образце исследуемого материала содержание (концентрации) отдельных составляющих и примесей. Его задача – определить количественное соотношение химических соединений, ионов, элементов, составляющих образцы исследуемых веществ.</w:t>
      </w:r>
    </w:p>
    <w:p w:rsidR="00CB38EE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Классификация:</w:t>
      </w:r>
    </w:p>
    <w:p w:rsidR="00666A87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Методы количественного анализа подразделяют на: </w:t>
      </w:r>
    </w:p>
    <w:p w:rsidR="00666A87" w:rsidRPr="00666A87" w:rsidRDefault="00CB38EE" w:rsidP="00666A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физические;</w:t>
      </w:r>
    </w:p>
    <w:p w:rsidR="00666A87" w:rsidRPr="00666A87" w:rsidRDefault="00CB38EE" w:rsidP="00666A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химические (классические); </w:t>
      </w:r>
    </w:p>
    <w:p w:rsidR="00666A87" w:rsidRPr="00666A87" w:rsidRDefault="00CB38EE" w:rsidP="00666A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физико-химические. </w:t>
      </w:r>
    </w:p>
    <w:p w:rsidR="00666A87" w:rsidRPr="00666A87" w:rsidRDefault="00666A87" w:rsidP="00666A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Химический метод б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азируется на применении различных видов реакций, количественно происходящих в растворах, газах, телах и т. д. Количественный химический анализ подразделяют на: </w:t>
      </w:r>
    </w:p>
    <w:p w:rsidR="00666A87" w:rsidRPr="00666A87" w:rsidRDefault="00CB38EE" w:rsidP="00666A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Гравиметрический (весовой).</w:t>
      </w:r>
      <w:r w:rsidR="00666A87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Заключается в точном 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определении массы анализируемого компонента в исследуемом веществе. Т</w:t>
      </w:r>
    </w:p>
    <w:p w:rsidR="00666A87" w:rsidRPr="00666A87" w:rsidRDefault="00666A87" w:rsidP="00666A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итриметрический (объемный). Количественный состав исследуемой пробы определяют путем строгих измерений объема реагента известной концентрации (</w:t>
      </w:r>
      <w:proofErr w:type="spellStart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титранта</w:t>
      </w:r>
      <w:proofErr w:type="spellEnd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который взаимодействует в эквивалентных количествах с определяемым веществом. </w:t>
      </w:r>
    </w:p>
    <w:p w:rsidR="00CB38EE" w:rsidRPr="00666A87" w:rsidRDefault="00CB38EE" w:rsidP="00666A8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Газовый анализ. Базируется на измерении объема газа, который образуется или поглощается в результате химической реакции. Химический количественный анализ веществ считается классическим. Это наиболее разработанный метод анализа, который продолжает развиваться. Он точен, прост в исполнении, не требует спец</w:t>
      </w:r>
      <w:r w:rsidR="00666A87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иальной 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аппаратуры. </w:t>
      </w:r>
    </w:p>
    <w:p w:rsidR="00CB38EE" w:rsidRPr="00666A87" w:rsidRDefault="00666A87" w:rsidP="00666A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Физический метод- э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количественный анализ, базирующийся на измерении величин физических параметров исследуемых веществ или растворов, которые являются функцией их количественного состава. Физическим методам присущи </w:t>
      </w:r>
      <w:proofErr w:type="spellStart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экспрессность</w:t>
      </w:r>
      <w:proofErr w:type="spellEnd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низкий предел определения, объективность результатов, возможность автоматизации процесса. Но они не всегда специфичны, так как на физическую величину влияет не только 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концентрация исследуемого вещества, но и присутствие других веществ и примесей. Их применение часто требует использования сложной аппаратуры. </w:t>
      </w:r>
    </w:p>
    <w:p w:rsidR="00CB38EE" w:rsidRPr="00666A87" w:rsidRDefault="00666A87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Гравиметрический метод-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старейшая и наиболее разработанная технология количественного анализа. По сути, аналитическая химия началась с гравиметрии. Комплекс действий позволяет точно измерять массу определяемого компонента, отделенного от других компонентов проверяемой системы в постоянной форме химического элемента. </w:t>
      </w:r>
    </w:p>
    <w:p w:rsidR="00666A87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Гравиметрия является фармакопейным методом, который отличается высокой точностью и воспроизводимостью результатов, простотой исполнения, однако трудоемок. Включает приемы: осаждения; отгонки; выделения;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электрогравиметрию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66A87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термогравиметрические методы, м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етод осаждения</w:t>
      </w:r>
      <w:r w:rsidR="00666A87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38EE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Количественный анализ осаждения основан на химической реакции определяемого компонента с реагентом-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осадителем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образованием малорастворимого соединения, которое отделяют, затем промывают и прокаливают (высушивают). На финише выделенный компонент взвешивают. </w:t>
      </w:r>
      <w:r w:rsidR="00666A87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сажденная форма может как совпадать, так и отличаться от гравиметрической формы по химической формуле. </w:t>
      </w:r>
    </w:p>
    <w:p w:rsidR="00666A87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Аналитическая химия требует высокоточных измерений. В гравиметрическом методе анализа используют особо точные весы как основной прибор. Взвешивания при требуемой точности ±0,01 г проводят на аптечных (ручных) или технохимических весах. Взвешивания при требуемой точности ±0,0001 г осуществляют на аналитических весах. При точности ±0,00001 г – на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микротерезах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66A87" w:rsidRPr="00666A87" w:rsidRDefault="00CB38EE" w:rsidP="00CB38E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Техника взвешивания</w:t>
      </w:r>
      <w:r w:rsidR="00666A87" w:rsidRPr="00666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B38EE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Осуществляя количественный анализ, определение массы вещества на технохимических или технических весах проводят следующим образом: исследуемый предмет помещают на левую чашу весов, а уравновешивающие грузики – на правую. Процесс взвешивания заканчивают при установлении стрелки весов в среднем положении. В процессе взвешивания на аптечных весах центральное кольцо удерживают левой рукой, локтем опираясь на лабораторный стол. Затухание коромысла во время взвешивания может быть ускорено легким прикосновением дна чаши весов к поверхности стола. </w:t>
      </w:r>
    </w:p>
    <w:p w:rsidR="00666A87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Аналитические весы монтируют в отдельных отведенных лабораторных помещениях (весовых комнатах) на специальных монолитных полках-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подставках. Для предотвращения влияния колебаний воздуха, пыли и влаги весы защищают специальными стеклянными футлярами. Во время работы с аналитическими весами следует придерживаться следующих требований и правил: </w:t>
      </w:r>
    </w:p>
    <w:p w:rsidR="00666A87" w:rsidRPr="00666A87" w:rsidRDefault="00666A87" w:rsidP="00666A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еред каждым взвешиванием проверяют состояние весов и устанавливают нулевую точку; </w:t>
      </w:r>
    </w:p>
    <w:p w:rsidR="00666A87" w:rsidRPr="00666A87" w:rsidRDefault="00666A87" w:rsidP="00666A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звешиваемые вещества помещают в тару (бюкс, часовое стекло, тигель, пробирку); </w:t>
      </w:r>
    </w:p>
    <w:p w:rsidR="00666A87" w:rsidRPr="00666A87" w:rsidRDefault="00666A87" w:rsidP="00666A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емпературу веществ, подлежащих взвешиванию, доводят до температуры весов в весовой комнате в течение 20 минут; </w:t>
      </w:r>
    </w:p>
    <w:p w:rsidR="00CB38EE" w:rsidRPr="00666A87" w:rsidRDefault="00666A87" w:rsidP="00666A8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есы не следует нагружать сверх установленных предельных нагрузок. </w:t>
      </w:r>
    </w:p>
    <w:p w:rsidR="00CB38EE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6A87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Количественный анализ может осуществляться методом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электрогравиметрии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Исследуемый препарат удаляют (чаще всего из растворов) в процессе электролиза на одном из электродов. После окончания реакции электрод промывают, высушивают и взвешивают. По увеличению массы электрода определяют массу вещества, образовавшегося на электроде. Так анализируют сплав золота и меди. После отделения золота в растворе определяют ионы м</w:t>
      </w:r>
      <w:r w:rsidR="00666A87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еди, скапливаемые на электроде.</w:t>
      </w:r>
    </w:p>
    <w:p w:rsidR="00666A87" w:rsidRPr="00666A87" w:rsidRDefault="00666A87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Термогравиметрический метод о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существляется измерением массы вещества во время его непрерывного нагрева в определенном интервале температур. Изменения фиксируются специальным устройством – </w:t>
      </w:r>
      <w:proofErr w:type="spellStart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дериватографом</w:t>
      </w:r>
      <w:proofErr w:type="spellEnd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Оно оборудовано </w:t>
      </w:r>
      <w:proofErr w:type="spellStart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термотерезами</w:t>
      </w:r>
      <w:proofErr w:type="spellEnd"/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непрерывного взвешивания, электрической печью для нагрева исследуемого образца, термопарой для измерения температур, эталоном и самописцем непрерывного действия. Изменение массы образца автоматически фиксируется в виде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термогравиграмы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38EE"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кривой изменения массы, построенной в координатах: время (или те</w:t>
      </w: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мпература); потеря массы. </w:t>
      </w:r>
    </w:p>
    <w:p w:rsidR="00CB38EE" w:rsidRPr="00666A87" w:rsidRDefault="00CB38EE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количественного анализа должны быть точными, правильными и воспроизводимыми. С этой целью используют соответствующие аналитические реакции или физические свойства вещества, правильно выполняют все аналитические операции и применяют надежные способы измерения результатов анализа. Во время выполнения любого количественного определения обязательно должна проводиться оценка достоверности результатов. </w:t>
      </w:r>
    </w:p>
    <w:p w:rsidR="00666A87" w:rsidRPr="00666A87" w:rsidRDefault="00666A87" w:rsidP="00CB38E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литературы:</w:t>
      </w:r>
    </w:p>
    <w:p w:rsidR="00666A87" w:rsidRPr="00666A87" w:rsidRDefault="00666A87" w:rsidP="00666A87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A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Аналитическая химия. Физические и физико-химические методы анализа./ Под ред. </w:t>
      </w:r>
      <w:proofErr w:type="spellStart"/>
      <w:r w:rsidRPr="00666A87">
        <w:rPr>
          <w:rFonts w:ascii="Times New Roman" w:eastAsia="Times New Roman" w:hAnsi="Times New Roman" w:cs="Times New Roman"/>
          <w:color w:val="000000"/>
          <w:sz w:val="28"/>
          <w:szCs w:val="28"/>
        </w:rPr>
        <w:t>О.М.Петрухина</w:t>
      </w:r>
      <w:proofErr w:type="spellEnd"/>
      <w:r w:rsidRPr="00666A87">
        <w:rPr>
          <w:rFonts w:ascii="Times New Roman" w:eastAsia="Times New Roman" w:hAnsi="Times New Roman" w:cs="Times New Roman"/>
          <w:color w:val="000000"/>
          <w:sz w:val="28"/>
          <w:szCs w:val="28"/>
        </w:rPr>
        <w:t>. -  М., 2005</w:t>
      </w:r>
    </w:p>
    <w:p w:rsidR="00666A87" w:rsidRPr="00666A87" w:rsidRDefault="00666A87" w:rsidP="00666A87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Дорохова Е.Н. Прохорова Г.В. Задачи и вопросы по аналитической химии. - М.: Мир, 2001. - 267с. ил.;</w:t>
      </w:r>
    </w:p>
    <w:p w:rsidR="00666A87" w:rsidRPr="00666A87" w:rsidRDefault="00666A87" w:rsidP="00666A87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Курс аналитической химии: Учеб. для с.-х. вузов. - 6-е изд.,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 - М.: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</w:t>
      </w:r>
      <w:proofErr w:type="spellEnd"/>
      <w:r w:rsidRPr="00666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2004. - 495с.;</w:t>
      </w:r>
    </w:p>
    <w:p w:rsidR="00666A87" w:rsidRPr="00666A87" w:rsidRDefault="00666A87" w:rsidP="00666A87">
      <w:pPr>
        <w:numPr>
          <w:ilvl w:val="0"/>
          <w:numId w:val="5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6A87">
        <w:rPr>
          <w:rFonts w:ascii="Times New Roman" w:eastAsia="Times New Roman" w:hAnsi="Times New Roman" w:cs="Times New Roman"/>
          <w:color w:val="000000"/>
          <w:sz w:val="28"/>
          <w:szCs w:val="28"/>
        </w:rPr>
        <w:t>Тунце У.Я.,</w:t>
      </w:r>
      <w:proofErr w:type="spellStart"/>
      <w:r w:rsidRPr="00666A87">
        <w:rPr>
          <w:rFonts w:ascii="Times New Roman" w:eastAsia="Times New Roman" w:hAnsi="Times New Roman" w:cs="Times New Roman"/>
          <w:color w:val="000000"/>
          <w:sz w:val="28"/>
          <w:szCs w:val="28"/>
        </w:rPr>
        <w:t>Шведт</w:t>
      </w:r>
      <w:proofErr w:type="spellEnd"/>
      <w:r w:rsidRPr="00666A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Г.Р. Основы качественного и количественного анализа. - М., 2007</w:t>
      </w:r>
    </w:p>
    <w:p w:rsidR="00666A87" w:rsidRPr="00666A87" w:rsidRDefault="00666A87" w:rsidP="00666A87">
      <w:pPr>
        <w:shd w:val="clear" w:color="auto" w:fill="F7F7F7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666A87" w:rsidRPr="00CB38EE" w:rsidRDefault="00666A87" w:rsidP="00CB3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6A87" w:rsidRPr="00CB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27B2E"/>
    <w:multiLevelType w:val="hybridMultilevel"/>
    <w:tmpl w:val="D272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3F96"/>
    <w:multiLevelType w:val="hybridMultilevel"/>
    <w:tmpl w:val="317A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D7"/>
    <w:multiLevelType w:val="hybridMultilevel"/>
    <w:tmpl w:val="E2DE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598C"/>
    <w:multiLevelType w:val="multilevel"/>
    <w:tmpl w:val="3B78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7775B"/>
    <w:multiLevelType w:val="multilevel"/>
    <w:tmpl w:val="422C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353A4"/>
    <w:multiLevelType w:val="hybridMultilevel"/>
    <w:tmpl w:val="12802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8EE"/>
    <w:rsid w:val="00666A87"/>
    <w:rsid w:val="008A6D78"/>
    <w:rsid w:val="00CB38EE"/>
    <w:rsid w:val="00FB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2508"/>
  <w15:docId w15:val="{F35E04FA-A906-478A-8635-3D26E6FF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8E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5760-806E-40B1-80ED-3EFDEDF2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Dell</cp:lastModifiedBy>
  <cp:revision>3</cp:revision>
  <dcterms:created xsi:type="dcterms:W3CDTF">2018-05-27T19:02:00Z</dcterms:created>
  <dcterms:modified xsi:type="dcterms:W3CDTF">2018-05-27T19:35:00Z</dcterms:modified>
</cp:coreProperties>
</file>