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80"/>
        <w:gridCol w:w="3060"/>
        <w:gridCol w:w="2930"/>
      </w:tblGrid>
      <w:tr w14:paraId="7A7BA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80" w:type="dxa"/>
          </w:tcPr>
          <w:p w14:paraId="4AE1F4A7">
            <w:pPr>
              <w:rPr>
                <w:bCs/>
                <w:sz w:val="20"/>
              </w:rPr>
            </w:pPr>
            <w:bookmarkStart w:id="0" w:name="_Hlk161926037"/>
            <w:r>
              <w:rPr>
                <w:bCs/>
                <w:sz w:val="20"/>
              </w:rPr>
              <w:t xml:space="preserve">УДК </w:t>
            </w:r>
          </w:p>
        </w:tc>
        <w:tc>
          <w:tcPr>
            <w:tcW w:w="3060" w:type="dxa"/>
          </w:tcPr>
          <w:p w14:paraId="6F5E7EE4">
            <w:pPr>
              <w:rPr>
                <w:bCs/>
                <w:sz w:val="20"/>
              </w:rPr>
            </w:pPr>
          </w:p>
        </w:tc>
        <w:tc>
          <w:tcPr>
            <w:tcW w:w="2930" w:type="dxa"/>
          </w:tcPr>
          <w:p w14:paraId="20FEC654">
            <w:pPr>
              <w:rPr>
                <w:bCs/>
                <w:sz w:val="20"/>
              </w:rPr>
            </w:pPr>
            <w:r>
              <w:rPr>
                <w:bCs/>
                <w:sz w:val="20"/>
              </w:rPr>
              <w:t>EDN</w:t>
            </w:r>
          </w:p>
        </w:tc>
      </w:tr>
      <w:tr w14:paraId="3768A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80" w:type="dxa"/>
          </w:tcPr>
          <w:p w14:paraId="31959513">
            <w:pPr>
              <w:rPr>
                <w:bCs/>
                <w:sz w:val="20"/>
              </w:rPr>
            </w:pPr>
            <w:bookmarkStart w:id="2" w:name="_GoBack"/>
            <w:bookmarkEnd w:id="2"/>
          </w:p>
        </w:tc>
        <w:tc>
          <w:tcPr>
            <w:tcW w:w="3060" w:type="dxa"/>
          </w:tcPr>
          <w:p w14:paraId="15B6D6C3">
            <w:pPr>
              <w:rPr>
                <w:bCs/>
                <w:sz w:val="20"/>
              </w:rPr>
            </w:pPr>
          </w:p>
        </w:tc>
        <w:tc>
          <w:tcPr>
            <w:tcW w:w="2930" w:type="dxa"/>
          </w:tcPr>
          <w:p w14:paraId="4666D9C0">
            <w:pPr>
              <w:rPr>
                <w:bCs/>
                <w:sz w:val="20"/>
              </w:rPr>
            </w:pPr>
          </w:p>
        </w:tc>
      </w:tr>
    </w:tbl>
    <w:p w14:paraId="6201819E">
      <w:pPr>
        <w:pStyle w:val="19"/>
        <w:rPr>
          <w:lang w:val="ru-RU"/>
        </w:rPr>
      </w:pPr>
      <w:r>
        <w:rPr>
          <w:lang w:val="ru-RU"/>
        </w:rPr>
        <w:t>Оценка пожарного риска учреждения здравоохранения</w:t>
      </w:r>
    </w:p>
    <w:p w14:paraId="565ABDCD">
      <w:pPr>
        <w:pStyle w:val="24"/>
        <w:spacing w:after="0" w:line="360" w:lineRule="auto"/>
        <w:rPr>
          <w:sz w:val="22"/>
          <w:szCs w:val="22"/>
        </w:rPr>
      </w:pPr>
      <w:r>
        <w:rPr>
          <w:sz w:val="22"/>
          <w:szCs w:val="22"/>
        </w:rPr>
        <w:t>А.</w:t>
      </w:r>
      <w:r>
        <w:rPr>
          <w:rFonts w:hint="default"/>
          <w:sz w:val="22"/>
          <w:szCs w:val="22"/>
          <w:lang w:val="ru-RU"/>
        </w:rPr>
        <w:t>Н</w:t>
      </w:r>
      <w:r>
        <w:rPr>
          <w:sz w:val="22"/>
          <w:szCs w:val="22"/>
        </w:rPr>
        <w:t>. Трубиц</w:t>
      </w:r>
      <w:r>
        <w:rPr>
          <w:sz w:val="22"/>
          <w:szCs w:val="22"/>
          <w:lang w:val="ru-RU"/>
        </w:rPr>
        <w:t>ы</w:t>
      </w:r>
      <w:r>
        <w:rPr>
          <w:sz w:val="22"/>
          <w:szCs w:val="22"/>
        </w:rPr>
        <w:t>н</w:t>
      </w:r>
      <w:bookmarkEnd w:id="0"/>
      <w:r>
        <w:rPr>
          <w:sz w:val="22"/>
          <w:szCs w:val="22"/>
          <w:vertAlign w:val="superscript"/>
        </w:rPr>
        <w:t xml:space="preserve"> </w:t>
      </w:r>
    </w:p>
    <w:p w14:paraId="6747FDA7">
      <w:pPr>
        <w:spacing w:line="360" w:lineRule="auto"/>
        <w:ind w:left="1418"/>
        <w:rPr>
          <w:color w:val="000000" w:themeColor="text1"/>
          <w:sz w:val="22"/>
          <w:szCs w:val="22"/>
        </w:rPr>
      </w:pPr>
      <w:r>
        <w:rPr>
          <w:color w:val="000000" w:themeColor="text1"/>
          <w:sz w:val="22"/>
          <w:szCs w:val="22"/>
          <w:vertAlign w:val="superscript"/>
        </w:rPr>
        <w:t>1</w:t>
      </w:r>
      <w:r>
        <w:rPr>
          <w:color w:val="000000" w:themeColor="text1"/>
          <w:sz w:val="22"/>
          <w:szCs w:val="22"/>
        </w:rPr>
        <w:t>ФБГОУ «Забайкальский государственный университет»</w:t>
      </w:r>
    </w:p>
    <w:p w14:paraId="2DD71999">
      <w:pPr>
        <w:pStyle w:val="34"/>
        <w:spacing w:before="0" w:after="0" w:line="360" w:lineRule="auto"/>
        <w:rPr>
          <w:sz w:val="22"/>
          <w:szCs w:val="22"/>
        </w:rPr>
      </w:pPr>
      <w:r>
        <w:rPr>
          <w:sz w:val="22"/>
          <w:szCs w:val="22"/>
          <w:vertAlign w:val="superscript"/>
        </w:rPr>
        <w:t>*</w:t>
      </w:r>
      <w:r>
        <w:rPr>
          <w:sz w:val="22"/>
          <w:szCs w:val="22"/>
        </w:rPr>
        <w:t>E-mail: ktif_1987@mail.ru</w:t>
      </w:r>
    </w:p>
    <w:p w14:paraId="21A166AB">
      <w:pPr>
        <w:pStyle w:val="5"/>
        <w:shd w:val="clear" w:color="auto" w:fill="FFFFFF"/>
        <w:spacing w:before="0" w:after="0"/>
        <w:rPr>
          <w:b/>
          <w:i w:val="0"/>
          <w:spacing w:val="3"/>
          <w:sz w:val="18"/>
          <w:szCs w:val="18"/>
          <w:lang w:val="ru-RU"/>
        </w:rPr>
      </w:pPr>
      <w:r>
        <w:rPr>
          <w:b/>
          <w:i w:val="0"/>
          <w:spacing w:val="3"/>
          <w:sz w:val="18"/>
          <w:szCs w:val="18"/>
          <w:lang w:val="ru-RU"/>
        </w:rPr>
        <w:t xml:space="preserve">Аннотация </w:t>
      </w:r>
    </w:p>
    <w:p w14:paraId="1BBA9E97">
      <w:pPr>
        <w:pStyle w:val="21"/>
        <w:shd w:val="clear" w:color="auto" w:fill="FFFFFF"/>
        <w:spacing w:before="0" w:beforeAutospacing="0" w:after="0" w:afterAutospacing="0"/>
        <w:jc w:val="both"/>
        <w:rPr>
          <w:spacing w:val="3"/>
          <w:sz w:val="18"/>
          <w:szCs w:val="18"/>
        </w:rPr>
      </w:pPr>
      <w:r>
        <w:rPr>
          <w:spacing w:val="3"/>
          <w:sz w:val="18"/>
          <w:szCs w:val="18"/>
        </w:rPr>
        <w:t>В статье рассматривается актуальная проблема обеспечения пожарной безопасности в учреждениях здравоохранения.</w:t>
      </w:r>
    </w:p>
    <w:p w14:paraId="789381D7">
      <w:pPr>
        <w:pStyle w:val="21"/>
        <w:shd w:val="clear" w:color="auto" w:fill="FFFFFF"/>
        <w:spacing w:before="0" w:beforeAutospacing="0" w:after="0" w:afterAutospacing="0"/>
        <w:jc w:val="both"/>
        <w:rPr>
          <w:spacing w:val="3"/>
          <w:sz w:val="18"/>
          <w:szCs w:val="18"/>
        </w:rPr>
      </w:pPr>
      <w:r>
        <w:rPr>
          <w:spacing w:val="3"/>
          <w:sz w:val="18"/>
          <w:szCs w:val="18"/>
        </w:rPr>
        <w:t>Проанализированы нормативные документы, регламентирующие оценку пожарных рисков в учреждениях здравоохранения (</w:t>
      </w:r>
      <w:r>
        <w:rPr>
          <w:rStyle w:val="53"/>
          <w:spacing w:val="3"/>
          <w:sz w:val="18"/>
          <w:szCs w:val="18"/>
        </w:rPr>
        <w:t>ФЗ</w:t>
      </w:r>
      <w:r>
        <w:rPr>
          <w:spacing w:val="3"/>
          <w:sz w:val="18"/>
          <w:szCs w:val="18"/>
        </w:rPr>
        <w:t> № </w:t>
      </w:r>
      <w:r>
        <w:rPr>
          <w:rStyle w:val="53"/>
          <w:spacing w:val="3"/>
          <w:sz w:val="18"/>
          <w:szCs w:val="18"/>
        </w:rPr>
        <w:t>123</w:t>
      </w:r>
      <w:r>
        <w:rPr>
          <w:spacing w:val="3"/>
          <w:sz w:val="18"/>
          <w:szCs w:val="18"/>
        </w:rPr>
        <w:t>, СП </w:t>
      </w:r>
      <w:r>
        <w:rPr>
          <w:rStyle w:val="53"/>
          <w:spacing w:val="3"/>
          <w:sz w:val="18"/>
          <w:szCs w:val="18"/>
        </w:rPr>
        <w:t>486.1311500.2020</w:t>
      </w:r>
      <w:r>
        <w:rPr>
          <w:spacing w:val="3"/>
          <w:sz w:val="18"/>
          <w:szCs w:val="18"/>
        </w:rPr>
        <w:t>, СП </w:t>
      </w:r>
      <w:r>
        <w:rPr>
          <w:rStyle w:val="53"/>
          <w:spacing w:val="3"/>
          <w:sz w:val="18"/>
          <w:szCs w:val="18"/>
        </w:rPr>
        <w:t>1.13130.2020</w:t>
      </w:r>
      <w:r>
        <w:rPr>
          <w:spacing w:val="3"/>
          <w:sz w:val="18"/>
          <w:szCs w:val="18"/>
        </w:rPr>
        <w:t> и др.); описаны ключевые этапы расчёта пожарного риска согласно действующей методике (</w:t>
      </w:r>
      <w:r>
        <w:rPr>
          <w:rStyle w:val="53"/>
          <w:spacing w:val="3"/>
          <w:sz w:val="18"/>
          <w:szCs w:val="18"/>
        </w:rPr>
        <w:t>Приказ</w:t>
      </w:r>
      <w:r>
        <w:rPr>
          <w:spacing w:val="3"/>
          <w:sz w:val="18"/>
          <w:szCs w:val="18"/>
        </w:rPr>
        <w:t> МЧС России № </w:t>
      </w:r>
      <w:r>
        <w:rPr>
          <w:rStyle w:val="53"/>
          <w:spacing w:val="3"/>
          <w:sz w:val="18"/>
          <w:szCs w:val="18"/>
        </w:rPr>
        <w:t>382</w:t>
      </w:r>
      <w:r>
        <w:rPr>
          <w:spacing w:val="3"/>
          <w:sz w:val="18"/>
          <w:szCs w:val="18"/>
        </w:rPr>
        <w:t>); выделены специфические факторы, влияющие на величину риска в медучреждениях (планировочные решения, эвакуационные пути, системы противопожарной защиты, человеческий фактор); приведены типовые сценарии развития пожара и их вероятностные характеристики для различных отделений больницы; представлены примеры расчётов по определению времени эвакуации, блокирования путей и индивидуального пожарного риска.</w:t>
      </w:r>
    </w:p>
    <w:p w14:paraId="73C038A8">
      <w:pPr>
        <w:pStyle w:val="21"/>
        <w:shd w:val="clear" w:color="auto" w:fill="FFFFFF"/>
        <w:spacing w:before="0" w:beforeAutospacing="0" w:after="0" w:afterAutospacing="0"/>
        <w:rPr>
          <w:rStyle w:val="13"/>
          <w:spacing w:val="3"/>
          <w:sz w:val="18"/>
          <w:szCs w:val="18"/>
        </w:rPr>
      </w:pPr>
    </w:p>
    <w:p w14:paraId="29ED157F">
      <w:pPr>
        <w:pStyle w:val="21"/>
        <w:shd w:val="clear" w:color="auto" w:fill="FFFFFF"/>
        <w:spacing w:before="0" w:beforeAutospacing="0" w:after="0" w:afterAutospacing="0"/>
        <w:rPr>
          <w:spacing w:val="3"/>
          <w:sz w:val="18"/>
          <w:szCs w:val="18"/>
        </w:rPr>
      </w:pPr>
      <w:r>
        <w:rPr>
          <w:rStyle w:val="13"/>
          <w:spacing w:val="3"/>
          <w:sz w:val="18"/>
          <w:szCs w:val="18"/>
        </w:rPr>
        <w:t>Ключевые слова:</w:t>
      </w:r>
      <w:r>
        <w:rPr>
          <w:spacing w:val="3"/>
          <w:sz w:val="18"/>
          <w:szCs w:val="18"/>
        </w:rPr>
        <w:t> пожарный риск, учреждение здравоохранения, расчёт пожарного риска, эвакуация, противопожарная защита, безопасность пациентов.</w:t>
      </w:r>
    </w:p>
    <w:p w14:paraId="7E64A03B">
      <w:pPr>
        <w:pStyle w:val="24"/>
        <w:ind w:left="0"/>
        <w:rPr>
          <w:rStyle w:val="13"/>
          <w:rFonts w:ascii="Arial" w:hAnsi="Arial" w:cs="Arial"/>
          <w:b w:val="0"/>
          <w:spacing w:val="3"/>
          <w:sz w:val="22"/>
          <w:szCs w:val="22"/>
          <w:shd w:val="clear" w:color="auto" w:fill="FFFFFF"/>
        </w:rPr>
      </w:pPr>
    </w:p>
    <w:p w14:paraId="29665A7E">
      <w:pPr>
        <w:pStyle w:val="24"/>
        <w:ind w:left="0"/>
        <w:rPr>
          <w:rStyle w:val="13"/>
          <w:b/>
          <w:spacing w:val="3"/>
          <w:sz w:val="34"/>
          <w:szCs w:val="34"/>
          <w:shd w:val="clear" w:color="auto" w:fill="FFFFFF"/>
        </w:rPr>
      </w:pPr>
      <w:r>
        <w:rPr>
          <w:rStyle w:val="13"/>
          <w:b/>
          <w:spacing w:val="3"/>
          <w:sz w:val="34"/>
          <w:szCs w:val="34"/>
          <w:shd w:val="clear" w:color="auto" w:fill="FFFFFF"/>
          <w:lang w:val="en-US"/>
        </w:rPr>
        <w:t>Assessment of Fire Risk in Healthcare Facilities</w:t>
      </w:r>
    </w:p>
    <w:p w14:paraId="7683D19B">
      <w:pPr>
        <w:pStyle w:val="25"/>
        <w:rPr>
          <w:vertAlign w:val="superscript"/>
          <w:lang w:val="ru-RU"/>
        </w:rPr>
      </w:pPr>
    </w:p>
    <w:p w14:paraId="6395129B">
      <w:pPr>
        <w:pStyle w:val="25"/>
        <w:spacing w:line="360" w:lineRule="auto"/>
        <w:rPr>
          <w:color w:val="17365D" w:themeColor="text2" w:themeShade="BF"/>
          <w:szCs w:val="22"/>
        </w:rPr>
      </w:pPr>
      <w:r>
        <w:rPr>
          <w:b/>
          <w:color w:val="17365D" w:themeColor="text2" w:themeShade="BF"/>
          <w:spacing w:val="3"/>
          <w:szCs w:val="22"/>
          <w:shd w:val="clear" w:color="auto" w:fill="FFFFFF"/>
        </w:rPr>
        <w:t>A.I. Trubitsin</w:t>
      </w:r>
      <w:r>
        <w:rPr>
          <w:b/>
          <w:color w:val="17365D" w:themeColor="text2" w:themeShade="BF"/>
          <w:spacing w:val="3"/>
          <w:szCs w:val="22"/>
        </w:rPr>
        <w:br w:type="textWrapping"/>
      </w:r>
      <w:r>
        <w:rPr>
          <w:color w:val="17365D" w:themeColor="text2" w:themeShade="BF"/>
          <w:spacing w:val="3"/>
          <w:szCs w:val="22"/>
          <w:shd w:val="clear" w:color="auto" w:fill="FFFFFF"/>
        </w:rPr>
        <w:t> Trans</w:t>
      </w:r>
      <w:r>
        <w:rPr>
          <w:color w:val="17365D" w:themeColor="text2" w:themeShade="BF"/>
          <w:spacing w:val="3"/>
          <w:szCs w:val="22"/>
          <w:shd w:val="clear" w:color="auto" w:fill="FFFFFF"/>
        </w:rPr>
        <w:noBreakHyphen/>
      </w:r>
      <w:r>
        <w:rPr>
          <w:color w:val="17365D" w:themeColor="text2" w:themeShade="BF"/>
          <w:spacing w:val="3"/>
          <w:szCs w:val="22"/>
          <w:shd w:val="clear" w:color="auto" w:fill="FFFFFF"/>
        </w:rPr>
        <w:t>Baikal State University</w:t>
      </w:r>
      <w:r>
        <w:rPr>
          <w:color w:val="17365D" w:themeColor="text2" w:themeShade="BF"/>
          <w:spacing w:val="3"/>
          <w:szCs w:val="22"/>
        </w:rPr>
        <w:br w:type="textWrapping"/>
      </w:r>
      <w:r>
        <w:rPr>
          <w:rStyle w:val="11"/>
          <w:color w:val="17365D" w:themeColor="text2" w:themeShade="BF"/>
          <w:spacing w:val="3"/>
          <w:szCs w:val="22"/>
          <w:shd w:val="clear" w:color="auto" w:fill="FFFFFF"/>
        </w:rPr>
        <w:t>E</w:t>
      </w:r>
      <w:r>
        <w:rPr>
          <w:rStyle w:val="11"/>
          <w:color w:val="17365D" w:themeColor="text2" w:themeShade="BF"/>
          <w:spacing w:val="3"/>
          <w:szCs w:val="22"/>
          <w:shd w:val="clear" w:color="auto" w:fill="FFFFFF"/>
        </w:rPr>
        <w:noBreakHyphen/>
      </w:r>
      <w:r>
        <w:rPr>
          <w:rStyle w:val="11"/>
          <w:color w:val="17365D" w:themeColor="text2" w:themeShade="BF"/>
          <w:spacing w:val="3"/>
          <w:szCs w:val="22"/>
          <w:shd w:val="clear" w:color="auto" w:fill="FFFFFF"/>
        </w:rPr>
        <w:t>mail:</w:t>
      </w:r>
      <w:r>
        <w:rPr>
          <w:color w:val="17365D" w:themeColor="text2" w:themeShade="BF"/>
          <w:szCs w:val="22"/>
        </w:rPr>
        <w:t xml:space="preserve"> E-mail: </w:t>
      </w:r>
      <w:r>
        <w:fldChar w:fldCharType="begin"/>
      </w:r>
      <w:r>
        <w:instrText xml:space="preserve"> HYPERLINK "mailto:ktif_1987@mail.ru" </w:instrText>
      </w:r>
      <w:r>
        <w:fldChar w:fldCharType="separate"/>
      </w:r>
      <w:r>
        <w:rPr>
          <w:rStyle w:val="12"/>
          <w:color w:val="17365D" w:themeColor="text2" w:themeShade="BF"/>
          <w:szCs w:val="22"/>
          <w:u w:val="none"/>
        </w:rPr>
        <w:t>ktif_1987@mail.ru</w:t>
      </w:r>
      <w:r>
        <w:rPr>
          <w:rStyle w:val="12"/>
          <w:color w:val="17365D" w:themeColor="text2" w:themeShade="BF"/>
          <w:szCs w:val="22"/>
          <w:u w:val="none"/>
        </w:rPr>
        <w:fldChar w:fldCharType="end"/>
      </w:r>
    </w:p>
    <w:p w14:paraId="2D8EE0C2">
      <w:pPr>
        <w:pStyle w:val="25"/>
        <w:ind w:left="1778"/>
        <w:rPr>
          <w:sz w:val="18"/>
          <w:szCs w:val="18"/>
          <w:vertAlign w:val="superscript"/>
        </w:rPr>
      </w:pPr>
    </w:p>
    <w:p w14:paraId="1C2D29E0">
      <w:pPr>
        <w:pStyle w:val="21"/>
        <w:shd w:val="clear" w:color="auto" w:fill="FFFFFF"/>
        <w:spacing w:before="0" w:beforeAutospacing="0" w:after="0" w:afterAutospacing="0"/>
        <w:rPr>
          <w:b/>
          <w:sz w:val="18"/>
          <w:szCs w:val="18"/>
          <w:lang w:val="en-US"/>
        </w:rPr>
      </w:pPr>
      <w:r>
        <w:rPr>
          <w:b/>
          <w:sz w:val="18"/>
          <w:szCs w:val="18"/>
          <w:lang w:val="en-US"/>
        </w:rPr>
        <w:t xml:space="preserve">Abstract </w:t>
      </w:r>
    </w:p>
    <w:p w14:paraId="671A84D3">
      <w:pPr>
        <w:pStyle w:val="21"/>
        <w:shd w:val="clear" w:color="auto" w:fill="FFFFFF"/>
        <w:spacing w:before="0" w:beforeAutospacing="0" w:after="0" w:afterAutospacing="0"/>
        <w:rPr>
          <w:spacing w:val="3"/>
          <w:sz w:val="18"/>
          <w:szCs w:val="18"/>
          <w:lang w:val="en-US"/>
        </w:rPr>
      </w:pPr>
      <w:r>
        <w:rPr>
          <w:spacing w:val="3"/>
          <w:sz w:val="18"/>
          <w:szCs w:val="18"/>
          <w:lang w:val="en-US"/>
        </w:rPr>
        <w:t>The article addresses the urgent issue of ensuring fire safety in healthcare facilities. The study analyses regulatory documents governing fire risk assessment in healthcare facilities (Federal Law No. 123, SP 486.1311500.2020, SP 1.13130.2 Newton.2020, etc.);  describes the key stages of fire risk calculation in accordance with the current methodology (Order of the Ministry of Emergency Situations of Russia No. 382); identifies specific factors affecting the level of risk in medical institutions (planning solutions, evacuation routes, fire protection systems, human factor); provides typical fire development scenarios and their probabilistic characteristics for various hospital departments; presents calculation examples for determining evacuation time, route blockage, and individual fire risk.</w:t>
      </w:r>
    </w:p>
    <w:p w14:paraId="6FAC3878">
      <w:pPr>
        <w:pStyle w:val="21"/>
        <w:shd w:val="clear" w:color="auto" w:fill="FFFFFF"/>
        <w:spacing w:before="0" w:beforeAutospacing="0" w:after="0" w:afterAutospacing="0"/>
        <w:rPr>
          <w:spacing w:val="3"/>
          <w:sz w:val="18"/>
          <w:szCs w:val="18"/>
          <w:lang w:val="en-US"/>
        </w:rPr>
      </w:pPr>
    </w:p>
    <w:p w14:paraId="75297351">
      <w:pPr>
        <w:pStyle w:val="21"/>
        <w:shd w:val="clear" w:color="auto" w:fill="FFFFFF"/>
        <w:spacing w:before="0" w:beforeAutospacing="0" w:after="0" w:afterAutospacing="0"/>
        <w:rPr>
          <w:spacing w:val="3"/>
          <w:sz w:val="18"/>
          <w:szCs w:val="18"/>
          <w:lang w:val="en-US"/>
        </w:rPr>
      </w:pPr>
      <w:r>
        <w:rPr>
          <w:rStyle w:val="13"/>
          <w:spacing w:val="3"/>
          <w:sz w:val="18"/>
          <w:szCs w:val="18"/>
          <w:lang w:val="en-US"/>
        </w:rPr>
        <w:t>Keywords:</w:t>
      </w:r>
      <w:r>
        <w:rPr>
          <w:spacing w:val="3"/>
          <w:sz w:val="18"/>
          <w:szCs w:val="18"/>
          <w:lang w:val="en-US"/>
        </w:rPr>
        <w:t> fire risk, healthcare facility, fire risk calculation, evacuation, fire protection, patient safety.</w:t>
      </w:r>
    </w:p>
    <w:p w14:paraId="622767E7">
      <w:pPr>
        <w:pStyle w:val="26"/>
        <w:spacing w:after="0"/>
      </w:pPr>
    </w:p>
    <w:p w14:paraId="08C4065F">
      <w:pPr>
        <w:pStyle w:val="2"/>
        <w:rPr>
          <w:lang w:val="ru-RU"/>
        </w:rPr>
      </w:pPr>
      <w:r>
        <w:rPr>
          <w:lang w:val="ru-RU"/>
        </w:rPr>
        <w:t xml:space="preserve">1. Введение </w:t>
      </w:r>
    </w:p>
    <w:p w14:paraId="30197AB4">
      <w:pPr>
        <w:pStyle w:val="21"/>
        <w:shd w:val="clear" w:color="auto" w:fill="FFFFFF"/>
        <w:tabs>
          <w:tab w:val="left" w:pos="851"/>
          <w:tab w:val="left" w:pos="993"/>
        </w:tabs>
        <w:spacing w:before="0" w:beforeAutospacing="0" w:after="0" w:afterAutospacing="0" w:line="360" w:lineRule="auto"/>
        <w:ind w:firstLine="709"/>
        <w:jc w:val="both"/>
        <w:rPr>
          <w:spacing w:val="4"/>
        </w:rPr>
      </w:pPr>
      <w:r>
        <w:rPr>
          <w:spacing w:val="4"/>
        </w:rPr>
        <w:t>Учреждения здравоохранения - особая категория объектов с повышенными требованиями к безопасности. В больницах, поликлиниках, санаториях и других медицинских организациях круглосуточно пребывают люди, значительная часть которых имеет ограниченные возможности к самостоятельной эвакуации: пациенты в тяжёлом состоянии, послеоперационные больные, пожилые люди, дети. Именно поэтому проблемы расчета пожарных рисков в медицинских учреждениях приобретают критическое значение.</w:t>
      </w:r>
    </w:p>
    <w:p w14:paraId="7A093853">
      <w:pPr>
        <w:pStyle w:val="21"/>
        <w:shd w:val="clear" w:color="auto" w:fill="FFFFFF"/>
        <w:tabs>
          <w:tab w:val="left" w:pos="851"/>
          <w:tab w:val="left" w:pos="993"/>
        </w:tabs>
        <w:spacing w:before="0" w:beforeAutospacing="0" w:after="0" w:afterAutospacing="0" w:line="360" w:lineRule="auto"/>
        <w:ind w:firstLine="709"/>
        <w:jc w:val="both"/>
        <w:rPr>
          <w:spacing w:val="4"/>
        </w:rPr>
      </w:pPr>
      <w:r>
        <w:rPr>
          <w:b/>
          <w:spacing w:val="4"/>
        </w:rPr>
        <w:t>Актуальность темы</w:t>
      </w:r>
      <w:r>
        <w:rPr>
          <w:spacing w:val="4"/>
        </w:rPr>
        <w:t xml:space="preserve"> обусловлена несколькими ключевыми факторами:</w:t>
      </w:r>
    </w:p>
    <w:p w14:paraId="3C983C32">
      <w:pPr>
        <w:pStyle w:val="21"/>
        <w:numPr>
          <w:ilvl w:val="0"/>
          <w:numId w:val="4"/>
        </w:numPr>
        <w:shd w:val="clear" w:color="auto" w:fill="FFFFFF"/>
        <w:tabs>
          <w:tab w:val="left" w:pos="851"/>
          <w:tab w:val="left" w:pos="993"/>
        </w:tabs>
        <w:spacing w:before="0" w:beforeAutospacing="0" w:after="0" w:afterAutospacing="0" w:line="360" w:lineRule="auto"/>
        <w:ind w:left="0" w:firstLine="709"/>
        <w:jc w:val="both"/>
        <w:rPr>
          <w:spacing w:val="4"/>
        </w:rPr>
      </w:pPr>
      <w:r>
        <w:rPr>
          <w:spacing w:val="4"/>
        </w:rPr>
        <w:t>Медицинские учреждения выполняют жизненно важные функции, и любое происшествие, связанное с пожаром, может привести не только к материальным потерям, но и к необратимым последствиям для здоровья и жизни пациентов.</w:t>
      </w:r>
    </w:p>
    <w:p w14:paraId="1ECFCCE6">
      <w:pPr>
        <w:pStyle w:val="21"/>
        <w:numPr>
          <w:ilvl w:val="0"/>
          <w:numId w:val="4"/>
        </w:numPr>
        <w:shd w:val="clear" w:color="auto" w:fill="FFFFFF"/>
        <w:tabs>
          <w:tab w:val="left" w:pos="851"/>
          <w:tab w:val="left" w:pos="993"/>
        </w:tabs>
        <w:spacing w:before="0" w:beforeAutospacing="0" w:after="0" w:afterAutospacing="0" w:line="360" w:lineRule="auto"/>
        <w:ind w:left="0" w:firstLine="709"/>
        <w:jc w:val="both"/>
        <w:rPr>
          <w:spacing w:val="4"/>
        </w:rPr>
      </w:pPr>
      <w:r>
        <w:rPr>
          <w:spacing w:val="4"/>
        </w:rPr>
        <w:t>Больницы включают множество зон с различными классами пожарной опасности: операционные с кислородным оборудованием, лаборатории с химическими реактивами, складские помещения, палаты с круглосуточным пребыванием людей. Это создаёт комплексные риски, требующие системного подхода к их минимизации.</w:t>
      </w:r>
    </w:p>
    <w:p w14:paraId="38CE3D3E">
      <w:pPr>
        <w:pStyle w:val="21"/>
        <w:numPr>
          <w:ilvl w:val="0"/>
          <w:numId w:val="4"/>
        </w:numPr>
        <w:shd w:val="clear" w:color="auto" w:fill="FFFFFF"/>
        <w:tabs>
          <w:tab w:val="left" w:pos="851"/>
          <w:tab w:val="left" w:pos="993"/>
        </w:tabs>
        <w:spacing w:before="0" w:beforeAutospacing="0" w:after="0" w:afterAutospacing="0" w:line="360" w:lineRule="auto"/>
        <w:ind w:left="0" w:firstLine="709"/>
        <w:jc w:val="both"/>
        <w:rPr>
          <w:spacing w:val="4"/>
        </w:rPr>
      </w:pPr>
      <w:r>
        <w:rPr>
          <w:spacing w:val="4"/>
        </w:rPr>
        <w:t>В отличие от большинства общественных зданий, эвакуация из медучреждений является многоэтапным процессом, часто требующим участия персонала для перемещения лежачих больных, использования специализированного оборудования и координации действий десятков сотрудников.</w:t>
      </w:r>
    </w:p>
    <w:p w14:paraId="1307FCBA">
      <w:pPr>
        <w:pStyle w:val="2"/>
        <w:rPr>
          <w:lang w:val="ru-RU"/>
        </w:rPr>
      </w:pPr>
      <w:r>
        <w:rPr>
          <w:lang w:val="ru-RU"/>
        </w:rPr>
        <w:t>2. Цель исследования</w:t>
      </w:r>
    </w:p>
    <w:p w14:paraId="5BBAF1CD">
      <w:pPr>
        <w:spacing w:line="360" w:lineRule="auto"/>
        <w:ind w:firstLine="709"/>
        <w:jc w:val="both"/>
        <w:rPr>
          <w:color w:val="000000" w:themeColor="text1"/>
          <w:szCs w:val="24"/>
          <w:lang w:val="ru-RU"/>
        </w:rPr>
      </w:pPr>
      <w:r>
        <w:rPr>
          <w:color w:val="000000" w:themeColor="text1"/>
          <w:szCs w:val="24"/>
          <w:lang w:val="ru-RU"/>
        </w:rPr>
        <w:t>Целью работы является оценка уровня пожарной безопасности медицинского учреждения стационарной помощи населению путем  расчета пожарных рисков на примере городской клинической больницы.</w:t>
      </w:r>
    </w:p>
    <w:p w14:paraId="5DB4B0C6">
      <w:pPr>
        <w:pStyle w:val="2"/>
        <w:rPr>
          <w:lang w:val="ru-RU"/>
        </w:rPr>
      </w:pPr>
      <w:r>
        <w:rPr>
          <w:lang w:val="ru-RU"/>
        </w:rPr>
        <w:t>3. Полученные результаты</w:t>
      </w:r>
    </w:p>
    <w:p w14:paraId="0504C17B">
      <w:pPr>
        <w:pStyle w:val="3"/>
        <w:rPr>
          <w:lang w:val="ru-RU"/>
        </w:rPr>
      </w:pPr>
      <w:r>
        <w:rPr>
          <w:lang w:val="ru-RU"/>
        </w:rPr>
        <w:t xml:space="preserve">В процессе исследования были проанализированы статистические данные о пожарах и причинах их возникновения за 2020-2024 годы. </w:t>
      </w:r>
      <w:r>
        <w:rPr>
          <w:spacing w:val="3"/>
          <w:szCs w:val="24"/>
          <w:shd w:val="clear" w:color="auto" w:fill="FFFFFF"/>
          <w:lang w:val="ru-RU"/>
        </w:rPr>
        <w:t>За период с 2020 по 2024 год наблюдается устойчивая тенденция к уменьшению числа возгораний. Наибольшее сокращение произошло в 2021–2022 годах (на 48 542 и 38 255 случаев соответственно). В 2023 году зафиксирован небольшой рост (на 8 383 пожара), но в 2024 году показатель снова снизился — на 13 456 случаев по сравнению с 2023 годом [1].</w:t>
      </w:r>
    </w:p>
    <w:p w14:paraId="7EB1BAE4">
      <w:pPr>
        <w:pStyle w:val="37"/>
        <w:rPr>
          <w:b w:val="0"/>
          <w:lang w:val="ru-RU"/>
        </w:rPr>
      </w:pPr>
      <w:r>
        <w:rPr>
          <w:b w:val="0"/>
          <w:lang w:val="ru-RU" w:eastAsia="ru-RU"/>
        </w:rPr>
        <w:drawing>
          <wp:inline distT="0" distB="0" distL="0" distR="0">
            <wp:extent cx="4284980" cy="2294255"/>
            <wp:effectExtent l="19050" t="0" r="718"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6" cstate="print"/>
                    <a:srcRect/>
                    <a:stretch>
                      <a:fillRect/>
                    </a:stretch>
                  </pic:blipFill>
                  <pic:spPr>
                    <a:xfrm>
                      <a:off x="0" y="0"/>
                      <a:ext cx="4286814" cy="2295364"/>
                    </a:xfrm>
                    <a:prstGeom prst="rect">
                      <a:avLst/>
                    </a:prstGeom>
                    <a:noFill/>
                    <a:ln w="9525">
                      <a:noFill/>
                      <a:miter lim="800000"/>
                      <a:headEnd/>
                      <a:tailEnd/>
                    </a:ln>
                  </pic:spPr>
                </pic:pic>
              </a:graphicData>
            </a:graphic>
          </wp:inline>
        </w:drawing>
      </w:r>
    </w:p>
    <w:p w14:paraId="5E02776D">
      <w:pPr>
        <w:pStyle w:val="37"/>
        <w:rPr>
          <w:b w:val="0"/>
          <w:lang w:val="ru-RU"/>
        </w:rPr>
      </w:pPr>
      <w:r>
        <w:rPr>
          <w:lang w:val="ru-RU"/>
        </w:rPr>
        <w:t>Рисунок 1.</w:t>
      </w:r>
      <w:r>
        <w:rPr>
          <w:b w:val="0"/>
          <w:lang w:val="ru-RU"/>
        </w:rPr>
        <w:t xml:space="preserve"> Статистика пожаров за 2020-2025 гг</w:t>
      </w:r>
    </w:p>
    <w:p w14:paraId="415F9350">
      <w:pPr>
        <w:shd w:val="clear" w:color="auto" w:fill="FFFFFF"/>
        <w:spacing w:line="360" w:lineRule="auto"/>
        <w:ind w:firstLine="709"/>
        <w:jc w:val="both"/>
        <w:rPr>
          <w:spacing w:val="3"/>
          <w:szCs w:val="24"/>
          <w:lang w:val="ru-RU" w:eastAsia="ru-RU"/>
        </w:rPr>
      </w:pPr>
      <w:r>
        <w:rPr>
          <w:b/>
          <w:lang w:val="ru-RU"/>
        </w:rPr>
        <w:tab/>
      </w:r>
      <w:r>
        <w:rPr>
          <w:spacing w:val="3"/>
          <w:szCs w:val="24"/>
          <w:lang w:val="ru-RU" w:eastAsia="ru-RU"/>
        </w:rPr>
        <w:t>Несмотря на общую положительную динамику, проблема пожаров остаётся актуальной, особенно в сельской местности. На рисунке 2 наглядно представлено соотношение количества пожаров и обьма материального ущерба [1].</w:t>
      </w:r>
    </w:p>
    <w:p w14:paraId="414B6382">
      <w:pPr>
        <w:shd w:val="clear" w:color="auto" w:fill="FFFFFF"/>
        <w:spacing w:line="360" w:lineRule="auto"/>
        <w:ind w:firstLine="709"/>
        <w:jc w:val="center"/>
        <w:rPr>
          <w:spacing w:val="3"/>
          <w:szCs w:val="24"/>
          <w:lang w:val="ru-RU" w:eastAsia="ru-RU"/>
        </w:rPr>
      </w:pPr>
      <w:r>
        <w:rPr>
          <w:spacing w:val="3"/>
          <w:szCs w:val="24"/>
          <w:lang w:val="ru-RU" w:eastAsia="ru-RU"/>
        </w:rPr>
        <w:drawing>
          <wp:inline distT="0" distB="0" distL="0" distR="0">
            <wp:extent cx="4183380" cy="2225675"/>
            <wp:effectExtent l="19050" t="0" r="7188"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7" cstate="print"/>
                    <a:srcRect/>
                    <a:stretch>
                      <a:fillRect/>
                    </a:stretch>
                  </pic:blipFill>
                  <pic:spPr>
                    <a:xfrm>
                      <a:off x="0" y="0"/>
                      <a:ext cx="4184343" cy="2226014"/>
                    </a:xfrm>
                    <a:prstGeom prst="rect">
                      <a:avLst/>
                    </a:prstGeom>
                    <a:noFill/>
                    <a:ln w="9525">
                      <a:noFill/>
                      <a:miter lim="800000"/>
                      <a:headEnd/>
                      <a:tailEnd/>
                    </a:ln>
                  </pic:spPr>
                </pic:pic>
              </a:graphicData>
            </a:graphic>
          </wp:inline>
        </w:drawing>
      </w:r>
    </w:p>
    <w:p w14:paraId="26A5985E">
      <w:pPr>
        <w:shd w:val="clear" w:color="auto" w:fill="FFFFFF"/>
        <w:spacing w:line="360" w:lineRule="auto"/>
        <w:ind w:firstLine="709"/>
        <w:jc w:val="both"/>
        <w:rPr>
          <w:spacing w:val="3"/>
          <w:szCs w:val="24"/>
          <w:lang w:val="ru-RU" w:eastAsia="ru-RU"/>
        </w:rPr>
      </w:pPr>
      <w:r>
        <w:rPr>
          <w:b/>
          <w:spacing w:val="3"/>
          <w:szCs w:val="24"/>
          <w:lang w:val="ru-RU" w:eastAsia="ru-RU"/>
        </w:rPr>
        <w:t>Рисунок 2.</w:t>
      </w:r>
      <w:r>
        <w:rPr>
          <w:spacing w:val="3"/>
          <w:szCs w:val="24"/>
          <w:lang w:val="ru-RU" w:eastAsia="ru-RU"/>
        </w:rPr>
        <w:t xml:space="preserve"> Соотношение количества пожаров и размера материального ущерба</w:t>
      </w:r>
    </w:p>
    <w:p w14:paraId="4A49D48D">
      <w:pPr>
        <w:shd w:val="clear" w:color="auto" w:fill="FFFFFF"/>
        <w:spacing w:line="360" w:lineRule="auto"/>
        <w:jc w:val="both"/>
        <w:rPr>
          <w:spacing w:val="3"/>
          <w:szCs w:val="24"/>
          <w:lang w:val="ru-RU" w:eastAsia="ru-RU"/>
        </w:rPr>
      </w:pPr>
      <w:r>
        <w:rPr>
          <w:spacing w:val="3"/>
          <w:szCs w:val="24"/>
          <w:lang w:val="ru-RU" w:eastAsia="ru-RU"/>
        </w:rPr>
        <w:tab/>
      </w:r>
    </w:p>
    <w:p w14:paraId="3AF81D11">
      <w:pPr>
        <w:shd w:val="clear" w:color="auto" w:fill="FFFFFF"/>
        <w:spacing w:line="360" w:lineRule="auto"/>
        <w:ind w:firstLine="709"/>
        <w:jc w:val="both"/>
        <w:rPr>
          <w:spacing w:val="3"/>
          <w:szCs w:val="24"/>
          <w:lang w:val="ru-RU" w:eastAsia="ru-RU"/>
        </w:rPr>
      </w:pPr>
      <w:r>
        <w:rPr>
          <w:spacing w:val="3"/>
          <w:szCs w:val="24"/>
          <w:lang w:val="ru-RU" w:eastAsia="ru-RU"/>
        </w:rPr>
        <w:t xml:space="preserve">Согласно представленных данным, снижение количества пожаров за пять лет не привело к снижению материального ущерба. Это может свидетельствовать о том, что происходят пожары в крупных зданиях, предприятиях, возгорание которых наносит огромный ущерб. </w:t>
      </w:r>
    </w:p>
    <w:p w14:paraId="2C9CF43D">
      <w:pPr>
        <w:shd w:val="clear" w:color="auto" w:fill="FFFFFF"/>
        <w:spacing w:line="360" w:lineRule="auto"/>
        <w:ind w:firstLine="709"/>
        <w:jc w:val="both"/>
        <w:rPr>
          <w:spacing w:val="3"/>
          <w:szCs w:val="24"/>
          <w:lang w:val="ru-RU" w:eastAsia="ru-RU"/>
        </w:rPr>
      </w:pPr>
      <w:r>
        <w:rPr>
          <w:spacing w:val="3"/>
          <w:szCs w:val="24"/>
          <w:lang w:val="ru-RU" w:eastAsia="ru-RU"/>
        </w:rPr>
        <w:t>Для дальнейшего снижения количества возгораний требуется усиление профилактической работы, модернизация систем обнаружения и тушения пожаров, а также повышение ответственности граждан.</w:t>
      </w:r>
    </w:p>
    <w:p w14:paraId="10B8BBE6">
      <w:pPr>
        <w:pStyle w:val="37"/>
        <w:tabs>
          <w:tab w:val="left" w:pos="2337"/>
        </w:tabs>
        <w:spacing w:before="0" w:after="0" w:line="360" w:lineRule="auto"/>
        <w:ind w:firstLine="720"/>
        <w:jc w:val="both"/>
        <w:rPr>
          <w:b w:val="0"/>
        </w:rPr>
      </w:pPr>
      <w:r>
        <w:rPr>
          <w:b w:val="0"/>
          <w:lang w:val="ru-RU"/>
        </w:rPr>
        <w:t>Происходят крупные пожары и в учреждениях здравоохранения. Рассмотрим некоторые из них.</w:t>
      </w:r>
    </w:p>
    <w:p w14:paraId="3EE01961">
      <w:pPr>
        <w:pStyle w:val="54"/>
        <w:shd w:val="clear" w:color="auto" w:fill="FFFFFF"/>
        <w:spacing w:before="0" w:beforeAutospacing="0" w:after="0" w:afterAutospacing="0" w:line="360" w:lineRule="auto"/>
        <w:ind w:firstLine="720"/>
        <w:jc w:val="both"/>
        <w:textAlignment w:val="baseline"/>
        <w:rPr>
          <w:lang w:val="en-US"/>
        </w:rPr>
      </w:pPr>
      <w:r>
        <w:t xml:space="preserve">8.11.2024 года произошел крупный пожар в больнице № 3 города Екатеринбурга. Пожар произошел по причине несоблюдения требований при проведении кровельных работ на крыше больницы. </w:t>
      </w:r>
      <w:r>
        <w:rPr>
          <w:color w:val="292929"/>
          <w:sz w:val="23"/>
          <w:szCs w:val="23"/>
        </w:rPr>
        <w:t xml:space="preserve">По данным МЧС, площадь возгорания составила 300 квадратных метров. Пожар уже потушили. Всего из здания эвакуировали 350 человек, включая 50 детей. </w:t>
      </w:r>
      <w:r>
        <w:t>Пострадало 3 человека [2].</w:t>
      </w:r>
    </w:p>
    <w:p w14:paraId="21521C10">
      <w:pPr>
        <w:pStyle w:val="54"/>
        <w:shd w:val="clear" w:color="auto" w:fill="FFFFFF"/>
        <w:spacing w:before="0" w:beforeAutospacing="0" w:after="0" w:afterAutospacing="0" w:line="360" w:lineRule="auto"/>
        <w:ind w:firstLine="720"/>
        <w:jc w:val="both"/>
        <w:textAlignment w:val="baseline"/>
      </w:pPr>
      <w:r>
        <w:t>28.01.2024 года произошел пожар в лаборатории городской больницы № 18 г. Казани. Огнем было охвачено 60 квадратных метров, эвакуировано 22 человека.</w:t>
      </w:r>
    </w:p>
    <w:p w14:paraId="793C939A">
      <w:pPr>
        <w:pStyle w:val="54"/>
        <w:shd w:val="clear" w:color="auto" w:fill="FFFFFF"/>
        <w:spacing w:before="0" w:beforeAutospacing="0" w:after="0" w:afterAutospacing="0" w:line="360" w:lineRule="auto"/>
        <w:ind w:firstLine="720"/>
        <w:jc w:val="both"/>
        <w:textAlignment w:val="baseline"/>
      </w:pPr>
      <w:r>
        <w:t>27.10.2025 года пожар произошел в пансионате больницы имени Куватова города Уфы. Возгорание произошло на 4 этаже здания. Огонь охватил площадь 18 метров квадратных.</w:t>
      </w:r>
    </w:p>
    <w:p w14:paraId="377FE5CC">
      <w:pPr>
        <w:pStyle w:val="54"/>
        <w:shd w:val="clear" w:color="auto" w:fill="FFFFFF"/>
        <w:spacing w:before="0" w:beforeAutospacing="0" w:after="0" w:afterAutospacing="0" w:line="360" w:lineRule="auto"/>
        <w:ind w:firstLine="720"/>
        <w:jc w:val="both"/>
        <w:textAlignment w:val="baseline"/>
      </w:pPr>
      <w:r>
        <w:t>Возникают пожары, приводящие к гибели сотрудников и пациентов учреждений здравоохранения. Так при в 2022 году произошел пожар в Районной больнице Татарстана, возникший по причине короткого замыкания. Погибли человека, 88 эвакуированы.</w:t>
      </w:r>
    </w:p>
    <w:p w14:paraId="7824C2DA">
      <w:pPr>
        <w:pStyle w:val="54"/>
        <w:shd w:val="clear" w:color="auto" w:fill="FFFFFF"/>
        <w:spacing w:before="0" w:beforeAutospacing="0" w:after="0" w:afterAutospacing="0" w:line="360" w:lineRule="auto"/>
        <w:ind w:firstLine="720"/>
        <w:jc w:val="both"/>
        <w:textAlignment w:val="baseline"/>
      </w:pPr>
      <w:r>
        <w:t>Представленные данные подтверждают необходимость тщательного исследования пожарных рисков в учреждениях здравоохранения.</w:t>
      </w:r>
    </w:p>
    <w:p w14:paraId="38B8D16E">
      <w:pPr>
        <w:pStyle w:val="54"/>
        <w:shd w:val="clear" w:color="auto" w:fill="FFFFFF"/>
        <w:spacing w:before="0" w:beforeAutospacing="0" w:after="0" w:afterAutospacing="0" w:line="360" w:lineRule="auto"/>
        <w:ind w:firstLine="720"/>
        <w:jc w:val="both"/>
        <w:textAlignment w:val="baseline"/>
      </w:pPr>
      <w:r>
        <w:t>Нами проведено исследование пожарных рисков городской клинической больницы № 1 г. Читы.  Оценка пожарных рисков производилась в соответствии с нормативами, установленными Постановлением правительства Российской Федерации от 31 марта 2009 года N 272 «О порядке проведения расчетов по оценке пожарного риска».</w:t>
      </w:r>
    </w:p>
    <w:p w14:paraId="04C76731">
      <w:pPr>
        <w:pStyle w:val="54"/>
        <w:shd w:val="clear" w:color="auto" w:fill="FFFFFF"/>
        <w:spacing w:before="0" w:beforeAutospacing="0" w:after="0" w:afterAutospacing="0" w:line="360" w:lineRule="auto"/>
        <w:ind w:firstLine="720"/>
        <w:jc w:val="both"/>
        <w:textAlignment w:val="baseline"/>
      </w:pPr>
      <w:r>
        <w:t>Для проведения исследования нами проведен выбор сценариев, при которых могут возникнуть наихудшие последствия пожара. Формулировка сценариев включала следующие этапы:</w:t>
      </w:r>
    </w:p>
    <w:p w14:paraId="0E3ED763">
      <w:pPr>
        <w:pStyle w:val="54"/>
        <w:shd w:val="clear" w:color="auto" w:fill="FFFFFF"/>
        <w:spacing w:before="0" w:beforeAutospacing="0" w:after="0" w:afterAutospacing="0" w:line="360" w:lineRule="auto"/>
        <w:ind w:firstLine="720"/>
        <w:jc w:val="both"/>
        <w:textAlignment w:val="baseline"/>
      </w:pPr>
      <w:r>
        <w:drawing>
          <wp:inline distT="0" distB="0" distL="0" distR="0">
            <wp:extent cx="5389245" cy="1405890"/>
            <wp:effectExtent l="19050" t="0" r="20487"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C59A695">
      <w:pPr>
        <w:pStyle w:val="54"/>
        <w:shd w:val="clear" w:color="auto" w:fill="FFFFFF"/>
        <w:spacing w:before="0" w:beforeAutospacing="0" w:after="0" w:afterAutospacing="0" w:line="360" w:lineRule="auto"/>
        <w:ind w:firstLine="720"/>
        <w:jc w:val="center"/>
        <w:textAlignment w:val="baseline"/>
      </w:pPr>
      <w:r>
        <w:rPr>
          <w:b/>
        </w:rPr>
        <w:t>Рисунок 3.</w:t>
      </w:r>
      <w:r>
        <w:t xml:space="preserve"> Этапы построения сценариев пожара</w:t>
      </w:r>
    </w:p>
    <w:p w14:paraId="4F440DF9">
      <w:pPr>
        <w:pStyle w:val="54"/>
        <w:shd w:val="clear" w:color="auto" w:fill="FFFFFF"/>
        <w:spacing w:before="0" w:beforeAutospacing="0" w:after="0" w:afterAutospacing="0" w:line="360" w:lineRule="auto"/>
        <w:ind w:firstLine="720"/>
        <w:jc w:val="both"/>
        <w:textAlignment w:val="baseline"/>
      </w:pPr>
    </w:p>
    <w:p w14:paraId="5FCAF372">
      <w:pPr>
        <w:pStyle w:val="54"/>
        <w:shd w:val="clear" w:color="auto" w:fill="FFFFFF"/>
        <w:spacing w:before="0" w:beforeAutospacing="0" w:after="0" w:afterAutospacing="0" w:line="360" w:lineRule="auto"/>
        <w:ind w:firstLine="720"/>
        <w:jc w:val="both"/>
        <w:textAlignment w:val="baseline"/>
      </w:pPr>
      <w:r>
        <w:t>При выборе места возникновения пожара учитывалась горючая нагрузка, вероятность распространения пожара, расположение эвакуационных выходов и тд. В результате для расчетов выбран сценарии пожара в гардеробной, расположенной на 1 этаже здания.</w:t>
      </w:r>
    </w:p>
    <w:p w14:paraId="0CAB37FF">
      <w:pPr>
        <w:pStyle w:val="54"/>
        <w:shd w:val="clear" w:color="auto" w:fill="FFFFFF"/>
        <w:spacing w:before="0" w:beforeAutospacing="0" w:after="0" w:afterAutospacing="0" w:line="360" w:lineRule="auto"/>
        <w:ind w:firstLine="720"/>
        <w:jc w:val="both"/>
        <w:textAlignment w:val="baseline"/>
      </w:pPr>
      <w:r>
        <w:t>В таблице 1 представлен сводный расчет эвакуации со всех дверных проемов.</w:t>
      </w:r>
    </w:p>
    <w:p w14:paraId="2A785A51">
      <w:pPr>
        <w:pStyle w:val="54"/>
        <w:shd w:val="clear" w:color="auto" w:fill="FFFFFF"/>
        <w:spacing w:before="0" w:beforeAutospacing="0" w:after="0" w:afterAutospacing="0" w:line="360" w:lineRule="auto"/>
        <w:ind w:firstLine="720"/>
        <w:jc w:val="center"/>
        <w:textAlignment w:val="baseline"/>
      </w:pPr>
      <w:r>
        <w:rPr>
          <w:b/>
        </w:rPr>
        <w:t>Таблица 1.</w:t>
      </w:r>
      <w:r>
        <w:t xml:space="preserve"> Сводный расчет эвакуации</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0"/>
        <w:gridCol w:w="1987"/>
        <w:gridCol w:w="2550"/>
        <w:gridCol w:w="1880"/>
        <w:gridCol w:w="1628"/>
      </w:tblGrid>
      <w:tr w14:paraId="6AFF1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4A268856">
            <w:pPr>
              <w:adjustRightInd w:val="0"/>
              <w:jc w:val="center"/>
              <w:rPr>
                <w:color w:val="000000"/>
                <w:sz w:val="20"/>
              </w:rPr>
            </w:pPr>
            <w:r>
              <w:rPr>
                <w:color w:val="000000"/>
                <w:sz w:val="20"/>
              </w:rPr>
              <w:t>Название выхода</w:t>
            </w:r>
          </w:p>
        </w:tc>
        <w:tc>
          <w:tcPr>
            <w:tcW w:w="1008" w:type="pct"/>
          </w:tcPr>
          <w:p w14:paraId="6F15CDA9">
            <w:pPr>
              <w:adjustRightInd w:val="0"/>
              <w:jc w:val="center"/>
              <w:rPr>
                <w:color w:val="000000"/>
                <w:sz w:val="20"/>
              </w:rPr>
            </w:pPr>
            <w:r>
              <w:rPr>
                <w:color w:val="000000"/>
                <w:sz w:val="20"/>
              </w:rPr>
              <w:t>Расчетное время эвакуации (секунд)</w:t>
            </w:r>
          </w:p>
        </w:tc>
        <w:tc>
          <w:tcPr>
            <w:tcW w:w="1294" w:type="pct"/>
          </w:tcPr>
          <w:p w14:paraId="4039738E">
            <w:pPr>
              <w:adjustRightInd w:val="0"/>
              <w:jc w:val="center"/>
              <w:rPr>
                <w:color w:val="000000"/>
                <w:sz w:val="20"/>
              </w:rPr>
            </w:pPr>
            <w:r>
              <w:rPr>
                <w:color w:val="000000"/>
                <w:sz w:val="20"/>
              </w:rPr>
              <w:t>Критическая продолжительность пожара (секунд)</w:t>
            </w:r>
          </w:p>
        </w:tc>
        <w:tc>
          <w:tcPr>
            <w:tcW w:w="954" w:type="pct"/>
          </w:tcPr>
          <w:p w14:paraId="6D15A771">
            <w:pPr>
              <w:adjustRightInd w:val="0"/>
              <w:jc w:val="center"/>
              <w:rPr>
                <w:color w:val="000000"/>
                <w:sz w:val="20"/>
              </w:rPr>
            </w:pPr>
            <w:r>
              <w:rPr>
                <w:color w:val="000000"/>
                <w:sz w:val="20"/>
              </w:rPr>
              <w:t>Время блокирования путей эвакуации</w:t>
            </w:r>
          </w:p>
        </w:tc>
        <w:tc>
          <w:tcPr>
            <w:tcW w:w="826" w:type="pct"/>
          </w:tcPr>
          <w:p w14:paraId="7ED3D31E">
            <w:pPr>
              <w:adjustRightInd w:val="0"/>
              <w:jc w:val="center"/>
              <w:rPr>
                <w:color w:val="000000"/>
                <w:sz w:val="20"/>
              </w:rPr>
            </w:pPr>
            <w:r>
              <w:rPr>
                <w:color w:val="000000"/>
                <w:sz w:val="20"/>
              </w:rPr>
              <w:t>Вероятность эвакуации</w:t>
            </w:r>
          </w:p>
        </w:tc>
      </w:tr>
      <w:tr w14:paraId="4F9A1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66A5893D">
            <w:pPr>
              <w:adjustRightInd w:val="0"/>
              <w:jc w:val="center"/>
              <w:rPr>
                <w:color w:val="000000"/>
                <w:sz w:val="20"/>
              </w:rPr>
            </w:pPr>
            <w:r>
              <w:rPr>
                <w:color w:val="000000"/>
                <w:sz w:val="20"/>
              </w:rPr>
              <w:t>Выход_0 (З-0 Э-0)</w:t>
            </w:r>
          </w:p>
        </w:tc>
        <w:tc>
          <w:tcPr>
            <w:tcW w:w="1008" w:type="pct"/>
          </w:tcPr>
          <w:p w14:paraId="43ED4EE2">
            <w:pPr>
              <w:adjustRightInd w:val="0"/>
              <w:jc w:val="center"/>
              <w:rPr>
                <w:color w:val="000000"/>
                <w:sz w:val="20"/>
              </w:rPr>
            </w:pPr>
            <w:r>
              <w:rPr>
                <w:color w:val="000000"/>
                <w:sz w:val="20"/>
              </w:rPr>
              <w:t>367,1</w:t>
            </w:r>
          </w:p>
        </w:tc>
        <w:tc>
          <w:tcPr>
            <w:tcW w:w="1294" w:type="pct"/>
          </w:tcPr>
          <w:p w14:paraId="0356DD40">
            <w:pPr>
              <w:adjustRightInd w:val="0"/>
              <w:jc w:val="center"/>
              <w:rPr>
                <w:color w:val="000000"/>
                <w:sz w:val="20"/>
              </w:rPr>
            </w:pPr>
            <w:r>
              <w:rPr>
                <w:color w:val="000000"/>
                <w:sz w:val="20"/>
              </w:rPr>
              <w:t xml:space="preserve">600 </w:t>
            </w:r>
          </w:p>
        </w:tc>
        <w:tc>
          <w:tcPr>
            <w:tcW w:w="954" w:type="pct"/>
          </w:tcPr>
          <w:p w14:paraId="30413925">
            <w:pPr>
              <w:adjustRightInd w:val="0"/>
              <w:jc w:val="center"/>
              <w:rPr>
                <w:color w:val="000000"/>
                <w:sz w:val="20"/>
              </w:rPr>
            </w:pPr>
            <w:r>
              <w:rPr>
                <w:color w:val="000000"/>
                <w:sz w:val="20"/>
              </w:rPr>
              <w:t>&gt;600</w:t>
            </w:r>
          </w:p>
        </w:tc>
        <w:tc>
          <w:tcPr>
            <w:tcW w:w="826" w:type="pct"/>
          </w:tcPr>
          <w:p w14:paraId="05493D9A">
            <w:pPr>
              <w:adjustRightInd w:val="0"/>
              <w:jc w:val="center"/>
              <w:rPr>
                <w:color w:val="000000"/>
                <w:sz w:val="20"/>
              </w:rPr>
            </w:pPr>
            <w:r>
              <w:rPr>
                <w:color w:val="000000"/>
                <w:sz w:val="20"/>
              </w:rPr>
              <w:t>0,999</w:t>
            </w:r>
          </w:p>
        </w:tc>
      </w:tr>
      <w:tr w14:paraId="2643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38899EEB">
            <w:pPr>
              <w:adjustRightInd w:val="0"/>
              <w:jc w:val="center"/>
              <w:rPr>
                <w:color w:val="000000"/>
                <w:sz w:val="20"/>
              </w:rPr>
            </w:pPr>
            <w:r>
              <w:rPr>
                <w:color w:val="000000"/>
                <w:sz w:val="20"/>
              </w:rPr>
              <w:t>Выход_1 (З-0 Э-0)</w:t>
            </w:r>
          </w:p>
        </w:tc>
        <w:tc>
          <w:tcPr>
            <w:tcW w:w="1008" w:type="pct"/>
          </w:tcPr>
          <w:p w14:paraId="2A02DCA0">
            <w:pPr>
              <w:adjustRightInd w:val="0"/>
              <w:jc w:val="center"/>
              <w:rPr>
                <w:color w:val="000000"/>
                <w:sz w:val="20"/>
              </w:rPr>
            </w:pPr>
            <w:r>
              <w:rPr>
                <w:color w:val="000000"/>
                <w:sz w:val="20"/>
              </w:rPr>
              <w:t>473,2</w:t>
            </w:r>
          </w:p>
        </w:tc>
        <w:tc>
          <w:tcPr>
            <w:tcW w:w="1294" w:type="pct"/>
          </w:tcPr>
          <w:p w14:paraId="3A50F483">
            <w:pPr>
              <w:adjustRightInd w:val="0"/>
              <w:jc w:val="center"/>
              <w:rPr>
                <w:color w:val="000000"/>
                <w:sz w:val="20"/>
              </w:rPr>
            </w:pPr>
            <w:r>
              <w:rPr>
                <w:color w:val="000000"/>
                <w:sz w:val="20"/>
              </w:rPr>
              <w:t xml:space="preserve">600 </w:t>
            </w:r>
          </w:p>
        </w:tc>
        <w:tc>
          <w:tcPr>
            <w:tcW w:w="954" w:type="pct"/>
          </w:tcPr>
          <w:p w14:paraId="35B6A889">
            <w:pPr>
              <w:adjustRightInd w:val="0"/>
              <w:jc w:val="center"/>
              <w:rPr>
                <w:color w:val="000000"/>
                <w:sz w:val="20"/>
              </w:rPr>
            </w:pPr>
            <w:r>
              <w:rPr>
                <w:color w:val="000000"/>
                <w:sz w:val="20"/>
              </w:rPr>
              <w:t xml:space="preserve">&gt;600 </w:t>
            </w:r>
          </w:p>
        </w:tc>
        <w:tc>
          <w:tcPr>
            <w:tcW w:w="826" w:type="pct"/>
          </w:tcPr>
          <w:p w14:paraId="2D37AFB3">
            <w:pPr>
              <w:adjustRightInd w:val="0"/>
              <w:jc w:val="center"/>
              <w:rPr>
                <w:color w:val="000000"/>
                <w:sz w:val="20"/>
              </w:rPr>
            </w:pPr>
            <w:r>
              <w:rPr>
                <w:color w:val="000000"/>
                <w:sz w:val="20"/>
              </w:rPr>
              <w:t xml:space="preserve">0,999 </w:t>
            </w:r>
          </w:p>
        </w:tc>
      </w:tr>
      <w:tr w14:paraId="5612D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118B1139">
            <w:pPr>
              <w:adjustRightInd w:val="0"/>
              <w:jc w:val="center"/>
              <w:rPr>
                <w:color w:val="000000"/>
                <w:sz w:val="20"/>
              </w:rPr>
            </w:pPr>
            <w:r>
              <w:rPr>
                <w:color w:val="000000"/>
                <w:sz w:val="20"/>
              </w:rPr>
              <w:t>Выход_2 (З-0 Э-0)</w:t>
            </w:r>
          </w:p>
        </w:tc>
        <w:tc>
          <w:tcPr>
            <w:tcW w:w="1008" w:type="pct"/>
          </w:tcPr>
          <w:p w14:paraId="1F09AA0C">
            <w:pPr>
              <w:adjustRightInd w:val="0"/>
              <w:jc w:val="center"/>
              <w:rPr>
                <w:color w:val="000000"/>
                <w:sz w:val="20"/>
              </w:rPr>
            </w:pPr>
            <w:r>
              <w:rPr>
                <w:color w:val="000000"/>
                <w:sz w:val="20"/>
              </w:rPr>
              <w:t>477,1</w:t>
            </w:r>
          </w:p>
        </w:tc>
        <w:tc>
          <w:tcPr>
            <w:tcW w:w="1294" w:type="pct"/>
          </w:tcPr>
          <w:p w14:paraId="414C073C">
            <w:pPr>
              <w:adjustRightInd w:val="0"/>
              <w:jc w:val="center"/>
              <w:rPr>
                <w:color w:val="000000"/>
                <w:sz w:val="20"/>
              </w:rPr>
            </w:pPr>
            <w:r>
              <w:rPr>
                <w:color w:val="000000"/>
                <w:sz w:val="20"/>
              </w:rPr>
              <w:t xml:space="preserve">600 </w:t>
            </w:r>
          </w:p>
        </w:tc>
        <w:tc>
          <w:tcPr>
            <w:tcW w:w="954" w:type="pct"/>
          </w:tcPr>
          <w:p w14:paraId="719C5A09">
            <w:pPr>
              <w:adjustRightInd w:val="0"/>
              <w:jc w:val="center"/>
              <w:rPr>
                <w:color w:val="000000"/>
                <w:sz w:val="20"/>
              </w:rPr>
            </w:pPr>
            <w:r>
              <w:rPr>
                <w:color w:val="000000"/>
                <w:sz w:val="20"/>
              </w:rPr>
              <w:t>478,4</w:t>
            </w:r>
          </w:p>
        </w:tc>
        <w:tc>
          <w:tcPr>
            <w:tcW w:w="826" w:type="pct"/>
          </w:tcPr>
          <w:p w14:paraId="2F1044C4">
            <w:pPr>
              <w:adjustRightInd w:val="0"/>
              <w:jc w:val="center"/>
              <w:rPr>
                <w:color w:val="000000"/>
                <w:sz w:val="20"/>
              </w:rPr>
            </w:pPr>
            <w:r>
              <w:rPr>
                <w:color w:val="000000"/>
                <w:sz w:val="20"/>
              </w:rPr>
              <w:t>0,950</w:t>
            </w:r>
          </w:p>
        </w:tc>
      </w:tr>
      <w:tr w14:paraId="25114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09B84A59">
            <w:pPr>
              <w:adjustRightInd w:val="0"/>
              <w:jc w:val="center"/>
              <w:rPr>
                <w:color w:val="000000"/>
                <w:sz w:val="20"/>
              </w:rPr>
            </w:pPr>
            <w:r>
              <w:rPr>
                <w:color w:val="000000"/>
                <w:sz w:val="20"/>
              </w:rPr>
              <w:t>Выход_3 (З-0 Э-0)</w:t>
            </w:r>
          </w:p>
        </w:tc>
        <w:tc>
          <w:tcPr>
            <w:tcW w:w="1008" w:type="pct"/>
          </w:tcPr>
          <w:p w14:paraId="0CAF98F9">
            <w:pPr>
              <w:adjustRightInd w:val="0"/>
              <w:jc w:val="center"/>
              <w:rPr>
                <w:color w:val="000000"/>
                <w:sz w:val="20"/>
              </w:rPr>
            </w:pPr>
            <w:r>
              <w:rPr>
                <w:color w:val="000000"/>
                <w:sz w:val="20"/>
              </w:rPr>
              <w:t>449,8</w:t>
            </w:r>
          </w:p>
        </w:tc>
        <w:tc>
          <w:tcPr>
            <w:tcW w:w="1294" w:type="pct"/>
          </w:tcPr>
          <w:p w14:paraId="579EC94B">
            <w:pPr>
              <w:adjustRightInd w:val="0"/>
              <w:jc w:val="center"/>
              <w:rPr>
                <w:color w:val="000000"/>
                <w:sz w:val="20"/>
              </w:rPr>
            </w:pPr>
            <w:r>
              <w:rPr>
                <w:color w:val="000000"/>
                <w:sz w:val="20"/>
              </w:rPr>
              <w:t xml:space="preserve">600 </w:t>
            </w:r>
          </w:p>
        </w:tc>
        <w:tc>
          <w:tcPr>
            <w:tcW w:w="954" w:type="pct"/>
          </w:tcPr>
          <w:p w14:paraId="47C1DC0E">
            <w:pPr>
              <w:adjustRightInd w:val="0"/>
              <w:jc w:val="center"/>
              <w:rPr>
                <w:color w:val="000000"/>
                <w:sz w:val="20"/>
              </w:rPr>
            </w:pPr>
            <w:r>
              <w:rPr>
                <w:color w:val="000000"/>
                <w:sz w:val="20"/>
              </w:rPr>
              <w:t>478,4</w:t>
            </w:r>
          </w:p>
        </w:tc>
        <w:tc>
          <w:tcPr>
            <w:tcW w:w="826" w:type="pct"/>
          </w:tcPr>
          <w:p w14:paraId="38CFF99B">
            <w:pPr>
              <w:adjustRightInd w:val="0"/>
              <w:jc w:val="center"/>
              <w:rPr>
                <w:color w:val="000000"/>
                <w:sz w:val="20"/>
              </w:rPr>
            </w:pPr>
            <w:r>
              <w:rPr>
                <w:color w:val="000000"/>
                <w:sz w:val="20"/>
              </w:rPr>
              <w:t>0,950</w:t>
            </w:r>
          </w:p>
        </w:tc>
      </w:tr>
      <w:tr w14:paraId="6F97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46A56B73">
            <w:pPr>
              <w:adjustRightInd w:val="0"/>
              <w:jc w:val="center"/>
              <w:rPr>
                <w:color w:val="000000"/>
                <w:sz w:val="20"/>
              </w:rPr>
            </w:pPr>
            <w:r>
              <w:rPr>
                <w:color w:val="000000"/>
                <w:sz w:val="20"/>
              </w:rPr>
              <w:t>Выход_4 (З-0 Э-0)</w:t>
            </w:r>
          </w:p>
        </w:tc>
        <w:tc>
          <w:tcPr>
            <w:tcW w:w="1008" w:type="pct"/>
          </w:tcPr>
          <w:p w14:paraId="69A48867">
            <w:pPr>
              <w:adjustRightInd w:val="0"/>
              <w:jc w:val="center"/>
              <w:rPr>
                <w:color w:val="000000"/>
                <w:sz w:val="20"/>
              </w:rPr>
            </w:pPr>
            <w:r>
              <w:rPr>
                <w:color w:val="000000"/>
                <w:sz w:val="20"/>
              </w:rPr>
              <w:t>261,5</w:t>
            </w:r>
          </w:p>
        </w:tc>
        <w:tc>
          <w:tcPr>
            <w:tcW w:w="1294" w:type="pct"/>
          </w:tcPr>
          <w:p w14:paraId="6883BD9E">
            <w:pPr>
              <w:adjustRightInd w:val="0"/>
              <w:jc w:val="center"/>
              <w:rPr>
                <w:color w:val="000000"/>
                <w:sz w:val="20"/>
              </w:rPr>
            </w:pPr>
            <w:r>
              <w:rPr>
                <w:color w:val="000000"/>
                <w:sz w:val="20"/>
              </w:rPr>
              <w:t>600</w:t>
            </w:r>
          </w:p>
        </w:tc>
        <w:tc>
          <w:tcPr>
            <w:tcW w:w="954" w:type="pct"/>
          </w:tcPr>
          <w:p w14:paraId="456F161F">
            <w:pPr>
              <w:adjustRightInd w:val="0"/>
              <w:jc w:val="center"/>
              <w:rPr>
                <w:color w:val="000000"/>
                <w:sz w:val="20"/>
              </w:rPr>
            </w:pPr>
            <w:r>
              <w:rPr>
                <w:color w:val="000000"/>
                <w:sz w:val="20"/>
              </w:rPr>
              <w:t>&gt;600</w:t>
            </w:r>
          </w:p>
        </w:tc>
        <w:tc>
          <w:tcPr>
            <w:tcW w:w="826" w:type="pct"/>
          </w:tcPr>
          <w:p w14:paraId="068AC280">
            <w:pPr>
              <w:adjustRightInd w:val="0"/>
              <w:jc w:val="center"/>
              <w:rPr>
                <w:color w:val="000000"/>
                <w:sz w:val="20"/>
              </w:rPr>
            </w:pPr>
            <w:r>
              <w:rPr>
                <w:color w:val="000000"/>
                <w:sz w:val="20"/>
              </w:rPr>
              <w:t>0,999</w:t>
            </w:r>
          </w:p>
        </w:tc>
      </w:tr>
      <w:tr w14:paraId="3253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27774660">
            <w:pPr>
              <w:adjustRightInd w:val="0"/>
              <w:jc w:val="center"/>
              <w:rPr>
                <w:color w:val="000000"/>
                <w:sz w:val="20"/>
              </w:rPr>
            </w:pPr>
            <w:r>
              <w:rPr>
                <w:color w:val="000000"/>
                <w:sz w:val="20"/>
              </w:rPr>
              <w:t>Выход_5 (З-0 Э-0)</w:t>
            </w:r>
          </w:p>
        </w:tc>
        <w:tc>
          <w:tcPr>
            <w:tcW w:w="1008" w:type="pct"/>
          </w:tcPr>
          <w:p w14:paraId="2C073B4A">
            <w:pPr>
              <w:adjustRightInd w:val="0"/>
              <w:jc w:val="center"/>
              <w:rPr>
                <w:color w:val="000000"/>
                <w:sz w:val="20"/>
              </w:rPr>
            </w:pPr>
            <w:r>
              <w:rPr>
                <w:color w:val="000000"/>
                <w:sz w:val="20"/>
              </w:rPr>
              <w:t>245,5</w:t>
            </w:r>
          </w:p>
        </w:tc>
        <w:tc>
          <w:tcPr>
            <w:tcW w:w="1294" w:type="pct"/>
          </w:tcPr>
          <w:p w14:paraId="5ECC8019">
            <w:pPr>
              <w:adjustRightInd w:val="0"/>
              <w:jc w:val="center"/>
              <w:rPr>
                <w:color w:val="000000"/>
                <w:sz w:val="20"/>
              </w:rPr>
            </w:pPr>
            <w:r>
              <w:rPr>
                <w:color w:val="000000"/>
                <w:sz w:val="20"/>
              </w:rPr>
              <w:t>600</w:t>
            </w:r>
          </w:p>
        </w:tc>
        <w:tc>
          <w:tcPr>
            <w:tcW w:w="954" w:type="pct"/>
          </w:tcPr>
          <w:p w14:paraId="51924B54">
            <w:pPr>
              <w:adjustRightInd w:val="0"/>
              <w:jc w:val="center"/>
              <w:rPr>
                <w:color w:val="000000"/>
                <w:sz w:val="20"/>
              </w:rPr>
            </w:pPr>
            <w:r>
              <w:rPr>
                <w:color w:val="000000"/>
                <w:sz w:val="20"/>
              </w:rPr>
              <w:t>&gt;600</w:t>
            </w:r>
          </w:p>
        </w:tc>
        <w:tc>
          <w:tcPr>
            <w:tcW w:w="826" w:type="pct"/>
          </w:tcPr>
          <w:p w14:paraId="4E05767A">
            <w:pPr>
              <w:adjustRightInd w:val="0"/>
              <w:jc w:val="center"/>
              <w:rPr>
                <w:color w:val="000000"/>
                <w:sz w:val="20"/>
              </w:rPr>
            </w:pPr>
            <w:r>
              <w:rPr>
                <w:color w:val="000000"/>
                <w:sz w:val="20"/>
              </w:rPr>
              <w:t>0,999</w:t>
            </w:r>
          </w:p>
        </w:tc>
      </w:tr>
      <w:tr w14:paraId="0C39E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244A629A">
            <w:pPr>
              <w:adjustRightInd w:val="0"/>
              <w:jc w:val="center"/>
              <w:rPr>
                <w:color w:val="000000"/>
                <w:sz w:val="20"/>
              </w:rPr>
            </w:pPr>
            <w:r>
              <w:rPr>
                <w:color w:val="000000"/>
                <w:sz w:val="20"/>
              </w:rPr>
              <w:t>Выход_6 (З-0 Э-0)</w:t>
            </w:r>
          </w:p>
        </w:tc>
        <w:tc>
          <w:tcPr>
            <w:tcW w:w="1008" w:type="pct"/>
          </w:tcPr>
          <w:p w14:paraId="24BA003A">
            <w:pPr>
              <w:adjustRightInd w:val="0"/>
              <w:jc w:val="center"/>
              <w:rPr>
                <w:color w:val="000000"/>
                <w:sz w:val="20"/>
              </w:rPr>
            </w:pPr>
            <w:r>
              <w:rPr>
                <w:color w:val="000000"/>
                <w:sz w:val="20"/>
              </w:rPr>
              <w:t>245,5</w:t>
            </w:r>
          </w:p>
        </w:tc>
        <w:tc>
          <w:tcPr>
            <w:tcW w:w="1294" w:type="pct"/>
          </w:tcPr>
          <w:p w14:paraId="430749A5">
            <w:pPr>
              <w:adjustRightInd w:val="0"/>
              <w:jc w:val="center"/>
              <w:rPr>
                <w:color w:val="000000"/>
                <w:sz w:val="20"/>
              </w:rPr>
            </w:pPr>
            <w:r>
              <w:rPr>
                <w:color w:val="000000"/>
                <w:sz w:val="20"/>
              </w:rPr>
              <w:t>600</w:t>
            </w:r>
          </w:p>
        </w:tc>
        <w:tc>
          <w:tcPr>
            <w:tcW w:w="954" w:type="pct"/>
          </w:tcPr>
          <w:p w14:paraId="480F1A6B">
            <w:pPr>
              <w:adjustRightInd w:val="0"/>
              <w:jc w:val="center"/>
              <w:rPr>
                <w:color w:val="000000"/>
                <w:sz w:val="20"/>
              </w:rPr>
            </w:pPr>
            <w:r>
              <w:rPr>
                <w:color w:val="000000"/>
                <w:sz w:val="20"/>
              </w:rPr>
              <w:t>&gt;600</w:t>
            </w:r>
          </w:p>
        </w:tc>
        <w:tc>
          <w:tcPr>
            <w:tcW w:w="826" w:type="pct"/>
          </w:tcPr>
          <w:p w14:paraId="7F2AEC31">
            <w:pPr>
              <w:adjustRightInd w:val="0"/>
              <w:jc w:val="center"/>
              <w:rPr>
                <w:color w:val="000000"/>
                <w:sz w:val="20"/>
              </w:rPr>
            </w:pPr>
            <w:r>
              <w:rPr>
                <w:color w:val="000000"/>
                <w:sz w:val="20"/>
              </w:rPr>
              <w:t>0,999</w:t>
            </w:r>
          </w:p>
        </w:tc>
      </w:tr>
      <w:tr w14:paraId="641C1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tcPr>
          <w:p w14:paraId="477C25EA">
            <w:pPr>
              <w:adjustRightInd w:val="0"/>
              <w:jc w:val="center"/>
              <w:rPr>
                <w:color w:val="000000"/>
                <w:sz w:val="20"/>
              </w:rPr>
            </w:pPr>
            <w:r>
              <w:rPr>
                <w:color w:val="000000"/>
                <w:sz w:val="20"/>
              </w:rPr>
              <w:t>Выход_7 (З-0 Э-0)</w:t>
            </w:r>
          </w:p>
        </w:tc>
        <w:tc>
          <w:tcPr>
            <w:tcW w:w="1008" w:type="pct"/>
          </w:tcPr>
          <w:p w14:paraId="13B9F6B7">
            <w:pPr>
              <w:adjustRightInd w:val="0"/>
              <w:jc w:val="center"/>
              <w:rPr>
                <w:color w:val="000000"/>
                <w:sz w:val="20"/>
              </w:rPr>
            </w:pPr>
            <w:r>
              <w:rPr>
                <w:color w:val="000000"/>
                <w:sz w:val="20"/>
              </w:rPr>
              <w:t>561,5</w:t>
            </w:r>
          </w:p>
        </w:tc>
        <w:tc>
          <w:tcPr>
            <w:tcW w:w="1294" w:type="pct"/>
          </w:tcPr>
          <w:p w14:paraId="2516700C">
            <w:pPr>
              <w:adjustRightInd w:val="0"/>
              <w:jc w:val="center"/>
              <w:rPr>
                <w:color w:val="000000"/>
                <w:sz w:val="20"/>
              </w:rPr>
            </w:pPr>
            <w:r>
              <w:rPr>
                <w:color w:val="000000"/>
                <w:sz w:val="20"/>
              </w:rPr>
              <w:t>600</w:t>
            </w:r>
          </w:p>
        </w:tc>
        <w:tc>
          <w:tcPr>
            <w:tcW w:w="954" w:type="pct"/>
          </w:tcPr>
          <w:p w14:paraId="7DD98961">
            <w:pPr>
              <w:adjustRightInd w:val="0"/>
              <w:jc w:val="center"/>
              <w:rPr>
                <w:color w:val="000000"/>
                <w:sz w:val="20"/>
              </w:rPr>
            </w:pPr>
            <w:r>
              <w:rPr>
                <w:color w:val="000000"/>
                <w:sz w:val="20"/>
              </w:rPr>
              <w:t>503.7</w:t>
            </w:r>
          </w:p>
        </w:tc>
        <w:tc>
          <w:tcPr>
            <w:tcW w:w="826" w:type="pct"/>
          </w:tcPr>
          <w:p w14:paraId="72F25F02">
            <w:pPr>
              <w:adjustRightInd w:val="0"/>
              <w:jc w:val="center"/>
              <w:rPr>
                <w:color w:val="000000"/>
                <w:sz w:val="20"/>
              </w:rPr>
            </w:pPr>
            <w:r>
              <w:rPr>
                <w:color w:val="000000"/>
                <w:sz w:val="20"/>
              </w:rPr>
              <w:t>0,966</w:t>
            </w:r>
          </w:p>
        </w:tc>
      </w:tr>
    </w:tbl>
    <w:p w14:paraId="5B97DC86">
      <w:pPr>
        <w:pStyle w:val="54"/>
        <w:shd w:val="clear" w:color="auto" w:fill="FFFFFF"/>
        <w:spacing w:before="0" w:beforeAutospacing="0" w:after="0" w:afterAutospacing="0" w:line="360" w:lineRule="auto"/>
        <w:ind w:firstLine="720"/>
        <w:jc w:val="both"/>
        <w:textAlignment w:val="baseline"/>
      </w:pPr>
    </w:p>
    <w:p w14:paraId="3D0FC4F8">
      <w:pPr>
        <w:adjustRightInd w:val="0"/>
        <w:spacing w:line="360" w:lineRule="auto"/>
        <w:ind w:firstLine="709"/>
        <w:jc w:val="both"/>
        <w:rPr>
          <w:szCs w:val="24"/>
          <w:u w:val="single"/>
          <w:lang w:val="ru-RU"/>
        </w:rPr>
      </w:pPr>
      <w:r>
        <w:rPr>
          <w:szCs w:val="24"/>
        </w:rPr>
        <w:t xml:space="preserve">Выявлено, что время скопления </w:t>
      </w:r>
      <w:r>
        <w:rPr>
          <w:szCs w:val="24"/>
          <w:lang w:val="ru-RU"/>
        </w:rPr>
        <w:t xml:space="preserve">&lt; 6 </w:t>
      </w:r>
      <w:r>
        <w:rPr>
          <w:szCs w:val="24"/>
        </w:rPr>
        <w:t xml:space="preserve">минут. </w:t>
      </w:r>
      <w:r>
        <w:rPr>
          <w:color w:val="000000"/>
          <w:szCs w:val="24"/>
          <w:lang w:val="ru-RU"/>
        </w:rPr>
        <w:t>Вероятность эвакуации по всем выходам составляет 0,867.</w:t>
      </w:r>
    </w:p>
    <w:p w14:paraId="50BC5496">
      <w:pPr>
        <w:pStyle w:val="46"/>
        <w:spacing w:line="360" w:lineRule="auto"/>
        <w:ind w:left="0" w:firstLine="720"/>
        <w:jc w:val="both"/>
      </w:pPr>
      <w:r>
        <w:t>Класс функциональной пожарной опасности - Ф1.1 [4] .</w:t>
      </w:r>
    </w:p>
    <w:p w14:paraId="760396F3">
      <w:pPr>
        <w:pStyle w:val="46"/>
        <w:spacing w:line="360" w:lineRule="auto"/>
        <w:ind w:left="0" w:firstLine="720"/>
        <w:jc w:val="both"/>
      </w:pPr>
      <w:r>
        <w:t xml:space="preserve">Расчетная величина индивидуального пожарного риска </w:t>
      </w:r>
      <m:oMath>
        <m:sSub>
          <m:sSubPr>
            <m:ctrlPr>
              <w:rPr>
                <w:rFonts w:ascii="Cambria Math" w:hAnsi="Cambria Math"/>
                <w:i/>
              </w:rPr>
            </m:ctrlPr>
          </m:sSubPr>
          <m:e>
            <m:r>
              <m:rPr/>
              <w:rPr>
                <w:rFonts w:ascii="Cambria Math" w:hAnsi="Cambria Math"/>
                <w:lang w:val="en-US"/>
              </w:rPr>
              <m:t>Q</m:t>
            </m:r>
            <m:ctrlPr>
              <w:rPr>
                <w:rFonts w:ascii="Cambria Math" w:hAnsi="Cambria Math"/>
                <w:i/>
              </w:rPr>
            </m:ctrlPr>
          </m:e>
          <m:sub>
            <m:r>
              <m:rPr/>
              <w:rPr>
                <w:rFonts w:ascii="Cambria Math" w:hAnsi="Cambria Math"/>
              </w:rPr>
              <m:t>В</m:t>
            </m:r>
            <m:ctrlPr>
              <w:rPr>
                <w:rFonts w:ascii="Cambria Math" w:hAnsi="Cambria Math"/>
                <w:i/>
              </w:rPr>
            </m:ctrlPr>
          </m:sub>
        </m:sSub>
        <m:r>
          <m:rPr/>
          <w:rPr>
            <w:rFonts w:ascii="Cambria Math" w:hAnsi="Cambria Math"/>
          </w:rPr>
          <m:t xml:space="preserve"> </m:t>
        </m:r>
      </m:oMath>
      <w:r>
        <w:t>рассчитывается по формуле:</w:t>
      </w:r>
    </w:p>
    <w:p w14:paraId="5813D948">
      <w:pPr>
        <w:pStyle w:val="46"/>
        <w:spacing w:line="360" w:lineRule="auto"/>
        <w:ind w:left="0" w:firstLine="720"/>
        <w:jc w:val="both"/>
      </w:pPr>
      <m:oMath>
        <m:sSub>
          <m:sSubPr>
            <m:ctrlPr>
              <w:rPr>
                <w:rFonts w:ascii="Cambria Math" w:hAnsi="Cambria Math"/>
                <w:i/>
                <w:color w:val="000000"/>
              </w:rPr>
            </m:ctrlPr>
          </m:sSubPr>
          <m:e>
            <m:r>
              <m:rPr/>
              <w:rPr>
                <w:rFonts w:ascii="Cambria Math" w:hAnsi="Cambria Math"/>
                <w:color w:val="000000"/>
                <w:lang w:val="en-US"/>
              </w:rPr>
              <m:t>Q</m:t>
            </m:r>
            <m:ctrlPr>
              <w:rPr>
                <w:rFonts w:ascii="Cambria Math" w:hAnsi="Cambria Math"/>
                <w:i/>
                <w:color w:val="000000"/>
              </w:rPr>
            </m:ctrlPr>
          </m:e>
          <m:sub>
            <m:r>
              <m:rPr/>
              <w:rPr>
                <w:rFonts w:ascii="Cambria Math" w:hAnsi="Cambria Math"/>
                <w:color w:val="000000"/>
              </w:rPr>
              <m:t>в,</m:t>
            </m:r>
            <m:r>
              <m:rPr/>
              <w:rPr>
                <w:rFonts w:ascii="Cambria Math" w:hAnsi="Cambria Math"/>
                <w:color w:val="000000"/>
                <w:lang w:val="en-US"/>
              </w:rPr>
              <m:t>i</m:t>
            </m:r>
            <m:ctrlPr>
              <w:rPr>
                <w:rFonts w:ascii="Cambria Math" w:hAnsi="Cambria Math"/>
                <w:i/>
                <w:color w:val="000000"/>
              </w:rPr>
            </m:ctrlPr>
          </m:sub>
        </m:sSub>
        <m:r>
          <m:rPr/>
          <w:rPr>
            <w:rFonts w:ascii="Cambria Math" w:hAnsi="Cambria Math"/>
            <w:color w:val="000000"/>
          </w:rPr>
          <m:t>=</m:t>
        </m:r>
        <m:sSub>
          <m:sSubPr>
            <m:ctrlPr>
              <w:rPr>
                <w:rFonts w:ascii="Cambria Math" w:hAnsi="Cambria Math"/>
                <w:i/>
                <w:color w:val="000000"/>
                <w:lang w:val="en-US"/>
              </w:rPr>
            </m:ctrlPr>
          </m:sSubPr>
          <m:e>
            <m:r>
              <m:rPr/>
              <w:rPr>
                <w:rFonts w:ascii="Cambria Math" w:hAnsi="Cambria Math"/>
                <w:color w:val="000000"/>
                <w:lang w:val="en-US"/>
              </w:rPr>
              <m:t>Q</m:t>
            </m:r>
            <m:ctrlPr>
              <w:rPr>
                <w:rFonts w:ascii="Cambria Math" w:hAnsi="Cambria Math"/>
                <w:i/>
                <w:color w:val="000000"/>
                <w:lang w:val="en-US"/>
              </w:rPr>
            </m:ctrlPr>
          </m:e>
          <m:sub>
            <m:r>
              <m:rPr/>
              <w:rPr>
                <w:rFonts w:ascii="Cambria Math" w:hAnsi="Cambria Math"/>
                <w:color w:val="000000"/>
              </w:rPr>
              <m:t>п,</m:t>
            </m:r>
            <m:r>
              <m:rPr/>
              <w:rPr>
                <w:rFonts w:ascii="Cambria Math" w:hAnsi="Cambria Math"/>
                <w:color w:val="000000"/>
                <w:lang w:val="en-US"/>
              </w:rPr>
              <m:t>i</m:t>
            </m:r>
            <m:ctrlPr>
              <w:rPr>
                <w:rFonts w:ascii="Cambria Math" w:hAnsi="Cambria Math"/>
                <w:i/>
                <w:color w:val="000000"/>
                <w:lang w:val="en-US"/>
              </w:rPr>
            </m:ctrlPr>
          </m:sub>
        </m:sSub>
        <m:r>
          <m:rPr/>
          <w:rPr>
            <w:rFonts w:ascii="Cambria Math" w:hAnsi="Cambria Math"/>
            <w:color w:val="000000"/>
          </w:rPr>
          <m:t>×</m:t>
        </m:r>
        <m:d>
          <m:dPr>
            <m:begChr m:val="["/>
            <m:endChr m:val="]"/>
            <m:ctrlPr>
              <w:rPr>
                <w:rFonts w:ascii="Cambria Math" w:hAnsi="Cambria Math"/>
                <w:i/>
                <w:color w:val="000000"/>
                <w:lang w:val="en-US"/>
              </w:rPr>
            </m:ctrlPr>
          </m:dPr>
          <m:e>
            <m:r>
              <m:rPr/>
              <w:rPr>
                <w:rFonts w:ascii="Cambria Math" w:hAnsi="Cambria Math"/>
                <w:color w:val="000000"/>
              </w:rPr>
              <m:t>1−</m:t>
            </m:r>
            <m:d>
              <m:dPr>
                <m:ctrlPr>
                  <w:rPr>
                    <w:rFonts w:ascii="Cambria Math" w:hAnsi="Cambria Math"/>
                    <w:i/>
                    <w:color w:val="000000"/>
                    <w:lang w:val="en-US"/>
                  </w:rPr>
                </m:ctrlPr>
              </m:dPr>
              <m:e>
                <m:sSub>
                  <m:sSubPr>
                    <m:ctrlPr>
                      <w:rPr>
                        <w:rFonts w:ascii="Cambria Math" w:hAnsi="Cambria Math"/>
                        <w:i/>
                        <w:color w:val="000000"/>
                        <w:lang w:val="en-US"/>
                      </w:rPr>
                    </m:ctrlPr>
                  </m:sSubPr>
                  <m:e>
                    <m:r>
                      <m:rPr/>
                      <w:rPr>
                        <w:rFonts w:ascii="Cambria Math" w:hAnsi="Cambria Math"/>
                        <w:color w:val="000000"/>
                        <w:lang w:val="en-US"/>
                      </w:rPr>
                      <m:t>P</m:t>
                    </m:r>
                    <m:ctrlPr>
                      <w:rPr>
                        <w:rFonts w:ascii="Cambria Math" w:hAnsi="Cambria Math"/>
                        <w:i/>
                        <w:color w:val="000000"/>
                        <w:lang w:val="en-US"/>
                      </w:rPr>
                    </m:ctrlPr>
                  </m:e>
                  <m:sub>
                    <m:r>
                      <m:rPr/>
                      <w:rPr>
                        <w:rFonts w:ascii="Cambria Math" w:hAnsi="Cambria Math"/>
                        <w:color w:val="000000"/>
                      </w:rPr>
                      <m:t>э,</m:t>
                    </m:r>
                    <m:r>
                      <m:rPr/>
                      <w:rPr>
                        <w:rFonts w:ascii="Cambria Math" w:hAnsi="Cambria Math"/>
                        <w:color w:val="000000"/>
                        <w:lang w:val="en-US"/>
                      </w:rPr>
                      <m:t>i</m:t>
                    </m:r>
                    <m:ctrlPr>
                      <w:rPr>
                        <w:rFonts w:ascii="Cambria Math" w:hAnsi="Cambria Math"/>
                        <w:i/>
                        <w:color w:val="000000"/>
                        <w:lang w:val="en-US"/>
                      </w:rPr>
                    </m:ctrlPr>
                  </m:sub>
                </m:sSub>
                <m:r>
                  <m:rPr/>
                  <w:rPr>
                    <w:rFonts w:ascii="Cambria Math" w:hAnsi="Cambria Math"/>
                    <w:color w:val="000000"/>
                  </w:rPr>
                  <m:t>+</m:t>
                </m:r>
                <m:d>
                  <m:dPr>
                    <m:ctrlPr>
                      <w:rPr>
                        <w:rFonts w:ascii="Cambria Math" w:hAnsi="Cambria Math"/>
                        <w:i/>
                        <w:color w:val="000000"/>
                      </w:rPr>
                    </m:ctrlPr>
                  </m:dPr>
                  <m:e>
                    <m:r>
                      <m:rPr/>
                      <w:rPr>
                        <w:rFonts w:ascii="Cambria Math" w:hAnsi="Cambria Math"/>
                        <w:color w:val="000000"/>
                      </w:rPr>
                      <m:t>1−</m:t>
                    </m:r>
                    <m:sSub>
                      <m:sSubPr>
                        <m:ctrlPr>
                          <w:rPr>
                            <w:rFonts w:ascii="Cambria Math" w:hAnsi="Cambria Math"/>
                            <w:i/>
                            <w:color w:val="000000"/>
                          </w:rPr>
                        </m:ctrlPr>
                      </m:sSubPr>
                      <m:e>
                        <m:r>
                          <m:rPr/>
                          <w:rPr>
                            <w:rFonts w:ascii="Cambria Math" w:hAnsi="Cambria Math"/>
                            <w:color w:val="000000"/>
                            <w:lang w:val="en-US"/>
                          </w:rPr>
                          <m:t>P</m:t>
                        </m:r>
                        <m:ctrlPr>
                          <w:rPr>
                            <w:rFonts w:ascii="Cambria Math" w:hAnsi="Cambria Math"/>
                            <w:i/>
                            <w:color w:val="000000"/>
                          </w:rPr>
                        </m:ctrlPr>
                      </m:e>
                      <m:sub>
                        <m:r>
                          <m:rPr/>
                          <w:rPr>
                            <w:rFonts w:ascii="Cambria Math" w:hAnsi="Cambria Math"/>
                            <w:color w:val="000000"/>
                          </w:rPr>
                          <m:t>э,</m:t>
                        </m:r>
                        <m:r>
                          <m:rPr/>
                          <w:rPr>
                            <w:rFonts w:ascii="Cambria Math" w:hAnsi="Cambria Math"/>
                            <w:color w:val="000000"/>
                            <w:lang w:val="en-US"/>
                          </w:rPr>
                          <m:t>i</m:t>
                        </m:r>
                        <m:ctrlPr>
                          <w:rPr>
                            <w:rFonts w:ascii="Cambria Math" w:hAnsi="Cambria Math"/>
                            <w:i/>
                            <w:color w:val="000000"/>
                          </w:rPr>
                        </m:ctrlPr>
                      </m:sub>
                    </m:sSub>
                    <m:ctrlPr>
                      <w:rPr>
                        <w:rFonts w:ascii="Cambria Math" w:hAnsi="Cambria Math"/>
                        <w:i/>
                        <w:color w:val="000000"/>
                      </w:rPr>
                    </m:ctrlPr>
                  </m:e>
                </m:d>
                <m:r>
                  <m:rPr/>
                  <w:rPr>
                    <w:rFonts w:ascii="Cambria Math" w:hAnsi="Cambria Math"/>
                    <w:color w:val="000000"/>
                  </w:rPr>
                  <m:t>×</m:t>
                </m:r>
                <m:sSub>
                  <m:sSubPr>
                    <m:ctrlPr>
                      <w:rPr>
                        <w:rFonts w:ascii="Cambria Math" w:hAnsi="Cambria Math"/>
                        <w:i/>
                        <w:color w:val="000000"/>
                      </w:rPr>
                    </m:ctrlPr>
                  </m:sSubPr>
                  <m:e>
                    <m:r>
                      <m:rPr/>
                      <w:rPr>
                        <w:rFonts w:ascii="Cambria Math" w:hAnsi="Cambria Math"/>
                        <w:color w:val="000000"/>
                      </w:rPr>
                      <m:t>P</m:t>
                    </m:r>
                    <m:ctrlPr>
                      <w:rPr>
                        <w:rFonts w:ascii="Cambria Math" w:hAnsi="Cambria Math"/>
                        <w:i/>
                        <w:color w:val="000000"/>
                      </w:rPr>
                    </m:ctrlPr>
                  </m:e>
                  <m:sub>
                    <m:r>
                      <m:rPr/>
                      <w:rPr>
                        <w:rFonts w:ascii="Cambria Math" w:hAnsi="Cambria Math"/>
                        <w:color w:val="000000"/>
                      </w:rPr>
                      <m:t>сп,</m:t>
                    </m:r>
                    <m:r>
                      <m:rPr/>
                      <w:rPr>
                        <w:rFonts w:ascii="Cambria Math" w:hAnsi="Cambria Math"/>
                        <w:color w:val="000000"/>
                        <w:lang w:val="en-US"/>
                      </w:rPr>
                      <m:t>i</m:t>
                    </m:r>
                    <m:ctrlPr>
                      <w:rPr>
                        <w:rFonts w:ascii="Cambria Math" w:hAnsi="Cambria Math"/>
                        <w:i/>
                        <w:color w:val="000000"/>
                      </w:rPr>
                    </m:ctrlPr>
                  </m:sub>
                </m:sSub>
                <m:ctrlPr>
                  <w:rPr>
                    <w:rFonts w:ascii="Cambria Math" w:hAnsi="Cambria Math"/>
                    <w:i/>
                    <w:color w:val="000000"/>
                    <w:lang w:val="en-US"/>
                  </w:rPr>
                </m:ctrlPr>
              </m:e>
            </m:d>
            <m:ctrlPr>
              <w:rPr>
                <w:rFonts w:ascii="Cambria Math" w:hAnsi="Cambria Math"/>
                <w:i/>
                <w:color w:val="000000"/>
                <w:lang w:val="en-US"/>
              </w:rPr>
            </m:ctrlPr>
          </m:e>
        </m:d>
        <m:r>
          <m:rPr/>
          <w:rPr>
            <w:rFonts w:ascii="Cambria Math" w:hAnsi="Cambria Math"/>
            <w:color w:val="000000"/>
          </w:rPr>
          <m:t xml:space="preserve">   [4]</m:t>
        </m:r>
      </m:oMath>
      <w:r>
        <w:rPr>
          <w:color w:val="000000"/>
        </w:rPr>
        <w:t>,</w:t>
      </w:r>
    </w:p>
    <w:p w14:paraId="38719122">
      <w:pPr>
        <w:pStyle w:val="46"/>
        <w:spacing w:line="360" w:lineRule="auto"/>
        <w:ind w:left="0" w:firstLine="720"/>
        <w:jc w:val="both"/>
      </w:pPr>
      <w:r>
        <w:t xml:space="preserve">Частота возникновения пожаров </w:t>
      </w:r>
      <m:oMath>
        <m:sSub>
          <m:sSubPr>
            <m:ctrlPr>
              <w:rPr>
                <w:rFonts w:ascii="Cambria Math" w:hAnsi="Cambria Math"/>
                <w:i/>
                <w:color w:val="000000"/>
                <w:lang w:val="en-US"/>
              </w:rPr>
            </m:ctrlPr>
          </m:sSubPr>
          <m:e>
            <m:r>
              <m:rPr/>
              <w:rPr>
                <w:rFonts w:ascii="Cambria Math" w:hAnsi="Cambria Math"/>
                <w:color w:val="000000"/>
                <w:lang w:val="en-US"/>
              </w:rPr>
              <m:t>Q</m:t>
            </m:r>
            <m:ctrlPr>
              <w:rPr>
                <w:rFonts w:ascii="Cambria Math" w:hAnsi="Cambria Math"/>
                <w:i/>
                <w:color w:val="000000"/>
                <w:lang w:val="en-US"/>
              </w:rPr>
            </m:ctrlPr>
          </m:e>
          <m:sub>
            <m:r>
              <m:rPr/>
              <w:rPr>
                <w:rFonts w:ascii="Cambria Math" w:hAnsi="Cambria Math"/>
                <w:color w:val="000000"/>
              </w:rPr>
              <m:t>п,</m:t>
            </m:r>
            <m:r>
              <m:rPr/>
              <w:rPr>
                <w:rFonts w:ascii="Cambria Math" w:hAnsi="Cambria Math"/>
                <w:color w:val="000000"/>
                <w:lang w:val="en-US"/>
              </w:rPr>
              <m:t>i</m:t>
            </m:r>
            <m:ctrlPr>
              <w:rPr>
                <w:rFonts w:ascii="Cambria Math" w:hAnsi="Cambria Math"/>
                <w:i/>
                <w:color w:val="000000"/>
                <w:lang w:val="en-US"/>
              </w:rPr>
            </m:ctrlPr>
          </m:sub>
        </m:sSub>
      </m:oMath>
      <w:r>
        <w:t xml:space="preserve"> в здании в течение года в расчете на учреждение равна </w:t>
      </w:r>
      <m:oMath>
        <m:r>
          <m:rPr/>
          <w:rPr>
            <w:rFonts w:ascii="Cambria Math" w:hAnsi="Cambria Math"/>
          </w:rPr>
          <m:t>1,3×</m:t>
        </m:r>
        <m:sSup>
          <m:sSupPr>
            <m:ctrlPr>
              <w:rPr>
                <w:rFonts w:ascii="Cambria Math" w:hAnsi="Cambria Math"/>
                <w:i/>
              </w:rPr>
            </m:ctrlPr>
          </m:sSupPr>
          <m:e>
            <m:r>
              <m:rPr/>
              <w:rPr>
                <w:rFonts w:ascii="Cambria Math" w:hAnsi="Cambria Math"/>
              </w:rPr>
              <m:t>10</m:t>
            </m:r>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 xml:space="preserve"> </m:t>
        </m:r>
        <m:sSup>
          <m:sSupPr>
            <m:ctrlPr>
              <w:rPr>
                <w:rFonts w:ascii="Cambria Math" w:hAnsi="Cambria Math"/>
                <w:i/>
              </w:rPr>
            </m:ctrlPr>
          </m:sSupPr>
          <m:e>
            <m:r>
              <m:rPr/>
              <w:rPr>
                <w:rFonts w:ascii="Cambria Math" w:hAnsi="Cambria Math"/>
              </w:rPr>
              <m:t>год</m:t>
            </m:r>
            <m:ctrlPr>
              <w:rPr>
                <w:rFonts w:ascii="Cambria Math" w:hAnsi="Cambria Math"/>
                <w:i/>
              </w:rPr>
            </m:ctrlPr>
          </m:e>
          <m:sup>
            <m:r>
              <m:rPr/>
              <w:rPr>
                <w:rFonts w:ascii="Cambria Math" w:hAnsi="Cambria Math"/>
              </w:rPr>
              <m:t>−1</m:t>
            </m:r>
            <m:ctrlPr>
              <w:rPr>
                <w:rFonts w:ascii="Cambria Math" w:hAnsi="Cambria Math"/>
                <w:i/>
              </w:rPr>
            </m:ctrlPr>
          </m:sup>
        </m:sSup>
      </m:oMath>
      <w:r>
        <w:t>;</w:t>
      </w:r>
    </w:p>
    <w:p w14:paraId="60BB6809">
      <w:pPr>
        <w:pStyle w:val="46"/>
        <w:spacing w:line="360" w:lineRule="auto"/>
        <w:ind w:left="0" w:firstLine="720"/>
        <w:jc w:val="both"/>
      </w:pPr>
      <w:r>
        <w:t xml:space="preserve">Вероятность эвакуации </w:t>
      </w:r>
      <m:oMath>
        <m:sSub>
          <m:sSubPr>
            <m:ctrlPr>
              <w:rPr>
                <w:rFonts w:ascii="Cambria Math" w:hAnsi="Cambria Math"/>
                <w:i/>
                <w:color w:val="000000"/>
                <w:lang w:val="en-US"/>
              </w:rPr>
            </m:ctrlPr>
          </m:sSubPr>
          <m:e>
            <m:r>
              <m:rPr/>
              <w:rPr>
                <w:rFonts w:ascii="Cambria Math" w:hAnsi="Cambria Math"/>
                <w:color w:val="000000"/>
                <w:lang w:val="en-US"/>
              </w:rPr>
              <m:t>P</m:t>
            </m:r>
            <m:ctrlPr>
              <w:rPr>
                <w:rFonts w:ascii="Cambria Math" w:hAnsi="Cambria Math"/>
                <w:i/>
                <w:color w:val="000000"/>
                <w:lang w:val="en-US"/>
              </w:rPr>
            </m:ctrlPr>
          </m:e>
          <m:sub>
            <m:r>
              <m:rPr/>
              <w:rPr>
                <w:rFonts w:ascii="Cambria Math" w:hAnsi="Cambria Math"/>
                <w:color w:val="000000"/>
              </w:rPr>
              <m:t>э,</m:t>
            </m:r>
            <m:r>
              <m:rPr/>
              <w:rPr>
                <w:rFonts w:ascii="Cambria Math" w:hAnsi="Cambria Math"/>
                <w:color w:val="000000"/>
                <w:lang w:val="en-US"/>
              </w:rPr>
              <m:t>i</m:t>
            </m:r>
            <m:ctrlPr>
              <w:rPr>
                <w:rFonts w:ascii="Cambria Math" w:hAnsi="Cambria Math"/>
                <w:i/>
                <w:color w:val="000000"/>
                <w:lang w:val="en-US"/>
              </w:rPr>
            </m:ctrlPr>
          </m:sub>
        </m:sSub>
      </m:oMath>
      <w:r>
        <w:rPr>
          <w:color w:val="000000"/>
        </w:rPr>
        <w:t xml:space="preserve"> из зданий функциональной пожарной опасности Ф1.1 рассчитывается по формуле:</w:t>
      </w:r>
    </w:p>
    <w:p w14:paraId="2B238B0C">
      <w:pPr>
        <w:pStyle w:val="46"/>
        <w:spacing w:line="360" w:lineRule="auto"/>
        <w:ind w:left="0" w:firstLine="720"/>
        <w:jc w:val="both"/>
        <w:rPr>
          <w:color w:val="000000"/>
        </w:rPr>
      </w:pPr>
      <m:oMath>
        <m:sSub>
          <m:sSubPr>
            <m:ctrlPr>
              <w:rPr>
                <w:rFonts w:ascii="Cambria Math" w:hAnsi="Cambria Math"/>
                <w:i/>
                <w:color w:val="000000"/>
                <w:lang w:val="en-US"/>
              </w:rPr>
            </m:ctrlPr>
          </m:sSubPr>
          <m:e>
            <m:r>
              <m:rPr/>
              <w:rPr>
                <w:rFonts w:ascii="Cambria Math" w:hAnsi="Cambria Math"/>
                <w:color w:val="000000"/>
                <w:lang w:val="en-US"/>
              </w:rPr>
              <m:t>P</m:t>
            </m:r>
            <m:ctrlPr>
              <w:rPr>
                <w:rFonts w:ascii="Cambria Math" w:hAnsi="Cambria Math"/>
                <w:i/>
                <w:color w:val="000000"/>
                <w:lang w:val="en-US"/>
              </w:rPr>
            </m:ctrlPr>
          </m:e>
          <m:sub>
            <m:r>
              <m:rPr/>
              <w:rPr>
                <w:rFonts w:ascii="Cambria Math" w:hAnsi="Cambria Math"/>
                <w:color w:val="000000"/>
              </w:rPr>
              <m:t>э,</m:t>
            </m:r>
            <m:r>
              <m:rPr/>
              <w:rPr>
                <w:rFonts w:ascii="Cambria Math" w:hAnsi="Cambria Math"/>
                <w:color w:val="000000"/>
                <w:lang w:val="en-US"/>
              </w:rPr>
              <m:t>i</m:t>
            </m:r>
            <m:ctrlPr>
              <w:rPr>
                <w:rFonts w:ascii="Cambria Math" w:hAnsi="Cambria Math"/>
                <w:i/>
                <w:color w:val="000000"/>
                <w:lang w:val="en-US"/>
              </w:rPr>
            </m:ctrlPr>
          </m:sub>
        </m:sSub>
        <m:r>
          <m:rPr/>
          <w:rPr>
            <w:rFonts w:ascii="Cambria Math" w:hAnsi="Cambria Math"/>
            <w:color w:val="000000"/>
          </w:rPr>
          <m:t>=</m:t>
        </m:r>
        <m:f>
          <m:fPr>
            <m:ctrlPr>
              <w:rPr>
                <w:rFonts w:ascii="Cambria Math" w:hAnsi="Cambria Math"/>
                <w:i/>
                <w:color w:val="000000"/>
                <w:lang w:val="en-US"/>
              </w:rPr>
            </m:ctrlPr>
          </m:fPr>
          <m:num>
            <m:sSub>
              <m:sSubPr>
                <m:ctrlPr>
                  <w:rPr>
                    <w:rFonts w:ascii="Cambria Math" w:hAnsi="Cambria Math"/>
                    <w:i/>
                    <w:color w:val="000000"/>
                    <w:lang w:val="en-US"/>
                  </w:rPr>
                </m:ctrlPr>
              </m:sSubPr>
              <m:e>
                <m:r>
                  <m:rPr/>
                  <w:rPr>
                    <w:rFonts w:ascii="Cambria Math" w:hAnsi="Cambria Math"/>
                    <w:color w:val="000000"/>
                    <w:lang w:val="en-US"/>
                  </w:rPr>
                  <m:t>N</m:t>
                </m:r>
                <m:ctrlPr>
                  <w:rPr>
                    <w:rFonts w:ascii="Cambria Math" w:hAnsi="Cambria Math"/>
                    <w:i/>
                    <w:color w:val="000000"/>
                    <w:lang w:val="en-US"/>
                  </w:rPr>
                </m:ctrlPr>
              </m:e>
              <m:sub>
                <m:nary>
                  <m:naryPr>
                    <m:chr m:val="∑"/>
                    <m:limLoc m:val="subSup"/>
                    <m:supHide m:val="1"/>
                    <m:ctrlPr>
                      <w:rPr>
                        <w:rFonts w:ascii="Cambria Math" w:hAnsi="Cambria Math"/>
                        <w:i/>
                        <w:color w:val="000000"/>
                        <w:lang w:val="en-US"/>
                      </w:rPr>
                    </m:ctrlPr>
                  </m:naryPr>
                  <m:sub>
                    <m:r>
                      <m:rPr/>
                      <w:rPr>
                        <w:rFonts w:ascii="Cambria Math" w:hAnsi="Cambria Math"/>
                        <w:color w:val="000000"/>
                      </w:rPr>
                      <m:t>,</m:t>
                    </m:r>
                    <m:ctrlPr>
                      <w:rPr>
                        <w:rFonts w:ascii="Cambria Math" w:hAnsi="Cambria Math"/>
                        <w:i/>
                        <w:color w:val="000000"/>
                        <w:lang w:val="en-US"/>
                      </w:rPr>
                    </m:ctrlPr>
                  </m:sub>
                  <m:sup>
                    <m:ctrlPr>
                      <w:rPr>
                        <w:rFonts w:ascii="Cambria Math" w:hAnsi="Cambria Math"/>
                        <w:i/>
                        <w:color w:val="000000"/>
                        <w:lang w:val="en-US"/>
                      </w:rPr>
                    </m:ctrlPr>
                  </m:sup>
                  <m:e>
                    <m:r>
                      <m:rPr/>
                      <w:rPr>
                        <w:rFonts w:ascii="Cambria Math" w:hAnsi="Cambria Math"/>
                        <w:color w:val="000000"/>
                        <w:lang w:val="en-US"/>
                      </w:rPr>
                      <m:t>i</m:t>
                    </m:r>
                    <m:ctrlPr>
                      <w:rPr>
                        <w:rFonts w:ascii="Cambria Math" w:hAnsi="Cambria Math"/>
                        <w:i/>
                        <w:color w:val="000000"/>
                        <w:lang w:val="en-US"/>
                      </w:rPr>
                    </m:ctrlPr>
                  </m:e>
                </m:nary>
                <m:ctrlPr>
                  <w:rPr>
                    <w:rFonts w:ascii="Cambria Math" w:hAnsi="Cambria Math"/>
                    <w:i/>
                    <w:color w:val="000000"/>
                    <w:lang w:val="en-US"/>
                  </w:rPr>
                </m:ctrlPr>
              </m:sub>
            </m:sSub>
            <m:r>
              <m:rPr/>
              <w:rPr>
                <w:rFonts w:ascii="Cambria Math" w:hAnsi="Cambria Math"/>
                <w:color w:val="000000"/>
              </w:rPr>
              <m:t>−</m:t>
            </m:r>
            <m:sSub>
              <m:sSubPr>
                <m:ctrlPr>
                  <w:rPr>
                    <w:rFonts w:ascii="Cambria Math" w:hAnsi="Cambria Math"/>
                    <w:i/>
                    <w:color w:val="000000"/>
                    <w:lang w:val="en-US"/>
                  </w:rPr>
                </m:ctrlPr>
              </m:sSubPr>
              <m:e>
                <m:r>
                  <m:rPr/>
                  <w:rPr>
                    <w:rFonts w:ascii="Cambria Math" w:hAnsi="Cambria Math"/>
                    <w:color w:val="000000"/>
                    <w:lang w:val="en-US"/>
                  </w:rPr>
                  <m:t>N</m:t>
                </m:r>
                <m:ctrlPr>
                  <w:rPr>
                    <w:rFonts w:ascii="Cambria Math" w:hAnsi="Cambria Math"/>
                    <w:i/>
                    <w:color w:val="000000"/>
                    <w:lang w:val="en-US"/>
                  </w:rPr>
                </m:ctrlPr>
              </m:e>
              <m:sub>
                <m:r>
                  <m:rPr/>
                  <w:rPr>
                    <w:rFonts w:ascii="Cambria Math" w:hAnsi="Cambria Math"/>
                    <w:color w:val="000000"/>
                  </w:rPr>
                  <m:t>неэв,</m:t>
                </m:r>
                <m:r>
                  <m:rPr/>
                  <w:rPr>
                    <w:rFonts w:ascii="Cambria Math" w:hAnsi="Cambria Math"/>
                    <w:color w:val="000000"/>
                    <w:lang w:val="en-US"/>
                  </w:rPr>
                  <m:t>i</m:t>
                </m:r>
                <m:ctrlPr>
                  <w:rPr>
                    <w:rFonts w:ascii="Cambria Math" w:hAnsi="Cambria Math"/>
                    <w:i/>
                    <w:color w:val="000000"/>
                    <w:lang w:val="en-US"/>
                  </w:rPr>
                </m:ctrlPr>
              </m:sub>
            </m:sSub>
            <m:ctrlPr>
              <w:rPr>
                <w:rFonts w:ascii="Cambria Math" w:hAnsi="Cambria Math"/>
                <w:i/>
                <w:color w:val="000000"/>
                <w:lang w:val="en-US"/>
              </w:rPr>
            </m:ctrlPr>
          </m:num>
          <m:den>
            <m:sSub>
              <m:sSubPr>
                <m:ctrlPr>
                  <w:rPr>
                    <w:rFonts w:ascii="Cambria Math" w:hAnsi="Cambria Math"/>
                    <w:i/>
                    <w:color w:val="000000"/>
                    <w:lang w:val="en-US"/>
                  </w:rPr>
                </m:ctrlPr>
              </m:sSubPr>
              <m:e>
                <m:r>
                  <m:rPr/>
                  <w:rPr>
                    <w:rFonts w:ascii="Cambria Math" w:hAnsi="Cambria Math"/>
                    <w:color w:val="000000"/>
                    <w:lang w:val="en-US"/>
                  </w:rPr>
                  <m:t>N</m:t>
                </m:r>
                <m:ctrlPr>
                  <w:rPr>
                    <w:rFonts w:ascii="Cambria Math" w:hAnsi="Cambria Math"/>
                    <w:i/>
                    <w:color w:val="000000"/>
                    <w:lang w:val="en-US"/>
                  </w:rPr>
                </m:ctrlPr>
              </m:e>
              <m:sub>
                <m:nary>
                  <m:naryPr>
                    <m:chr m:val="∑"/>
                    <m:limLoc m:val="subSup"/>
                    <m:supHide m:val="1"/>
                    <m:ctrlPr>
                      <w:rPr>
                        <w:rFonts w:ascii="Cambria Math" w:hAnsi="Cambria Math"/>
                        <w:i/>
                        <w:color w:val="000000"/>
                        <w:lang w:val="en-US"/>
                      </w:rPr>
                    </m:ctrlPr>
                  </m:naryPr>
                  <m:sub>
                    <m:r>
                      <m:rPr/>
                      <w:rPr>
                        <w:rFonts w:ascii="Cambria Math" w:hAnsi="Cambria Math"/>
                        <w:color w:val="000000"/>
                      </w:rPr>
                      <m:t>,</m:t>
                    </m:r>
                    <m:ctrlPr>
                      <w:rPr>
                        <w:rFonts w:ascii="Cambria Math" w:hAnsi="Cambria Math"/>
                        <w:i/>
                        <w:color w:val="000000"/>
                        <w:lang w:val="en-US"/>
                      </w:rPr>
                    </m:ctrlPr>
                  </m:sub>
                  <m:sup>
                    <m:ctrlPr>
                      <w:rPr>
                        <w:rFonts w:ascii="Cambria Math" w:hAnsi="Cambria Math"/>
                        <w:i/>
                        <w:color w:val="000000"/>
                        <w:lang w:val="en-US"/>
                      </w:rPr>
                    </m:ctrlPr>
                  </m:sup>
                  <m:e>
                    <m:r>
                      <m:rPr/>
                      <w:rPr>
                        <w:rFonts w:ascii="Cambria Math" w:hAnsi="Cambria Math"/>
                        <w:color w:val="000000"/>
                        <w:lang w:val="en-US"/>
                      </w:rPr>
                      <m:t>i</m:t>
                    </m:r>
                    <m:ctrlPr>
                      <w:rPr>
                        <w:rFonts w:ascii="Cambria Math" w:hAnsi="Cambria Math"/>
                        <w:i/>
                        <w:color w:val="000000"/>
                        <w:lang w:val="en-US"/>
                      </w:rPr>
                    </m:ctrlPr>
                  </m:e>
                </m:nary>
                <m:ctrlPr>
                  <w:rPr>
                    <w:rFonts w:ascii="Cambria Math" w:hAnsi="Cambria Math"/>
                    <w:i/>
                    <w:color w:val="000000"/>
                    <w:lang w:val="en-US"/>
                  </w:rPr>
                </m:ctrlPr>
              </m:sub>
            </m:sSub>
            <m:ctrlPr>
              <w:rPr>
                <w:rFonts w:ascii="Cambria Math" w:hAnsi="Cambria Math"/>
                <w:i/>
                <w:color w:val="000000"/>
                <w:lang w:val="en-US"/>
              </w:rPr>
            </m:ctrlPr>
          </m:den>
        </m:f>
        <m:r>
          <m:rPr/>
          <w:rPr>
            <w:rFonts w:ascii="Cambria Math" w:hAnsi="Cambria Math"/>
            <w:color w:val="000000"/>
          </w:rPr>
          <m:t>×0,999</m:t>
        </m:r>
      </m:oMath>
      <w:r>
        <w:rPr>
          <w:color w:val="000000"/>
        </w:rPr>
        <w:t>;</w:t>
      </w:r>
    </w:p>
    <w:p w14:paraId="7474DF2E">
      <w:pPr>
        <w:pStyle w:val="46"/>
        <w:spacing w:line="360" w:lineRule="auto"/>
        <w:ind w:left="0" w:firstLine="720"/>
        <w:jc w:val="both"/>
        <w:rPr>
          <w:color w:val="000000"/>
        </w:rPr>
      </w:pPr>
      <m:oMath>
        <m:sSub>
          <m:sSubPr>
            <m:ctrlPr>
              <w:rPr>
                <w:rFonts w:ascii="Cambria Math" w:hAnsi="Cambria Math"/>
                <w:i/>
                <w:color w:val="000000"/>
                <w:lang w:val="en-US"/>
              </w:rPr>
            </m:ctrlPr>
          </m:sSubPr>
          <m:e>
            <m:r>
              <m:rPr/>
              <w:rPr>
                <w:rFonts w:ascii="Cambria Math" w:hAnsi="Cambria Math"/>
                <w:color w:val="000000"/>
                <w:lang w:val="en-US"/>
              </w:rPr>
              <m:t>P</m:t>
            </m:r>
            <m:ctrlPr>
              <w:rPr>
                <w:rFonts w:ascii="Cambria Math" w:hAnsi="Cambria Math"/>
                <w:i/>
                <w:color w:val="000000"/>
                <w:lang w:val="en-US"/>
              </w:rPr>
            </m:ctrlPr>
          </m:e>
          <m:sub>
            <m:r>
              <m:rPr/>
              <w:rPr>
                <w:rFonts w:ascii="Cambria Math" w:hAnsi="Cambria Math"/>
                <w:color w:val="000000"/>
              </w:rPr>
              <m:t>э,</m:t>
            </m:r>
            <m:r>
              <m:rPr/>
              <w:rPr>
                <w:rFonts w:ascii="Cambria Math" w:hAnsi="Cambria Math"/>
                <w:color w:val="000000"/>
                <w:lang w:val="en-US"/>
              </w:rPr>
              <m:t>i</m:t>
            </m:r>
            <m:ctrlPr>
              <w:rPr>
                <w:rFonts w:ascii="Cambria Math" w:hAnsi="Cambria Math"/>
                <w:i/>
                <w:color w:val="000000"/>
                <w:lang w:val="en-US"/>
              </w:rPr>
            </m:ctrlPr>
          </m:sub>
        </m:sSub>
        <m:r>
          <m:rPr/>
          <w:rPr>
            <w:rFonts w:ascii="Cambria Math" w:hAnsi="Cambria Math"/>
            <w:color w:val="000000"/>
          </w:rPr>
          <m:t>=</m:t>
        </m:r>
        <m:f>
          <m:fPr>
            <m:ctrlPr>
              <w:rPr>
                <w:rFonts w:ascii="Cambria Math" w:hAnsi="Cambria Math"/>
                <w:i/>
                <w:color w:val="000000"/>
                <w:lang w:val="en-US"/>
              </w:rPr>
            </m:ctrlPr>
          </m:fPr>
          <m:num>
            <m:r>
              <m:rPr/>
              <w:rPr>
                <w:rFonts w:ascii="Cambria Math" w:hAnsi="Cambria Math"/>
                <w:color w:val="000000"/>
              </w:rPr>
              <m:t>490−24</m:t>
            </m:r>
            <m:ctrlPr>
              <w:rPr>
                <w:rFonts w:ascii="Cambria Math" w:hAnsi="Cambria Math"/>
                <w:i/>
                <w:color w:val="000000"/>
                <w:lang w:val="en-US"/>
              </w:rPr>
            </m:ctrlPr>
          </m:num>
          <m:den>
            <m:r>
              <m:rPr/>
              <w:rPr>
                <w:rFonts w:ascii="Cambria Math" w:hAnsi="Cambria Math"/>
                <w:color w:val="000000"/>
              </w:rPr>
              <m:t>490</m:t>
            </m:r>
            <m:ctrlPr>
              <w:rPr>
                <w:rFonts w:ascii="Cambria Math" w:hAnsi="Cambria Math"/>
                <w:i/>
                <w:color w:val="000000"/>
                <w:lang w:val="en-US"/>
              </w:rPr>
            </m:ctrlPr>
          </m:den>
        </m:f>
        <m:r>
          <m:rPr/>
          <w:rPr>
            <w:rFonts w:ascii="Cambria Math" w:hAnsi="Cambria Math"/>
            <w:color w:val="000000"/>
          </w:rPr>
          <m:t>×0,999=0,950</m:t>
        </m:r>
      </m:oMath>
      <w:r>
        <w:rPr>
          <w:color w:val="000000"/>
        </w:rPr>
        <w:t>;</w:t>
      </w:r>
    </w:p>
    <w:p w14:paraId="4F413EEF">
      <w:pPr>
        <w:pStyle w:val="46"/>
        <w:spacing w:line="360" w:lineRule="auto"/>
        <w:ind w:left="0" w:firstLine="720"/>
        <w:jc w:val="both"/>
        <w:rPr>
          <w:color w:val="000000"/>
        </w:rPr>
      </w:pPr>
      <w:r>
        <w:rPr>
          <w:color w:val="000000"/>
        </w:rPr>
        <w:t xml:space="preserve">Вероятность спасения </w:t>
      </w:r>
      <m:oMath>
        <m:sSub>
          <m:sSubPr>
            <m:ctrlPr>
              <w:rPr>
                <w:rFonts w:ascii="Cambria Math" w:hAnsi="Cambria Math"/>
                <w:i/>
                <w:color w:val="000000"/>
              </w:rPr>
            </m:ctrlPr>
          </m:sSubPr>
          <m:e>
            <m:r>
              <m:rPr/>
              <w:rPr>
                <w:rFonts w:ascii="Cambria Math" w:hAnsi="Cambria Math"/>
                <w:color w:val="000000"/>
              </w:rPr>
              <m:t>P</m:t>
            </m:r>
            <m:ctrlPr>
              <w:rPr>
                <w:rFonts w:ascii="Cambria Math" w:hAnsi="Cambria Math"/>
                <w:i/>
                <w:color w:val="000000"/>
              </w:rPr>
            </m:ctrlPr>
          </m:e>
          <m:sub>
            <m:r>
              <m:rPr/>
              <w:rPr>
                <w:rFonts w:ascii="Cambria Math" w:hAnsi="Cambria Math"/>
                <w:color w:val="000000"/>
              </w:rPr>
              <m:t>сп,</m:t>
            </m:r>
            <m:r>
              <m:rPr/>
              <w:rPr>
                <w:rFonts w:ascii="Cambria Math" w:hAnsi="Cambria Math"/>
                <w:color w:val="000000"/>
                <w:lang w:val="en-US"/>
              </w:rPr>
              <m:t>i</m:t>
            </m:r>
            <m:ctrlPr>
              <w:rPr>
                <w:rFonts w:ascii="Cambria Math" w:hAnsi="Cambria Math"/>
                <w:i/>
                <w:color w:val="000000"/>
              </w:rPr>
            </m:ctrlPr>
          </m:sub>
        </m:sSub>
      </m:oMath>
      <w:r>
        <w:rPr>
          <w:color w:val="000000"/>
        </w:rPr>
        <w:t xml:space="preserve"> определяется по формуле:</w:t>
      </w:r>
    </w:p>
    <w:p w14:paraId="1B498DCF">
      <w:pPr>
        <w:pStyle w:val="46"/>
        <w:spacing w:line="360" w:lineRule="auto"/>
        <w:ind w:left="0" w:firstLine="720"/>
        <w:jc w:val="both"/>
        <w:rPr>
          <w:color w:val="000000"/>
        </w:rPr>
      </w:pPr>
      <m:oMath>
        <m:sSub>
          <m:sSubPr>
            <m:ctrlPr>
              <w:rPr>
                <w:rFonts w:ascii="Cambria Math" w:hAnsi="Cambria Math"/>
                <w:i/>
                <w:color w:val="000000"/>
              </w:rPr>
            </m:ctrlPr>
          </m:sSubPr>
          <m:e>
            <m:r>
              <m:rPr/>
              <w:rPr>
                <w:rFonts w:ascii="Cambria Math" w:hAnsi="Cambria Math"/>
                <w:color w:val="000000"/>
              </w:rPr>
              <m:t>P</m:t>
            </m:r>
            <m:ctrlPr>
              <w:rPr>
                <w:rFonts w:ascii="Cambria Math" w:hAnsi="Cambria Math"/>
                <w:i/>
                <w:color w:val="000000"/>
              </w:rPr>
            </m:ctrlPr>
          </m:e>
          <m:sub>
            <m:r>
              <m:rPr/>
              <w:rPr>
                <w:rFonts w:ascii="Cambria Math" w:hAnsi="Cambria Math"/>
                <w:color w:val="000000"/>
              </w:rPr>
              <m:t>сп,</m:t>
            </m:r>
            <m:r>
              <m:rPr/>
              <w:rPr>
                <w:rFonts w:ascii="Cambria Math" w:hAnsi="Cambria Math"/>
                <w:color w:val="000000"/>
                <w:lang w:val="en-US"/>
              </w:rPr>
              <m:t>i</m:t>
            </m:r>
            <m:ctrlPr>
              <w:rPr>
                <w:rFonts w:ascii="Cambria Math" w:hAnsi="Cambria Math"/>
                <w:i/>
                <w:color w:val="000000"/>
              </w:rPr>
            </m:ctrlPr>
          </m:sub>
        </m:sSub>
        <m:r>
          <m:rPr/>
          <w:rPr>
            <w:rFonts w:ascii="Cambria Math" w:hAnsi="Cambria Math"/>
            <w:color w:val="000000"/>
          </w:rPr>
          <m:t>=1−</m:t>
        </m:r>
        <m:d>
          <m:dPr>
            <m:ctrlPr>
              <w:rPr>
                <w:rFonts w:ascii="Cambria Math" w:hAnsi="Cambria Math"/>
                <w:i/>
                <w:color w:val="000000"/>
              </w:rPr>
            </m:ctrlPr>
          </m:dPr>
          <m:e>
            <m:r>
              <m:rPr/>
              <w:rPr>
                <w:rFonts w:ascii="Cambria Math" w:hAnsi="Cambria Math"/>
                <w:color w:val="000000"/>
              </w:rPr>
              <m:t>1−</m:t>
            </m:r>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п.з,</m:t>
                </m:r>
                <m:r>
                  <m:rPr/>
                  <w:rPr>
                    <w:rFonts w:ascii="Cambria Math" w:hAnsi="Cambria Math"/>
                    <w:lang w:val="en-US"/>
                  </w:rPr>
                  <m:t>i</m:t>
                </m:r>
                <m:ctrlPr>
                  <w:rPr>
                    <w:rFonts w:ascii="Cambria Math" w:hAnsi="Cambria Math"/>
                    <w:i/>
                  </w:rPr>
                </m:ctrlPr>
              </m:sub>
            </m:sSub>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m:t>
            </m:r>
            <m:sSub>
              <m:sSubPr>
                <m:ctrlPr>
                  <w:rPr>
                    <w:rFonts w:ascii="Cambria Math" w:hAnsi="Cambria Math"/>
                    <w:i/>
                    <w:color w:val="000000"/>
                  </w:rPr>
                </m:ctrlPr>
              </m:sSubPr>
              <m:e>
                <m:r>
                  <m:rPr/>
                  <w:rPr>
                    <w:rFonts w:ascii="Cambria Math" w:hAnsi="Cambria Math"/>
                    <w:color w:val="000000"/>
                  </w:rPr>
                  <m:t>К</m:t>
                </m:r>
                <m:ctrlPr>
                  <w:rPr>
                    <w:rFonts w:ascii="Cambria Math" w:hAnsi="Cambria Math"/>
                    <w:i/>
                    <w:color w:val="000000"/>
                  </w:rPr>
                </m:ctrlPr>
              </m:e>
              <m:sub>
                <m:r>
                  <m:rPr/>
                  <w:rPr>
                    <w:rFonts w:ascii="Cambria Math" w:hAnsi="Cambria Math"/>
                    <w:color w:val="000000"/>
                  </w:rPr>
                  <m:t>ФПС,</m:t>
                </m:r>
                <m:r>
                  <m:rPr/>
                  <w:rPr>
                    <w:rFonts w:ascii="Cambria Math" w:hAnsi="Cambria Math"/>
                    <w:color w:val="000000"/>
                    <w:lang w:val="en-US"/>
                  </w:rPr>
                  <m:t>i</m:t>
                </m:r>
                <m:ctrlPr>
                  <w:rPr>
                    <w:rFonts w:ascii="Cambria Math" w:hAnsi="Cambria Math"/>
                    <w:i/>
                    <w:color w:val="000000"/>
                  </w:rPr>
                </m:ctrlPr>
              </m:sub>
            </m:sSub>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m:t>
            </m:r>
            <m:sSub>
              <m:sSubPr>
                <m:ctrlPr>
                  <w:rPr>
                    <w:rFonts w:ascii="Cambria Math" w:hAnsi="Cambria Math"/>
                    <w:i/>
                    <w:color w:val="000000"/>
                  </w:rPr>
                </m:ctrlPr>
              </m:sSubPr>
              <m:e>
                <m:r>
                  <m:rPr/>
                  <w:rPr>
                    <w:rFonts w:ascii="Cambria Math" w:hAnsi="Cambria Math"/>
                    <w:color w:val="000000"/>
                  </w:rPr>
                  <m:t>К</m:t>
                </m:r>
                <m:ctrlPr>
                  <w:rPr>
                    <w:rFonts w:ascii="Cambria Math" w:hAnsi="Cambria Math"/>
                    <w:i/>
                    <w:color w:val="000000"/>
                  </w:rPr>
                </m:ctrlPr>
              </m:e>
              <m:sub>
                <m:r>
                  <m:rPr/>
                  <w:rPr>
                    <w:rFonts w:ascii="Cambria Math" w:hAnsi="Cambria Math"/>
                    <w:color w:val="000000"/>
                  </w:rPr>
                  <m:t>ф,</m:t>
                </m:r>
                <m:r>
                  <m:rPr/>
                  <w:rPr>
                    <w:rFonts w:ascii="Cambria Math" w:hAnsi="Cambria Math"/>
                    <w:color w:val="000000"/>
                    <w:lang w:val="en-US"/>
                  </w:rPr>
                  <m:t>i</m:t>
                </m:r>
                <m:ctrlPr>
                  <w:rPr>
                    <w:rFonts w:ascii="Cambria Math" w:hAnsi="Cambria Math"/>
                    <w:i/>
                    <w:color w:val="000000"/>
                  </w:rPr>
                </m:ctrlPr>
              </m:sub>
            </m:sSub>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m:t>
            </m:r>
            <m:sSub>
              <m:sSubPr>
                <m:ctrlPr>
                  <w:rPr>
                    <w:rFonts w:ascii="Cambria Math" w:hAnsi="Cambria Math"/>
                    <w:i/>
                    <w:color w:val="000000"/>
                  </w:rPr>
                </m:ctrlPr>
              </m:sSubPr>
              <m:e>
                <m:r>
                  <m:rPr/>
                  <w:rPr>
                    <w:rFonts w:ascii="Cambria Math" w:hAnsi="Cambria Math"/>
                    <w:color w:val="000000"/>
                  </w:rPr>
                  <m:t>К</m:t>
                </m:r>
                <m:ctrlPr>
                  <w:rPr>
                    <w:rFonts w:ascii="Cambria Math" w:hAnsi="Cambria Math"/>
                    <w:i/>
                    <w:color w:val="000000"/>
                  </w:rPr>
                </m:ctrlPr>
              </m:e>
              <m:sub>
                <m:r>
                  <m:rPr/>
                  <w:rPr>
                    <w:rFonts w:ascii="Cambria Math" w:hAnsi="Cambria Math"/>
                    <w:color w:val="000000"/>
                  </w:rPr>
                  <m:t>эв,</m:t>
                </m:r>
                <m:r>
                  <m:rPr/>
                  <w:rPr>
                    <w:rFonts w:ascii="Cambria Math" w:hAnsi="Cambria Math"/>
                    <w:color w:val="000000"/>
                    <w:lang w:val="en-US"/>
                  </w:rPr>
                  <m:t>i</m:t>
                </m:r>
                <m:ctrlPr>
                  <w:rPr>
                    <w:rFonts w:ascii="Cambria Math" w:hAnsi="Cambria Math"/>
                    <w:i/>
                    <w:color w:val="000000"/>
                  </w:rPr>
                </m:ctrlPr>
              </m:sub>
            </m:sSub>
            <m:ctrlPr>
              <w:rPr>
                <w:rFonts w:ascii="Cambria Math" w:hAnsi="Cambria Math"/>
                <w:i/>
                <w:color w:val="000000"/>
              </w:rPr>
            </m:ctrlPr>
          </m:e>
        </m:d>
      </m:oMath>
      <w:r>
        <w:rPr>
          <w:color w:val="000000"/>
        </w:rPr>
        <w:t>;</w:t>
      </w:r>
    </w:p>
    <w:p w14:paraId="5F9130BD">
      <w:pPr>
        <w:pStyle w:val="46"/>
        <w:spacing w:line="360" w:lineRule="auto"/>
        <w:ind w:left="0" w:firstLine="720"/>
        <w:jc w:val="both"/>
        <w:rPr>
          <w:color w:val="000000"/>
        </w:rPr>
      </w:pPr>
      <m:oMath>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п.з,</m:t>
            </m:r>
            <m:r>
              <m:rPr/>
              <w:rPr>
                <w:rFonts w:ascii="Cambria Math" w:hAnsi="Cambria Math"/>
                <w:lang w:val="en-US"/>
              </w:rPr>
              <m:t>i</m:t>
            </m:r>
            <m:ctrlPr>
              <w:rPr>
                <w:rFonts w:ascii="Cambria Math" w:hAnsi="Cambria Math"/>
                <w:i/>
              </w:rPr>
            </m:ctrlPr>
          </m:sub>
        </m:sSub>
        <m:r>
          <m:rPr/>
          <w:rPr>
            <w:rFonts w:ascii="Cambria Math" w:hAnsi="Cambria Math"/>
          </w:rPr>
          <m:t>=1−</m:t>
        </m:r>
        <m:d>
          <m:dPr>
            <m:ctrlPr>
              <w:rPr>
                <w:rFonts w:ascii="Cambria Math" w:hAnsi="Cambria Math"/>
                <w:i/>
              </w:rPr>
            </m:ctrlPr>
          </m:dPr>
          <m:e>
            <m:r>
              <m:rPr/>
              <w:rPr>
                <w:rFonts w:ascii="Cambria Math" w:hAnsi="Cambria Math"/>
              </w:rPr>
              <m:t>1−</m:t>
            </m:r>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обн</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соуэ</m:t>
                </m:r>
                <m:ctrlPr>
                  <w:rPr>
                    <w:rFonts w:ascii="Cambria Math" w:hAnsi="Cambria Math"/>
                    <w:i/>
                  </w:rPr>
                </m:ctrlPr>
              </m:sub>
            </m:sSub>
            <m:ctrlPr>
              <w:rPr>
                <w:rFonts w:ascii="Cambria Math" w:hAnsi="Cambria Math"/>
                <w:i/>
              </w:rPr>
            </m:ctrlPr>
          </m:e>
        </m:d>
        <m:d>
          <m:dPr>
            <m:ctrlPr>
              <w:rPr>
                <w:rFonts w:ascii="Cambria Math" w:hAnsi="Cambria Math"/>
                <w:i/>
              </w:rPr>
            </m:ctrlPr>
          </m:dPr>
          <m:e>
            <m:r>
              <m:rPr/>
              <w:rPr>
                <w:rFonts w:ascii="Cambria Math" w:hAnsi="Cambria Math"/>
              </w:rPr>
              <m:t>1−</m:t>
            </m:r>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обн</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пдз</m:t>
                </m:r>
                <m:ctrlPr>
                  <w:rPr>
                    <w:rFonts w:ascii="Cambria Math" w:hAnsi="Cambria Math"/>
                    <w:i/>
                  </w:rPr>
                </m:ctrlPr>
              </m:sub>
            </m:sSub>
            <m:ctrlPr>
              <w:rPr>
                <w:rFonts w:ascii="Cambria Math" w:hAnsi="Cambria Math"/>
                <w:i/>
              </w:rPr>
            </m:ctrlPr>
          </m:e>
        </m:d>
      </m:oMath>
      <w:r>
        <w:t>;</w:t>
      </w:r>
    </w:p>
    <w:p w14:paraId="145D5BED">
      <w:pPr>
        <w:pStyle w:val="46"/>
        <w:spacing w:line="360" w:lineRule="auto"/>
        <w:ind w:left="0" w:firstLine="720"/>
        <w:jc w:val="both"/>
      </w:pPr>
      <m:oMath>
        <m:sSub>
          <m:sSubPr>
            <m:ctrlPr>
              <w:rPr>
                <w:rFonts w:ascii="Cambria Math" w:hAnsi="Cambria Math"/>
                <w:i/>
              </w:rPr>
            </m:ctrlPr>
          </m:sSubPr>
          <m:e>
            <m:r>
              <m:rPr/>
              <w:rPr>
                <w:rFonts w:ascii="Cambria Math" w:hAnsi="Cambria Math"/>
              </w:rPr>
              <m:t>К</m:t>
            </m:r>
            <m:ctrlPr>
              <w:rPr>
                <w:rFonts w:ascii="Cambria Math" w:hAnsi="Cambria Math"/>
                <w:i/>
              </w:rPr>
            </m:ctrlPr>
          </m:e>
          <m:sub>
            <m:r>
              <m:rPr/>
              <w:rPr>
                <w:rFonts w:ascii="Cambria Math" w:hAnsi="Cambria Math"/>
              </w:rPr>
              <m:t>п.з,</m:t>
            </m:r>
            <m:r>
              <m:rPr/>
              <w:rPr>
                <w:rFonts w:ascii="Cambria Math" w:hAnsi="Cambria Math"/>
                <w:lang w:val="en-US"/>
              </w:rPr>
              <m:t>i</m:t>
            </m:r>
            <m:ctrlPr>
              <w:rPr>
                <w:rFonts w:ascii="Cambria Math" w:hAnsi="Cambria Math"/>
                <w:i/>
              </w:rPr>
            </m:ctrlPr>
          </m:sub>
        </m:sSub>
        <m:r>
          <m:rPr/>
          <w:rPr>
            <w:rFonts w:ascii="Cambria Math" w:hAnsi="Cambria Math"/>
          </w:rPr>
          <m:t>=1−</m:t>
        </m:r>
        <m:d>
          <m:dPr>
            <m:ctrlPr>
              <w:rPr>
                <w:rFonts w:ascii="Cambria Math" w:hAnsi="Cambria Math"/>
                <w:i/>
              </w:rPr>
            </m:ctrlPr>
          </m:dPr>
          <m:e>
            <m:r>
              <m:rPr/>
              <w:rPr>
                <w:rFonts w:ascii="Cambria Math" w:hAnsi="Cambria Math"/>
              </w:rPr>
              <m:t>1−0,8×0,8</m:t>
            </m:r>
            <m:ctrlPr>
              <w:rPr>
                <w:rFonts w:ascii="Cambria Math" w:hAnsi="Cambria Math"/>
                <w:i/>
              </w:rPr>
            </m:ctrlPr>
          </m:e>
        </m:d>
        <m:d>
          <m:dPr>
            <m:ctrlPr>
              <w:rPr>
                <w:rFonts w:ascii="Cambria Math" w:hAnsi="Cambria Math"/>
                <w:i/>
              </w:rPr>
            </m:ctrlPr>
          </m:dPr>
          <m:e>
            <m:r>
              <m:rPr/>
              <w:rPr>
                <w:rFonts w:ascii="Cambria Math" w:hAnsi="Cambria Math"/>
              </w:rPr>
              <m:t>1−0,8×0,8</m:t>
            </m:r>
            <m:ctrlPr>
              <w:rPr>
                <w:rFonts w:ascii="Cambria Math" w:hAnsi="Cambria Math"/>
                <w:i/>
              </w:rPr>
            </m:ctrlPr>
          </m:e>
        </m:d>
        <m:r>
          <m:rPr/>
          <w:rPr>
            <w:rFonts w:ascii="Cambria Math" w:hAnsi="Cambria Math"/>
          </w:rPr>
          <m:t>=0,87</m:t>
        </m:r>
      </m:oMath>
      <w:r>
        <w:t>;</w:t>
      </w:r>
    </w:p>
    <w:p w14:paraId="447308FC">
      <w:pPr>
        <w:pStyle w:val="46"/>
        <w:spacing w:line="360" w:lineRule="auto"/>
        <w:ind w:left="0" w:firstLine="720"/>
        <w:jc w:val="both"/>
        <w:rPr>
          <w:color w:val="000000"/>
        </w:rPr>
      </w:pPr>
      <m:oMath>
        <m:sSub>
          <m:sSubPr>
            <m:ctrlPr>
              <w:rPr>
                <w:rFonts w:ascii="Cambria Math" w:hAnsi="Cambria Math"/>
                <w:i/>
                <w:color w:val="000000"/>
              </w:rPr>
            </m:ctrlPr>
          </m:sSubPr>
          <m:e>
            <m:r>
              <m:rPr/>
              <w:rPr>
                <w:rFonts w:ascii="Cambria Math" w:hAnsi="Cambria Math"/>
                <w:color w:val="000000"/>
              </w:rPr>
              <m:t>P</m:t>
            </m:r>
            <m:ctrlPr>
              <w:rPr>
                <w:rFonts w:ascii="Cambria Math" w:hAnsi="Cambria Math"/>
                <w:i/>
                <w:color w:val="000000"/>
              </w:rPr>
            </m:ctrlPr>
          </m:e>
          <m:sub>
            <m:r>
              <m:rPr/>
              <w:rPr>
                <w:rFonts w:ascii="Cambria Math" w:hAnsi="Cambria Math"/>
                <w:color w:val="000000"/>
              </w:rPr>
              <m:t>сп,</m:t>
            </m:r>
            <m:r>
              <m:rPr/>
              <w:rPr>
                <w:rFonts w:ascii="Cambria Math" w:hAnsi="Cambria Math"/>
                <w:color w:val="000000"/>
                <w:lang w:val="en-US"/>
              </w:rPr>
              <m:t>i</m:t>
            </m:r>
            <m:ctrlPr>
              <w:rPr>
                <w:rFonts w:ascii="Cambria Math" w:hAnsi="Cambria Math"/>
                <w:i/>
                <w:color w:val="000000"/>
              </w:rPr>
            </m:ctrlPr>
          </m:sub>
        </m:sSub>
        <m:r>
          <m:rPr/>
          <w:rPr>
            <w:rFonts w:ascii="Cambria Math" w:hAnsi="Cambria Math"/>
            <w:color w:val="000000"/>
          </w:rPr>
          <m:t>=1−</m:t>
        </m:r>
        <m:d>
          <m:dPr>
            <m:ctrlPr>
              <w:rPr>
                <w:rFonts w:ascii="Cambria Math" w:hAnsi="Cambria Math"/>
                <w:i/>
                <w:color w:val="000000"/>
              </w:rPr>
            </m:ctrlPr>
          </m:dPr>
          <m:e>
            <m:r>
              <m:rPr/>
              <w:rPr>
                <w:rFonts w:ascii="Cambria Math" w:hAnsi="Cambria Math"/>
                <w:color w:val="000000"/>
              </w:rPr>
              <m:t>1−</m:t>
            </m:r>
            <m:r>
              <m:rPr/>
              <w:rPr>
                <w:rFonts w:ascii="Cambria Math" w:hAnsi="Cambria Math"/>
              </w:rPr>
              <m:t>0,87</m:t>
            </m:r>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1−0,95</m:t>
            </m:r>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1−0,75</m:t>
            </m:r>
            <m:ctrlPr>
              <w:rPr>
                <w:rFonts w:ascii="Cambria Math" w:hAnsi="Cambria Math"/>
                <w:i/>
                <w:color w:val="000000"/>
              </w:rPr>
            </m:ctrlPr>
          </m:e>
        </m:d>
        <m:d>
          <m:dPr>
            <m:ctrlPr>
              <w:rPr>
                <w:rFonts w:ascii="Cambria Math" w:hAnsi="Cambria Math"/>
                <w:i/>
                <w:color w:val="000000"/>
              </w:rPr>
            </m:ctrlPr>
          </m:dPr>
          <m:e>
            <m:r>
              <m:rPr/>
              <w:rPr>
                <w:rFonts w:ascii="Cambria Math" w:hAnsi="Cambria Math"/>
                <w:color w:val="000000"/>
              </w:rPr>
              <m:t>1−0</m:t>
            </m:r>
            <m:ctrlPr>
              <w:rPr>
                <w:rFonts w:ascii="Cambria Math" w:hAnsi="Cambria Math"/>
                <w:i/>
                <w:color w:val="000000"/>
              </w:rPr>
            </m:ctrlPr>
          </m:e>
        </m:d>
        <m:r>
          <m:rPr/>
          <w:rPr>
            <w:rFonts w:ascii="Cambria Math" w:hAnsi="Cambria Math"/>
            <w:color w:val="000000"/>
          </w:rPr>
          <m:t>=0,9983</m:t>
        </m:r>
      </m:oMath>
      <w:r>
        <w:rPr>
          <w:color w:val="000000"/>
        </w:rPr>
        <w:t>;</w:t>
      </w:r>
    </w:p>
    <w:p w14:paraId="6DFC05F5">
      <w:pPr>
        <w:pStyle w:val="46"/>
        <w:spacing w:line="360" w:lineRule="auto"/>
        <w:ind w:left="0" w:firstLine="720"/>
        <w:jc w:val="both"/>
        <w:rPr>
          <w:color w:val="000000"/>
        </w:rPr>
      </w:pPr>
      <m:oMathPara>
        <m:oMath>
          <m:sSub>
            <m:sSubPr>
              <m:ctrlPr>
                <w:rPr>
                  <w:rFonts w:ascii="Cambria Math" w:hAnsi="Cambria Math"/>
                  <w:i/>
                  <w:color w:val="000000"/>
                </w:rPr>
              </m:ctrlPr>
            </m:sSubPr>
            <m:e>
              <m:r>
                <m:rPr/>
                <w:rPr>
                  <w:rFonts w:ascii="Cambria Math" w:hAnsi="Cambria Math"/>
                  <w:color w:val="000000"/>
                  <w:lang w:val="en-US"/>
                </w:rPr>
                <m:t>Q</m:t>
              </m:r>
              <m:ctrlPr>
                <w:rPr>
                  <w:rFonts w:ascii="Cambria Math" w:hAnsi="Cambria Math"/>
                  <w:i/>
                  <w:color w:val="000000"/>
                </w:rPr>
              </m:ctrlPr>
            </m:e>
            <m:sub>
              <m:r>
                <m:rPr/>
                <w:rPr>
                  <w:rFonts w:ascii="Cambria Math" w:hAnsi="Cambria Math"/>
                  <w:color w:val="000000"/>
                </w:rPr>
                <m:t>в,</m:t>
              </m:r>
              <m:r>
                <m:rPr/>
                <w:rPr>
                  <w:rFonts w:ascii="Cambria Math" w:hAnsi="Cambria Math"/>
                  <w:color w:val="000000"/>
                  <w:lang w:val="en-US"/>
                </w:rPr>
                <m:t>i</m:t>
              </m:r>
              <m:ctrlPr>
                <w:rPr>
                  <w:rFonts w:ascii="Cambria Math" w:hAnsi="Cambria Math"/>
                  <w:i/>
                  <w:color w:val="000000"/>
                </w:rPr>
              </m:ctrlPr>
            </m:sub>
          </m:sSub>
          <m:r>
            <m:rPr/>
            <w:rPr>
              <w:rFonts w:ascii="Cambria Math" w:hAnsi="Cambria Math"/>
              <w:color w:val="000000"/>
            </w:rPr>
            <m:t>=</m:t>
          </m:r>
          <m:r>
            <m:rPr/>
            <w:rPr>
              <w:rFonts w:ascii="Cambria Math" w:hAnsi="Cambria Math"/>
              <w:color w:val="000000"/>
              <w:lang w:val="en-US"/>
            </w:rPr>
            <m:t>1,3</m:t>
          </m:r>
          <m:r>
            <m:rPr/>
            <w:rPr>
              <w:rFonts w:ascii="Cambria Math" w:hAnsi="Cambria Math"/>
              <w:color w:val="000000"/>
            </w:rPr>
            <m:t>×</m:t>
          </m:r>
          <m:sSup>
            <m:sSupPr>
              <m:ctrlPr>
                <w:rPr>
                  <w:rFonts w:ascii="Cambria Math" w:hAnsi="Cambria Math"/>
                  <w:i/>
                  <w:color w:val="000000"/>
                </w:rPr>
              </m:ctrlPr>
            </m:sSupPr>
            <m:e>
              <m:r>
                <m:rPr/>
                <w:rPr>
                  <w:rFonts w:ascii="Cambria Math" w:hAnsi="Cambria Math"/>
                  <w:color w:val="000000"/>
                </w:rPr>
                <m:t>10</m:t>
              </m:r>
              <m:ctrlPr>
                <w:rPr>
                  <w:rFonts w:ascii="Cambria Math" w:hAnsi="Cambria Math"/>
                  <w:i/>
                  <w:color w:val="000000"/>
                </w:rPr>
              </m:ctrlPr>
            </m:e>
            <m:sup>
              <m:r>
                <m:rPr/>
                <w:rPr>
                  <w:rFonts w:ascii="Cambria Math" w:hAnsi="Cambria Math"/>
                  <w:color w:val="000000"/>
                </w:rPr>
                <m:t>−2</m:t>
              </m:r>
              <m:ctrlPr>
                <w:rPr>
                  <w:rFonts w:ascii="Cambria Math" w:hAnsi="Cambria Math"/>
                  <w:i/>
                  <w:color w:val="000000"/>
                </w:rPr>
              </m:ctrlPr>
            </m:sup>
          </m:sSup>
          <m:r>
            <m:rPr/>
            <w:rPr>
              <w:rFonts w:ascii="Cambria Math" w:hAnsi="Cambria Math"/>
              <w:color w:val="000000"/>
            </w:rPr>
            <m:t>×</m:t>
          </m:r>
          <m:d>
            <m:dPr>
              <m:begChr m:val="["/>
              <m:endChr m:val="]"/>
              <m:ctrlPr>
                <w:rPr>
                  <w:rFonts w:ascii="Cambria Math" w:hAnsi="Cambria Math"/>
                  <w:i/>
                  <w:color w:val="000000"/>
                  <w:lang w:val="en-US"/>
                </w:rPr>
              </m:ctrlPr>
            </m:dPr>
            <m:e>
              <m:r>
                <m:rPr/>
                <w:rPr>
                  <w:rFonts w:ascii="Cambria Math" w:hAnsi="Cambria Math"/>
                  <w:color w:val="000000"/>
                </w:rPr>
                <m:t>1−</m:t>
              </m:r>
              <m:d>
                <m:dPr>
                  <m:ctrlPr>
                    <w:rPr>
                      <w:rFonts w:ascii="Cambria Math" w:hAnsi="Cambria Math"/>
                      <w:i/>
                      <w:color w:val="000000"/>
                      <w:lang w:val="en-US"/>
                    </w:rPr>
                  </m:ctrlPr>
                </m:dPr>
                <m:e>
                  <m:r>
                    <m:rPr/>
                    <w:rPr>
                      <w:rFonts w:ascii="Cambria Math" w:hAnsi="Cambria Math"/>
                      <w:color w:val="000000"/>
                      <w:lang w:val="en-US"/>
                    </w:rPr>
                    <m:t>0,950</m:t>
                  </m:r>
                  <m:r>
                    <m:rPr/>
                    <w:rPr>
                      <w:rFonts w:ascii="Cambria Math" w:hAnsi="Cambria Math"/>
                      <w:color w:val="000000"/>
                    </w:rPr>
                    <m:t>+</m:t>
                  </m:r>
                  <m:d>
                    <m:dPr>
                      <m:ctrlPr>
                        <w:rPr>
                          <w:rFonts w:ascii="Cambria Math" w:hAnsi="Cambria Math"/>
                          <w:i/>
                          <w:color w:val="000000"/>
                        </w:rPr>
                      </m:ctrlPr>
                    </m:dPr>
                    <m:e>
                      <m:r>
                        <m:rPr/>
                        <w:rPr>
                          <w:rFonts w:ascii="Cambria Math" w:hAnsi="Cambria Math"/>
                          <w:color w:val="000000"/>
                        </w:rPr>
                        <m:t>1−0,950</m:t>
                      </m:r>
                      <m:ctrlPr>
                        <w:rPr>
                          <w:rFonts w:ascii="Cambria Math" w:hAnsi="Cambria Math"/>
                          <w:i/>
                          <w:color w:val="000000"/>
                        </w:rPr>
                      </m:ctrlPr>
                    </m:e>
                  </m:d>
                  <m:r>
                    <m:rPr/>
                    <w:rPr>
                      <w:rFonts w:ascii="Cambria Math" w:hAnsi="Cambria Math"/>
                      <w:color w:val="000000"/>
                    </w:rPr>
                    <m:t>×0,9983</m:t>
                  </m:r>
                  <m:ctrlPr>
                    <w:rPr>
                      <w:rFonts w:ascii="Cambria Math" w:hAnsi="Cambria Math"/>
                      <w:i/>
                      <w:color w:val="000000"/>
                      <w:lang w:val="en-US"/>
                    </w:rPr>
                  </m:ctrlPr>
                </m:e>
              </m:d>
              <m:ctrlPr>
                <w:rPr>
                  <w:rFonts w:ascii="Cambria Math" w:hAnsi="Cambria Math"/>
                  <w:i/>
                  <w:color w:val="000000"/>
                  <w:lang w:val="en-US"/>
                </w:rPr>
              </m:ctrlPr>
            </m:e>
          </m:d>
          <m:r>
            <m:rPr/>
            <w:rPr>
              <w:rFonts w:ascii="Cambria Math" w:hAnsi="Cambria Math"/>
              <w:color w:val="000000"/>
              <w:lang w:val="en-US"/>
            </w:rPr>
            <m:t>=</m:t>
          </m:r>
          <m:r>
            <m:rPr>
              <m:sty m:val="bi"/>
            </m:rPr>
            <w:rPr>
              <w:rFonts w:ascii="Cambria Math" w:hAnsi="Cambria Math"/>
              <w:color w:val="000000"/>
              <w:lang w:val="en-US"/>
            </w:rPr>
            <m:t>1,1×</m:t>
          </m:r>
          <m:sSup>
            <m:sSupPr>
              <m:ctrlPr>
                <w:rPr>
                  <w:rFonts w:ascii="Cambria Math" w:hAnsi="Cambria Math"/>
                  <w:b/>
                  <w:i/>
                  <w:color w:val="000000"/>
                  <w:lang w:val="en-US"/>
                </w:rPr>
              </m:ctrlPr>
            </m:sSupPr>
            <m:e>
              <m:r>
                <m:rPr>
                  <m:sty m:val="bi"/>
                </m:rPr>
                <w:rPr>
                  <w:rFonts w:ascii="Cambria Math" w:hAnsi="Cambria Math"/>
                  <w:color w:val="000000"/>
                  <w:lang w:val="en-US"/>
                </w:rPr>
                <m:t>10</m:t>
              </m:r>
              <m:ctrlPr>
                <w:rPr>
                  <w:rFonts w:ascii="Cambria Math" w:hAnsi="Cambria Math"/>
                  <w:b/>
                  <w:i/>
                  <w:color w:val="000000"/>
                  <w:lang w:val="en-US"/>
                </w:rPr>
              </m:ctrlPr>
            </m:e>
            <m:sup>
              <m:r>
                <m:rPr>
                  <m:sty m:val="bi"/>
                </m:rPr>
                <w:rPr>
                  <w:rFonts w:ascii="Cambria Math" w:hAnsi="Cambria Math"/>
                  <w:color w:val="000000"/>
                  <w:lang w:val="en-US"/>
                </w:rPr>
                <m:t>−6</m:t>
              </m:r>
              <m:ctrlPr>
                <w:rPr>
                  <w:rFonts w:ascii="Cambria Math" w:hAnsi="Cambria Math"/>
                  <w:b/>
                  <w:i/>
                  <w:color w:val="000000"/>
                  <w:lang w:val="en-US"/>
                </w:rPr>
              </m:ctrlPr>
            </m:sup>
          </m:sSup>
        </m:oMath>
      </m:oMathPara>
    </w:p>
    <w:p w14:paraId="57342F04">
      <w:pPr>
        <w:pStyle w:val="46"/>
        <w:spacing w:line="360" w:lineRule="auto"/>
        <w:ind w:left="0" w:firstLine="720"/>
        <w:jc w:val="both"/>
      </w:pPr>
      <w:r>
        <w:t xml:space="preserve">Вывод: расчетная величина индивидуального пожарного риска превышает допустимое значение </w:t>
      </w:r>
      <m:oMath>
        <m:sSup>
          <m:sSupPr>
            <m:ctrlPr>
              <w:rPr>
                <w:rFonts w:ascii="Cambria Math" w:hAnsi="Cambria Math"/>
                <w:i/>
              </w:rPr>
            </m:ctrlPr>
          </m:sSupPr>
          <m:e>
            <m:r>
              <m:rPr/>
              <w:rPr>
                <w:rFonts w:ascii="Cambria Math" w:hAnsi="Cambria Math"/>
              </w:rPr>
              <m:t>10</m:t>
            </m:r>
            <m:ctrlPr>
              <w:rPr>
                <w:rFonts w:ascii="Cambria Math" w:hAnsi="Cambria Math"/>
                <w:i/>
              </w:rPr>
            </m:ctrlPr>
          </m:e>
          <m:sup>
            <m:r>
              <m:rPr/>
              <w:rPr>
                <w:rFonts w:ascii="Cambria Math" w:hAnsi="Cambria Math"/>
              </w:rPr>
              <m:t>−6</m:t>
            </m:r>
            <m:ctrlPr>
              <w:rPr>
                <w:rFonts w:ascii="Cambria Math" w:hAnsi="Cambria Math"/>
                <w:i/>
              </w:rPr>
            </m:ctrlPr>
          </m:sup>
        </m:sSup>
      </m:oMath>
      <w:r>
        <w:t xml:space="preserve"> в год.</w:t>
      </w:r>
    </w:p>
    <w:p w14:paraId="2CBC428B">
      <w:pPr>
        <w:pStyle w:val="2"/>
        <w:rPr>
          <w:lang w:val="ru-RU"/>
        </w:rPr>
      </w:pPr>
      <w:r>
        <w:rPr>
          <w:lang w:val="ru-RU"/>
        </w:rPr>
        <w:t>4. Выводы</w:t>
      </w:r>
    </w:p>
    <w:p w14:paraId="2AF29DC5">
      <w:pPr>
        <w:pStyle w:val="46"/>
        <w:spacing w:line="360" w:lineRule="auto"/>
        <w:ind w:left="0" w:firstLine="720"/>
        <w:jc w:val="both"/>
      </w:pPr>
      <w:r>
        <w:t xml:space="preserve">Расчетная величина индивидуального пожарного риска превышает допустимое значение </w:t>
      </w:r>
      <m:oMath>
        <m:sSup>
          <m:sSupPr>
            <m:ctrlPr>
              <w:rPr>
                <w:rFonts w:ascii="Cambria Math" w:hAnsi="Cambria Math"/>
                <w:i/>
              </w:rPr>
            </m:ctrlPr>
          </m:sSupPr>
          <m:e>
            <m:r>
              <m:rPr/>
              <w:rPr>
                <w:rFonts w:ascii="Cambria Math" w:hAnsi="Cambria Math"/>
              </w:rPr>
              <m:t>10</m:t>
            </m:r>
            <m:ctrlPr>
              <w:rPr>
                <w:rFonts w:ascii="Cambria Math" w:hAnsi="Cambria Math"/>
                <w:i/>
              </w:rPr>
            </m:ctrlPr>
          </m:e>
          <m:sup>
            <m:r>
              <m:rPr/>
              <w:rPr>
                <w:rFonts w:ascii="Cambria Math" w:hAnsi="Cambria Math"/>
              </w:rPr>
              <m:t>−6</m:t>
            </m:r>
            <m:ctrlPr>
              <w:rPr>
                <w:rFonts w:ascii="Cambria Math" w:hAnsi="Cambria Math"/>
                <w:i/>
              </w:rPr>
            </m:ctrlPr>
          </m:sup>
        </m:sSup>
      </m:oMath>
      <w:r>
        <w:t xml:space="preserve"> в год,  что является нарушением требований нормативных документов по пожарной безопасности. Поэтому предлагается внести возможные изменения в объемно-планировочные решения, а именно оборудовать проемы коридоров перед эвакуационными выходами №1,2,3,7 тамбур-шлюзами. Данные изменения позволят повысить вероятность эвакуации людей из здания, тем самым понизив величину индивидуального пожарного риска.</w:t>
      </w:r>
    </w:p>
    <w:p w14:paraId="2E95037F">
      <w:pPr>
        <w:pStyle w:val="46"/>
        <w:spacing w:line="360" w:lineRule="auto"/>
        <w:ind w:left="0" w:firstLine="720"/>
        <w:jc w:val="both"/>
        <w:rPr>
          <w:b/>
        </w:rPr>
      </w:pPr>
    </w:p>
    <w:p w14:paraId="4AC3792E">
      <w:pPr>
        <w:pStyle w:val="46"/>
        <w:spacing w:line="360" w:lineRule="auto"/>
        <w:ind w:left="0" w:firstLine="720"/>
        <w:jc w:val="both"/>
        <w:rPr>
          <w:b/>
        </w:rPr>
      </w:pPr>
      <w:r>
        <w:rPr>
          <w:b/>
        </w:rPr>
        <w:t xml:space="preserve">Список литературы </w:t>
      </w:r>
    </w:p>
    <w:p w14:paraId="49FAD166">
      <w:pPr>
        <w:pStyle w:val="27"/>
        <w:rPr>
          <w:lang w:val="ru-RU"/>
        </w:rPr>
      </w:pPr>
      <w:r>
        <w:rPr>
          <w:lang w:val="ru-RU"/>
        </w:rPr>
        <w:t xml:space="preserve">В больнице Казани потушили пожар// </w:t>
      </w:r>
      <w:r>
        <w:fldChar w:fldCharType="begin"/>
      </w:r>
      <w:r>
        <w:instrText xml:space="preserve"> HYPERLINK "https://ria.ru/20240128/kazan-1923979657.html" </w:instrText>
      </w:r>
      <w:r>
        <w:fldChar w:fldCharType="separate"/>
      </w:r>
      <w:r>
        <w:rPr>
          <w:rStyle w:val="12"/>
          <w:lang w:val="ru-RU"/>
        </w:rPr>
        <w:t>https://ria.ru/20240128/kazan-1923979657.html</w:t>
      </w:r>
      <w:r>
        <w:rPr>
          <w:rStyle w:val="12"/>
          <w:lang w:val="ru-RU"/>
        </w:rPr>
        <w:fldChar w:fldCharType="end"/>
      </w:r>
      <w:r>
        <w:rPr>
          <w:lang w:val="ru-RU"/>
        </w:rPr>
        <w:t xml:space="preserve"> (дата обращения 21.09.2025)</w:t>
      </w:r>
    </w:p>
    <w:p w14:paraId="76E008AA">
      <w:pPr>
        <w:pStyle w:val="27"/>
        <w:rPr>
          <w:lang w:val="ru-RU"/>
        </w:rPr>
      </w:pPr>
      <w:r>
        <w:rPr>
          <w:lang w:val="ru-RU"/>
        </w:rPr>
        <w:t xml:space="preserve">Информационно-аналитический сборник. Статистика пожаров и их последствий за 2024 год // </w:t>
      </w:r>
      <w:r>
        <w:t>URL</w:t>
      </w:r>
      <w:r>
        <w:rPr>
          <w:lang w:val="ru-RU"/>
        </w:rPr>
        <w:t xml:space="preserve">: </w:t>
      </w:r>
      <w:r>
        <w:fldChar w:fldCharType="begin"/>
      </w:r>
      <w:r>
        <w:instrText xml:space="preserve"> HYPERLINK "https://propb.ru/upload/medialibrary/9df/qf3bzlz9zyqkol6x8szgjxalm0rgw8le/" </w:instrText>
      </w:r>
      <w:r>
        <w:fldChar w:fldCharType="separate"/>
      </w:r>
      <w:r>
        <w:rPr>
          <w:rStyle w:val="12"/>
          <w:lang w:val="ru-RU"/>
        </w:rPr>
        <w:t>https://propb.ru/upload/medialibrary/9df/qf3bzlz9zyqkol6x8szgjxalm0rgw8le/</w:t>
      </w:r>
      <w:r>
        <w:rPr>
          <w:rStyle w:val="12"/>
          <w:lang w:val="ru-RU"/>
        </w:rPr>
        <w:fldChar w:fldCharType="end"/>
      </w:r>
      <w:r>
        <w:rPr>
          <w:lang w:val="ru-RU"/>
        </w:rPr>
        <w:t xml:space="preserve"> 2025_sbornik_pozhary_i_pozh._bezop._v_2024_g._11.06.25_.pdf (дата обращения 21.09.2025)</w:t>
      </w:r>
    </w:p>
    <w:p w14:paraId="52E9ED50">
      <w:pPr>
        <w:pStyle w:val="27"/>
        <w:rPr>
          <w:lang w:val="ru-RU"/>
        </w:rPr>
      </w:pPr>
      <w:r>
        <w:rPr>
          <w:lang w:val="ru-RU"/>
        </w:rPr>
        <w:t xml:space="preserve">Пожар в Больнице Екатеринбурга. // </w:t>
      </w:r>
      <w:r>
        <w:fldChar w:fldCharType="begin"/>
      </w:r>
      <w:r>
        <w:instrText xml:space="preserve"> HYPERLINK "https://www.1tv.ru/news/2024-11-18/492917-krupnyy_pozhar_v_bolnitse_ekaterinburga_potushen" </w:instrText>
      </w:r>
      <w:r>
        <w:fldChar w:fldCharType="separate"/>
      </w:r>
      <w:r>
        <w:rPr>
          <w:rStyle w:val="12"/>
          <w:lang w:val="ru-RU"/>
        </w:rPr>
        <w:t>https://www.1tv.ru/news/2024-11-18/492917-krupnyy_pozhar_v_bolnitse_ekaterinburga_potushen</w:t>
      </w:r>
      <w:r>
        <w:rPr>
          <w:rStyle w:val="12"/>
          <w:lang w:val="ru-RU"/>
        </w:rPr>
        <w:fldChar w:fldCharType="end"/>
      </w:r>
    </w:p>
    <w:p w14:paraId="3EB3B11F">
      <w:pPr>
        <w:pStyle w:val="27"/>
        <w:rPr>
          <w:lang w:val="ru-RU"/>
        </w:rPr>
      </w:pPr>
      <w:r>
        <w:rPr>
          <w:lang w:val="ru-RU"/>
        </w:rPr>
        <w:t xml:space="preserve">Постановление Правительства Российской Федерации от 31.03.2009 г. </w:t>
      </w:r>
      <w:r>
        <w:t>N</w:t>
      </w:r>
      <w:r>
        <w:rPr>
          <w:lang w:val="ru-RU"/>
        </w:rPr>
        <w:t xml:space="preserve"> 272 «О порядке проведения расчетов по оценке пожарного риска»</w:t>
      </w:r>
    </w:p>
    <w:p w14:paraId="464FAC98">
      <w:pPr>
        <w:pStyle w:val="27"/>
        <w:rPr>
          <w:lang w:val="ru-RU"/>
        </w:rPr>
      </w:pPr>
      <w:r>
        <w:rPr>
          <w:lang w:val="ru-RU"/>
        </w:rPr>
        <w:t xml:space="preserve">Постановление Правительства РФ от 12.04.2012 </w:t>
      </w:r>
      <w:r>
        <w:t>N</w:t>
      </w:r>
      <w:r>
        <w:rPr>
          <w:lang w:val="ru-RU"/>
        </w:rPr>
        <w:t xml:space="preserve"> 290 (ред. от 01.12.2021) «О федеральном государственном пожарном надзор».</w:t>
      </w:r>
    </w:p>
    <w:p w14:paraId="0D5DAADD">
      <w:pPr>
        <w:pStyle w:val="27"/>
        <w:rPr>
          <w:lang w:val="ru-RU"/>
        </w:rPr>
      </w:pPr>
      <w:r>
        <w:rPr>
          <w:lang w:val="ru-RU"/>
        </w:rPr>
        <w:t>Постановление Правительства РФ от 16 сентября 2020 г. № 1479 "Об утверждении Правил противопожарного режима в Российской Федерации".</w:t>
      </w:r>
    </w:p>
    <w:p w14:paraId="3B5C1968">
      <w:pPr>
        <w:pStyle w:val="27"/>
        <w:rPr>
          <w:lang w:val="ru-RU"/>
        </w:rPr>
      </w:pPr>
      <w:r>
        <w:rPr>
          <w:lang w:val="ru-RU"/>
        </w:rPr>
        <w:t xml:space="preserve">Федеральный закон от 21.12.1994 № 69-ФЗ «О пожарной безопасности»//Собрание законодательства РФ, 26.12.1994, </w:t>
      </w:r>
      <w:r>
        <w:t>N</w:t>
      </w:r>
      <w:r>
        <w:rPr>
          <w:lang w:val="ru-RU"/>
        </w:rPr>
        <w:t xml:space="preserve"> 35, ст. 3649.</w:t>
      </w:r>
    </w:p>
    <w:p w14:paraId="5F38C027">
      <w:pPr>
        <w:pStyle w:val="27"/>
        <w:rPr>
          <w:lang w:val="ru-RU"/>
        </w:rPr>
      </w:pPr>
      <w:r>
        <w:rPr>
          <w:lang w:val="ru-RU"/>
        </w:rPr>
        <w:t xml:space="preserve">Федеральный закон от 22.06.2008. № 123-ФЗ «Технический регламент о требованиях пожарной безопасности»// Собрание законодательства РФ, 28.07.2008, </w:t>
      </w:r>
      <w:r>
        <w:t>N</w:t>
      </w:r>
      <w:r>
        <w:rPr>
          <w:lang w:val="ru-RU"/>
        </w:rPr>
        <w:t xml:space="preserve"> 30 (ч. 1), ст. 3579.</w:t>
      </w:r>
    </w:p>
    <w:p w14:paraId="5CAE4D9D">
      <w:pPr>
        <w:pStyle w:val="27"/>
        <w:rPr>
          <w:lang w:val="ru-RU"/>
        </w:rPr>
      </w:pPr>
      <w:r>
        <w:rPr>
          <w:lang w:val="ru-RU"/>
        </w:rPr>
        <w:t xml:space="preserve">Федеральный закон от 31.07.2020 </w:t>
      </w:r>
      <w:r>
        <w:t>N</w:t>
      </w:r>
      <w:r>
        <w:rPr>
          <w:lang w:val="ru-RU"/>
        </w:rPr>
        <w:t xml:space="preserve"> 248-ФЗ «О государственном контроле (надзоре) и муниципальном контроле в Российской Федерации».</w:t>
      </w:r>
    </w:p>
    <w:p w14:paraId="5853BBFB">
      <w:pPr>
        <w:pStyle w:val="27"/>
        <w:numPr>
          <w:ilvl w:val="0"/>
          <w:numId w:val="0"/>
        </w:numPr>
        <w:ind w:left="425"/>
        <w:rPr>
          <w:lang w:val="ru-RU"/>
        </w:rPr>
      </w:pPr>
    </w:p>
    <w:sectPr>
      <w:headerReference r:id="rId3" w:type="default"/>
      <w:footerReference r:id="rId4" w:type="default"/>
      <w:pgSz w:w="11907" w:h="16834"/>
      <w:pgMar w:top="1134" w:right="1134" w:bottom="1134" w:left="1134"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7B697">
    <w:pPr>
      <w:pStyle w:val="20"/>
      <w:rPr>
        <w:lang w:val="ru-RU"/>
      </w:rPr>
    </w:pPr>
    <w:r>
      <w:rPr>
        <w:lang w:val="ru-RU"/>
      </w:rPr>
      <w:t>А.И, Трубицин. Оценка пожарного риска учреждения здравоохранения</w:t>
    </w:r>
  </w:p>
  <w:p w14:paraId="34CAEB04">
    <w:pPr>
      <w:pStyle w:val="20"/>
      <w:rPr>
        <w:lang w:val="ru-RU"/>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12186" w:type="dxa"/>
      <w:tblInd w:w="-1413" w:type="dxa"/>
      <w:shd w:val="clear" w:color="auto" w:fill="104586"/>
      <w:tblLayout w:type="autofit"/>
      <w:tblCellMar>
        <w:top w:w="0" w:type="dxa"/>
        <w:left w:w="108" w:type="dxa"/>
        <w:bottom w:w="0" w:type="dxa"/>
        <w:right w:w="108" w:type="dxa"/>
      </w:tblCellMar>
    </w:tblPr>
    <w:tblGrid>
      <w:gridCol w:w="5949"/>
      <w:gridCol w:w="1418"/>
      <w:gridCol w:w="4819"/>
    </w:tblGrid>
    <w:tr w14:paraId="13B24FCF">
      <w:tblPrEx>
        <w:shd w:val="clear" w:color="auto" w:fill="104586"/>
        <w:tblCellMar>
          <w:top w:w="0" w:type="dxa"/>
          <w:left w:w="108" w:type="dxa"/>
          <w:bottom w:w="0" w:type="dxa"/>
          <w:right w:w="108" w:type="dxa"/>
        </w:tblCellMar>
      </w:tblPrEx>
      <w:trPr>
        <w:trHeight w:val="274" w:hRule="atLeast"/>
      </w:trPr>
      <w:tc>
        <w:tcPr>
          <w:tcW w:w="5949" w:type="dxa"/>
          <w:shd w:val="clear" w:color="auto" w:fill="104586"/>
        </w:tcPr>
        <w:p w14:paraId="4EA40EBA">
          <w:pPr>
            <w:spacing w:before="120"/>
            <w:ind w:left="1134"/>
            <w:rPr>
              <w:b/>
              <w:bCs/>
              <w:color w:val="FFFFFF" w:themeColor="background1"/>
              <w:sz w:val="20"/>
              <w:lang w:val="ru-RU"/>
            </w:rPr>
          </w:pPr>
          <w:bookmarkStart w:id="1" w:name="_Hlk77082695"/>
          <w:r>
            <w:rPr>
              <w:b/>
              <w:bCs/>
              <w:color w:val="FFFFFF" w:themeColor="background1"/>
              <w:sz w:val="20"/>
            </w:rPr>
            <w:t>VI</w:t>
          </w:r>
          <w:r>
            <w:rPr>
              <w:b/>
              <w:bCs/>
              <w:color w:val="FFFFFF" w:themeColor="background1"/>
              <w:sz w:val="20"/>
              <w:lang w:val="ru-RU"/>
            </w:rPr>
            <w:t xml:space="preserve"> Всероссийская (национальная) научная конференция: «Наука, технологии, общество: Экологический инжиниринг в интересах устойчивого развития территорий» </w:t>
          </w:r>
        </w:p>
        <w:p w14:paraId="3D1E4219">
          <w:pPr>
            <w:spacing w:after="120"/>
            <w:ind w:left="1134"/>
            <w:rPr>
              <w:b/>
              <w:bCs/>
              <w:color w:val="FFFFFF" w:themeColor="background1"/>
              <w:sz w:val="20"/>
            </w:rPr>
          </w:pPr>
          <w:r>
            <w:rPr>
              <w:b/>
              <w:bCs/>
              <w:color w:val="FFFFFF" w:themeColor="background1"/>
              <w:sz w:val="20"/>
            </w:rPr>
            <w:t>(НТО-VI-2025)</w:t>
          </w:r>
        </w:p>
      </w:tc>
      <w:tc>
        <w:tcPr>
          <w:tcW w:w="1418" w:type="dxa"/>
          <w:shd w:val="clear" w:color="auto" w:fill="104586"/>
          <w:vAlign w:val="center"/>
        </w:tcPr>
        <w:p w14:paraId="380A540D">
          <w:pPr>
            <w:rPr>
              <w:b/>
              <w:bCs/>
              <w:color w:val="FFFFFF" w:themeColor="background1"/>
              <w:sz w:val="20"/>
            </w:rPr>
          </w:pPr>
        </w:p>
      </w:tc>
      <w:tc>
        <w:tcPr>
          <w:tcW w:w="4819" w:type="dxa"/>
          <w:shd w:val="clear" w:color="auto" w:fill="104586"/>
          <w:vAlign w:val="center"/>
        </w:tcPr>
        <w:p w14:paraId="2EC6C0EE">
          <w:pPr>
            <w:tabs>
              <w:tab w:val="left" w:pos="3179"/>
            </w:tabs>
            <w:ind w:right="1134"/>
            <w:jc w:val="right"/>
            <w:rPr>
              <w:b/>
              <w:bCs/>
              <w:color w:val="FFFFFF" w:themeColor="background1"/>
              <w:sz w:val="20"/>
            </w:rPr>
          </w:pPr>
          <w:r>
            <w:rPr>
              <w:b/>
              <w:bCs/>
              <w:color w:val="FFFFFF" w:themeColor="background1"/>
              <w:sz w:val="20"/>
              <w:lang w:val="ru-RU"/>
            </w:rPr>
            <w:t>17</w:t>
          </w:r>
          <w:r>
            <w:rPr>
              <w:b/>
              <w:bCs/>
              <w:color w:val="FFFFFF" w:themeColor="background1"/>
              <w:sz w:val="20"/>
            </w:rPr>
            <w:t xml:space="preserve"> (2025)</w:t>
          </w:r>
        </w:p>
      </w:tc>
    </w:tr>
    <w:bookmarkEnd w:id="1"/>
  </w:tbl>
  <w:p w14:paraId="42BFE8B7">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676EBA"/>
    <w:multiLevelType w:val="multilevel"/>
    <w:tmpl w:val="18676EB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4404A95"/>
    <w:multiLevelType w:val="multilevel"/>
    <w:tmpl w:val="34404A95"/>
    <w:lvl w:ilvl="0" w:tentative="0">
      <w:start w:val="1"/>
      <w:numFmt w:val="bullet"/>
      <w:pStyle w:val="33"/>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2">
    <w:nsid w:val="3AA17CE3"/>
    <w:multiLevelType w:val="multilevel"/>
    <w:tmpl w:val="3AA17CE3"/>
    <w:lvl w:ilvl="0" w:tentative="0">
      <w:start w:val="1"/>
      <w:numFmt w:val="decimal"/>
      <w:pStyle w:val="27"/>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4721692"/>
    <w:multiLevelType w:val="multilevel"/>
    <w:tmpl w:val="74721692"/>
    <w:lvl w:ilvl="0" w:tentative="0">
      <w:start w:val="1"/>
      <w:numFmt w:val="decimal"/>
      <w:pStyle w:val="38"/>
      <w:lvlText w:val="%1."/>
      <w:lvlJc w:val="left"/>
      <w:pPr>
        <w:ind w:left="644" w:hanging="360"/>
      </w:pPr>
      <w:rPr>
        <w:rFonts w:hint="default"/>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printPostScriptOverText/>
  <w:embedSystemFonts/>
  <w:attachedTemplate r:id="rId1"/>
  <w:documentProtection w:enforcement="0"/>
  <w:defaultTabStop w:val="720"/>
  <w:displayHorizontalDrawingGridEvery w:val="0"/>
  <w:displayVerticalDrawingGridEvery w:val="0"/>
  <w:doNotUseMarginsForDrawingGridOrigin w:val="1"/>
  <w:drawingGridHorizontalOrigin w:val="1800"/>
  <w:drawingGridVerticalOrigin w:val="1440"/>
  <w:noPunctuationKerning w:val="1"/>
  <w:characterSpacingControl w:val="doNotCompress"/>
  <w:compat>
    <w:compatSetting w:name="compatibilityMode" w:uri="http://schemas.microsoft.com/office/word" w:val="12"/>
  </w:compat>
  <w:rsids>
    <w:rsidRoot w:val="00DC069B"/>
    <w:rsid w:val="00003D7C"/>
    <w:rsid w:val="00014140"/>
    <w:rsid w:val="00026DFD"/>
    <w:rsid w:val="00027428"/>
    <w:rsid w:val="00031EC9"/>
    <w:rsid w:val="00066FED"/>
    <w:rsid w:val="00075EA6"/>
    <w:rsid w:val="0007709F"/>
    <w:rsid w:val="00086F62"/>
    <w:rsid w:val="00090674"/>
    <w:rsid w:val="0009320B"/>
    <w:rsid w:val="00096AE0"/>
    <w:rsid w:val="000A3C04"/>
    <w:rsid w:val="000B1B74"/>
    <w:rsid w:val="000B3A2D"/>
    <w:rsid w:val="000B49C0"/>
    <w:rsid w:val="000D0640"/>
    <w:rsid w:val="000D6A5A"/>
    <w:rsid w:val="000E2B50"/>
    <w:rsid w:val="000E382F"/>
    <w:rsid w:val="000E75CD"/>
    <w:rsid w:val="001036BA"/>
    <w:rsid w:val="001146DC"/>
    <w:rsid w:val="00114AB1"/>
    <w:rsid w:val="001230FF"/>
    <w:rsid w:val="00130BD7"/>
    <w:rsid w:val="00155B67"/>
    <w:rsid w:val="001562AF"/>
    <w:rsid w:val="00161A5B"/>
    <w:rsid w:val="0016385D"/>
    <w:rsid w:val="001671E3"/>
    <w:rsid w:val="0016782F"/>
    <w:rsid w:val="00177777"/>
    <w:rsid w:val="00185FA1"/>
    <w:rsid w:val="001937E9"/>
    <w:rsid w:val="00194124"/>
    <w:rsid w:val="001964E5"/>
    <w:rsid w:val="001A7C12"/>
    <w:rsid w:val="001B263B"/>
    <w:rsid w:val="001B476A"/>
    <w:rsid w:val="001C764F"/>
    <w:rsid w:val="001C7BB3"/>
    <w:rsid w:val="001D3EC5"/>
    <w:rsid w:val="001D469C"/>
    <w:rsid w:val="001F6526"/>
    <w:rsid w:val="002108A0"/>
    <w:rsid w:val="0021619E"/>
    <w:rsid w:val="0023171B"/>
    <w:rsid w:val="00236BFC"/>
    <w:rsid w:val="00237437"/>
    <w:rsid w:val="002502FD"/>
    <w:rsid w:val="002567AC"/>
    <w:rsid w:val="00274622"/>
    <w:rsid w:val="00283AEF"/>
    <w:rsid w:val="00285D24"/>
    <w:rsid w:val="00290390"/>
    <w:rsid w:val="002915D3"/>
    <w:rsid w:val="002924DB"/>
    <w:rsid w:val="002941DA"/>
    <w:rsid w:val="002A0874"/>
    <w:rsid w:val="002A5C6B"/>
    <w:rsid w:val="002B5648"/>
    <w:rsid w:val="002C2433"/>
    <w:rsid w:val="002E3C35"/>
    <w:rsid w:val="002E51E5"/>
    <w:rsid w:val="002F5298"/>
    <w:rsid w:val="00326AE0"/>
    <w:rsid w:val="00337E4F"/>
    <w:rsid w:val="00340C36"/>
    <w:rsid w:val="00346A9D"/>
    <w:rsid w:val="00357E72"/>
    <w:rsid w:val="0039376F"/>
    <w:rsid w:val="003A287B"/>
    <w:rsid w:val="003A5C85"/>
    <w:rsid w:val="003A61B1"/>
    <w:rsid w:val="003B0050"/>
    <w:rsid w:val="003D6312"/>
    <w:rsid w:val="003E7C74"/>
    <w:rsid w:val="003F31C6"/>
    <w:rsid w:val="0040225B"/>
    <w:rsid w:val="00402DA2"/>
    <w:rsid w:val="00425AC2"/>
    <w:rsid w:val="0044771F"/>
    <w:rsid w:val="004A0055"/>
    <w:rsid w:val="004B151D"/>
    <w:rsid w:val="004C7243"/>
    <w:rsid w:val="004E21DE"/>
    <w:rsid w:val="004E3C57"/>
    <w:rsid w:val="004E3CB2"/>
    <w:rsid w:val="004F162D"/>
    <w:rsid w:val="004F1E35"/>
    <w:rsid w:val="00525813"/>
    <w:rsid w:val="00530D54"/>
    <w:rsid w:val="0053513F"/>
    <w:rsid w:val="00574405"/>
    <w:rsid w:val="005854B0"/>
    <w:rsid w:val="005904B0"/>
    <w:rsid w:val="005A0E21"/>
    <w:rsid w:val="005A1B65"/>
    <w:rsid w:val="005B3087"/>
    <w:rsid w:val="005B3A34"/>
    <w:rsid w:val="005D49AF"/>
    <w:rsid w:val="005E1C1F"/>
    <w:rsid w:val="005E415C"/>
    <w:rsid w:val="005E5CBD"/>
    <w:rsid w:val="005E71ED"/>
    <w:rsid w:val="005E7946"/>
    <w:rsid w:val="005F7475"/>
    <w:rsid w:val="006004D3"/>
    <w:rsid w:val="00611299"/>
    <w:rsid w:val="00613B4D"/>
    <w:rsid w:val="00616365"/>
    <w:rsid w:val="00616F3B"/>
    <w:rsid w:val="006249A7"/>
    <w:rsid w:val="0064225B"/>
    <w:rsid w:val="006763F9"/>
    <w:rsid w:val="006949BC"/>
    <w:rsid w:val="006C6899"/>
    <w:rsid w:val="006D1229"/>
    <w:rsid w:val="006D372F"/>
    <w:rsid w:val="006D7A18"/>
    <w:rsid w:val="006E4474"/>
    <w:rsid w:val="00701388"/>
    <w:rsid w:val="00710599"/>
    <w:rsid w:val="00723B7F"/>
    <w:rsid w:val="00725861"/>
    <w:rsid w:val="0073393A"/>
    <w:rsid w:val="0073539D"/>
    <w:rsid w:val="00767B8A"/>
    <w:rsid w:val="00775481"/>
    <w:rsid w:val="0078758E"/>
    <w:rsid w:val="007A233B"/>
    <w:rsid w:val="007A3073"/>
    <w:rsid w:val="007B4863"/>
    <w:rsid w:val="007C65E6"/>
    <w:rsid w:val="007D406B"/>
    <w:rsid w:val="007D4407"/>
    <w:rsid w:val="007E1CA3"/>
    <w:rsid w:val="007F687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073B5"/>
    <w:rsid w:val="00922E5A"/>
    <w:rsid w:val="00926E4B"/>
    <w:rsid w:val="00943315"/>
    <w:rsid w:val="00946C27"/>
    <w:rsid w:val="00964054"/>
    <w:rsid w:val="009A4F3D"/>
    <w:rsid w:val="009B696B"/>
    <w:rsid w:val="009B7671"/>
    <w:rsid w:val="009E33CE"/>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6600"/>
    <w:rsid w:val="00B500E5"/>
    <w:rsid w:val="00B54FE3"/>
    <w:rsid w:val="00BA39BB"/>
    <w:rsid w:val="00BA3B3D"/>
    <w:rsid w:val="00BA69B3"/>
    <w:rsid w:val="00BB7EEA"/>
    <w:rsid w:val="00BD1909"/>
    <w:rsid w:val="00BD7DD4"/>
    <w:rsid w:val="00BE5E16"/>
    <w:rsid w:val="00BE5FD1"/>
    <w:rsid w:val="00C06E05"/>
    <w:rsid w:val="00C14B14"/>
    <w:rsid w:val="00C17370"/>
    <w:rsid w:val="00C2054D"/>
    <w:rsid w:val="00C252EB"/>
    <w:rsid w:val="00C26EC0"/>
    <w:rsid w:val="00C33A61"/>
    <w:rsid w:val="00C56C77"/>
    <w:rsid w:val="00C84923"/>
    <w:rsid w:val="00C92B72"/>
    <w:rsid w:val="00C973B1"/>
    <w:rsid w:val="00CB7B3E"/>
    <w:rsid w:val="00CC739D"/>
    <w:rsid w:val="00D004C3"/>
    <w:rsid w:val="00D04468"/>
    <w:rsid w:val="00D2504D"/>
    <w:rsid w:val="00D36257"/>
    <w:rsid w:val="00D4687E"/>
    <w:rsid w:val="00D53A12"/>
    <w:rsid w:val="00D7334B"/>
    <w:rsid w:val="00D87E2A"/>
    <w:rsid w:val="00D934C6"/>
    <w:rsid w:val="00D96184"/>
    <w:rsid w:val="00D975A5"/>
    <w:rsid w:val="00DB0C43"/>
    <w:rsid w:val="00DC069B"/>
    <w:rsid w:val="00DD129D"/>
    <w:rsid w:val="00DD77CF"/>
    <w:rsid w:val="00DE3354"/>
    <w:rsid w:val="00DF7DCD"/>
    <w:rsid w:val="00E50B7D"/>
    <w:rsid w:val="00E624F7"/>
    <w:rsid w:val="00E74B85"/>
    <w:rsid w:val="00E76B58"/>
    <w:rsid w:val="00E904A1"/>
    <w:rsid w:val="00EB7D28"/>
    <w:rsid w:val="00EC0D0C"/>
    <w:rsid w:val="00ED4A2C"/>
    <w:rsid w:val="00EF6940"/>
    <w:rsid w:val="00F06B1A"/>
    <w:rsid w:val="00F2044A"/>
    <w:rsid w:val="00F20BFC"/>
    <w:rsid w:val="00F24D5F"/>
    <w:rsid w:val="00F67B68"/>
    <w:rsid w:val="00F726C3"/>
    <w:rsid w:val="00F820CA"/>
    <w:rsid w:val="00F8554C"/>
    <w:rsid w:val="00F90F1D"/>
    <w:rsid w:val="00F95F82"/>
    <w:rsid w:val="00F97A90"/>
    <w:rsid w:val="00FC2F35"/>
    <w:rsid w:val="00FC3FD7"/>
    <w:rsid w:val="00FD1FC6"/>
    <w:rsid w:val="00FD65D8"/>
    <w:rsid w:val="00FE5869"/>
    <w:rsid w:val="0B1E8874"/>
    <w:rsid w:val="22257E58"/>
    <w:rsid w:val="28814C97"/>
    <w:rsid w:val="2EBB2C7A"/>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qFormat="1" w:unhideWhenUsed="0" w:uiPriority="34" w:semiHidden="0" w:name="List Paragraph"/>
  </w:latentStyles>
  <w:style w:type="paragraph" w:default="1" w:styleId="1">
    <w:name w:val="Normal"/>
    <w:uiPriority w:val="0"/>
    <w:rPr>
      <w:rFonts w:ascii="Times New Roman" w:hAnsi="Times New Roman" w:eastAsia="Times New Roman" w:cs="Times New Roman"/>
      <w:sz w:val="24"/>
      <w:lang w:val="en-US" w:eastAsia="en-US" w:bidi="ar-SA"/>
    </w:rPr>
  </w:style>
  <w:style w:type="paragraph" w:styleId="2">
    <w:name w:val="heading 1"/>
    <w:basedOn w:val="1"/>
    <w:next w:val="3"/>
    <w:qFormat/>
    <w:uiPriority w:val="0"/>
    <w:pPr>
      <w:keepNext/>
      <w:spacing w:before="240" w:after="240"/>
      <w:outlineLvl w:val="0"/>
    </w:pPr>
    <w:rPr>
      <w:b/>
      <w:sz w:val="28"/>
    </w:rPr>
  </w:style>
  <w:style w:type="paragraph" w:styleId="4">
    <w:name w:val="heading 2"/>
    <w:basedOn w:val="1"/>
    <w:next w:val="3"/>
    <w:link w:val="43"/>
    <w:qFormat/>
    <w:uiPriority w:val="0"/>
    <w:pPr>
      <w:keepNext/>
      <w:spacing w:before="240" w:after="240"/>
      <w:outlineLvl w:val="1"/>
    </w:pPr>
    <w:rPr>
      <w:b/>
    </w:rPr>
  </w:style>
  <w:style w:type="paragraph" w:styleId="5">
    <w:name w:val="heading 3"/>
    <w:basedOn w:val="1"/>
    <w:next w:val="1"/>
    <w:link w:val="44"/>
    <w:qFormat/>
    <w:uiPriority w:val="0"/>
    <w:pPr>
      <w:keepNext/>
      <w:spacing w:before="240" w:after="240"/>
      <w:outlineLvl w:val="2"/>
    </w:pPr>
    <w:rPr>
      <w:i/>
      <w:iCs/>
      <w:lang w:val="en-GB" w:eastAsia="en-GB"/>
    </w:rPr>
  </w:style>
  <w:style w:type="character" w:default="1" w:styleId="6">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3">
    <w:name w:val="Paragraph"/>
    <w:basedOn w:val="1"/>
    <w:qFormat/>
    <w:uiPriority w:val="0"/>
    <w:pPr>
      <w:spacing w:line="360" w:lineRule="auto"/>
      <w:ind w:firstLine="709"/>
      <w:jc w:val="both"/>
    </w:pPr>
  </w:style>
  <w:style w:type="character" w:styleId="8">
    <w:name w:val="FollowedHyperlink"/>
    <w:basedOn w:val="6"/>
    <w:semiHidden/>
    <w:unhideWhenUsed/>
    <w:qFormat/>
    <w:uiPriority w:val="0"/>
    <w:rPr>
      <w:color w:val="800080" w:themeColor="followedHyperlink"/>
      <w:u w:val="single"/>
    </w:rPr>
  </w:style>
  <w:style w:type="character" w:styleId="9">
    <w:name w:val="footnote reference"/>
    <w:semiHidden/>
    <w:qFormat/>
    <w:uiPriority w:val="0"/>
    <w:rPr>
      <w:vertAlign w:val="superscript"/>
    </w:rPr>
  </w:style>
  <w:style w:type="character" w:styleId="10">
    <w:name w:val="annotation reference"/>
    <w:basedOn w:val="6"/>
    <w:semiHidden/>
    <w:unhideWhenUsed/>
    <w:qFormat/>
    <w:uiPriority w:val="0"/>
    <w:rPr>
      <w:sz w:val="16"/>
      <w:szCs w:val="16"/>
    </w:rPr>
  </w:style>
  <w:style w:type="character" w:styleId="11">
    <w:name w:val="Emphasis"/>
    <w:basedOn w:val="6"/>
    <w:qFormat/>
    <w:uiPriority w:val="20"/>
    <w:rPr>
      <w:i/>
      <w:iCs/>
    </w:rPr>
  </w:style>
  <w:style w:type="character" w:styleId="12">
    <w:name w:val="Hyperlink"/>
    <w:basedOn w:val="6"/>
    <w:unhideWhenUsed/>
    <w:qFormat/>
    <w:uiPriority w:val="99"/>
    <w:rPr>
      <w:color w:val="0000FF" w:themeColor="hyperlink"/>
      <w:u w:val="single"/>
    </w:rPr>
  </w:style>
  <w:style w:type="character" w:styleId="13">
    <w:name w:val="Strong"/>
    <w:basedOn w:val="6"/>
    <w:qFormat/>
    <w:uiPriority w:val="22"/>
    <w:rPr>
      <w:b/>
      <w:bCs/>
    </w:rPr>
  </w:style>
  <w:style w:type="paragraph" w:styleId="14">
    <w:name w:val="Balloon Text"/>
    <w:basedOn w:val="1"/>
    <w:link w:val="52"/>
    <w:semiHidden/>
    <w:unhideWhenUsed/>
    <w:qFormat/>
    <w:uiPriority w:val="0"/>
    <w:rPr>
      <w:rFonts w:ascii="Tahoma" w:hAnsi="Tahoma" w:cs="Tahoma"/>
      <w:sz w:val="16"/>
      <w:szCs w:val="16"/>
    </w:rPr>
  </w:style>
  <w:style w:type="paragraph" w:styleId="15">
    <w:name w:val="annotation text"/>
    <w:basedOn w:val="1"/>
    <w:link w:val="41"/>
    <w:semiHidden/>
    <w:unhideWhenUsed/>
    <w:qFormat/>
    <w:uiPriority w:val="0"/>
    <w:rPr>
      <w:sz w:val="20"/>
    </w:rPr>
  </w:style>
  <w:style w:type="paragraph" w:styleId="16">
    <w:name w:val="annotation subject"/>
    <w:basedOn w:val="15"/>
    <w:next w:val="15"/>
    <w:link w:val="42"/>
    <w:semiHidden/>
    <w:unhideWhenUsed/>
    <w:qFormat/>
    <w:uiPriority w:val="0"/>
    <w:rPr>
      <w:b/>
      <w:bCs/>
    </w:rPr>
  </w:style>
  <w:style w:type="paragraph" w:styleId="17">
    <w:name w:val="footnote text"/>
    <w:basedOn w:val="1"/>
    <w:semiHidden/>
    <w:qFormat/>
    <w:uiPriority w:val="0"/>
    <w:rPr>
      <w:sz w:val="16"/>
    </w:rPr>
  </w:style>
  <w:style w:type="paragraph" w:styleId="18">
    <w:name w:val="header"/>
    <w:basedOn w:val="1"/>
    <w:link w:val="45"/>
    <w:unhideWhenUsed/>
    <w:qFormat/>
    <w:uiPriority w:val="0"/>
    <w:pPr>
      <w:tabs>
        <w:tab w:val="center" w:pos="4677"/>
        <w:tab w:val="right" w:pos="9355"/>
      </w:tabs>
    </w:pPr>
  </w:style>
  <w:style w:type="paragraph" w:styleId="19">
    <w:name w:val="Title"/>
    <w:basedOn w:val="1"/>
    <w:next w:val="1"/>
    <w:link w:val="49"/>
    <w:qFormat/>
    <w:uiPriority w:val="0"/>
    <w:pPr>
      <w:spacing w:before="240" w:after="240"/>
    </w:pPr>
    <w:rPr>
      <w:b/>
      <w:color w:val="0B2F5C"/>
      <w:sz w:val="34"/>
      <w:szCs w:val="34"/>
      <w:lang w:val="en-GB"/>
    </w:rPr>
  </w:style>
  <w:style w:type="paragraph" w:styleId="20">
    <w:name w:val="footer"/>
    <w:basedOn w:val="1"/>
    <w:link w:val="35"/>
    <w:unhideWhenUsed/>
    <w:qFormat/>
    <w:uiPriority w:val="0"/>
    <w:pPr>
      <w:tabs>
        <w:tab w:val="center" w:pos="4677"/>
        <w:tab w:val="right" w:pos="9355"/>
      </w:tabs>
      <w:jc w:val="center"/>
    </w:pPr>
    <w:rPr>
      <w:i/>
      <w:sz w:val="18"/>
    </w:rPr>
  </w:style>
  <w:style w:type="paragraph" w:styleId="21">
    <w:name w:val="Normal (Web)"/>
    <w:basedOn w:val="1"/>
    <w:semiHidden/>
    <w:unhideWhenUsed/>
    <w:qFormat/>
    <w:uiPriority w:val="99"/>
    <w:pPr>
      <w:spacing w:before="100" w:beforeAutospacing="1" w:after="100" w:afterAutospacing="1"/>
    </w:pPr>
    <w:rPr>
      <w:szCs w:val="24"/>
      <w:lang w:val="ru-RU" w:eastAsia="ru-RU"/>
    </w:rPr>
  </w:style>
  <w:style w:type="table" w:styleId="22">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Paper Title"/>
    <w:basedOn w:val="1"/>
    <w:next w:val="24"/>
    <w:qFormat/>
    <w:uiPriority w:val="0"/>
    <w:pPr>
      <w:spacing w:before="240" w:after="240"/>
    </w:pPr>
    <w:rPr>
      <w:b/>
      <w:color w:val="0B2F5C"/>
      <w:sz w:val="36"/>
    </w:rPr>
  </w:style>
  <w:style w:type="paragraph" w:customStyle="1" w:styleId="24">
    <w:name w:val="Author Name"/>
    <w:basedOn w:val="1"/>
    <w:next w:val="25"/>
    <w:qFormat/>
    <w:uiPriority w:val="0"/>
    <w:pPr>
      <w:spacing w:after="120"/>
      <w:ind w:left="1418"/>
    </w:pPr>
    <w:rPr>
      <w:b/>
      <w:lang w:val="ru-RU"/>
    </w:rPr>
  </w:style>
  <w:style w:type="paragraph" w:customStyle="1" w:styleId="25">
    <w:name w:val="Author Affiliation"/>
    <w:basedOn w:val="1"/>
    <w:qFormat/>
    <w:uiPriority w:val="0"/>
    <w:pPr>
      <w:ind w:left="1418"/>
    </w:pPr>
    <w:rPr>
      <w:sz w:val="22"/>
    </w:rPr>
  </w:style>
  <w:style w:type="paragraph" w:customStyle="1" w:styleId="26">
    <w:name w:val="Abstract"/>
    <w:basedOn w:val="1"/>
    <w:next w:val="2"/>
    <w:qFormat/>
    <w:uiPriority w:val="0"/>
    <w:pPr>
      <w:spacing w:after="240"/>
      <w:jc w:val="both"/>
    </w:pPr>
    <w:rPr>
      <w:sz w:val="18"/>
    </w:rPr>
  </w:style>
  <w:style w:type="paragraph" w:customStyle="1" w:styleId="27">
    <w:name w:val="Reference"/>
    <w:basedOn w:val="3"/>
    <w:qFormat/>
    <w:uiPriority w:val="0"/>
    <w:pPr>
      <w:numPr>
        <w:ilvl w:val="0"/>
        <w:numId w:val="1"/>
      </w:numPr>
      <w:ind w:left="425" w:hanging="425"/>
    </w:pPr>
  </w:style>
  <w:style w:type="paragraph" w:customStyle="1" w:styleId="28">
    <w:name w:val="Figure Caption"/>
    <w:next w:val="3"/>
    <w:qFormat/>
    <w:uiPriority w:val="0"/>
    <w:pPr>
      <w:spacing w:before="120" w:after="240"/>
      <w:jc w:val="center"/>
    </w:pPr>
    <w:rPr>
      <w:rFonts w:ascii="Times New Roman" w:hAnsi="Times New Roman" w:eastAsia="Times New Roman" w:cs="Times New Roman"/>
      <w:sz w:val="24"/>
      <w:lang w:val="en-US" w:eastAsia="en-US" w:bidi="ar-SA"/>
    </w:rPr>
  </w:style>
  <w:style w:type="paragraph" w:customStyle="1" w:styleId="29">
    <w:name w:val="Figure"/>
    <w:basedOn w:val="3"/>
    <w:qFormat/>
    <w:uiPriority w:val="0"/>
    <w:pPr>
      <w:keepNext/>
      <w:ind w:firstLine="0"/>
      <w:jc w:val="center"/>
    </w:pPr>
  </w:style>
  <w:style w:type="paragraph" w:customStyle="1" w:styleId="30">
    <w:name w:val="Equation"/>
    <w:basedOn w:val="3"/>
    <w:qFormat/>
    <w:uiPriority w:val="0"/>
    <w:pPr>
      <w:tabs>
        <w:tab w:val="center" w:pos="4320"/>
        <w:tab w:val="right" w:pos="9242"/>
      </w:tabs>
      <w:ind w:firstLine="0"/>
      <w:jc w:val="center"/>
    </w:pPr>
  </w:style>
  <w:style w:type="paragraph" w:customStyle="1" w:styleId="31">
    <w:name w:val="JAbstract"/>
    <w:basedOn w:val="1"/>
    <w:qFormat/>
    <w:uiPriority w:val="0"/>
    <w:pPr>
      <w:spacing w:before="240"/>
      <w:ind w:left="284" w:right="284"/>
      <w:jc w:val="both"/>
    </w:pPr>
    <w:rPr>
      <w:sz w:val="20"/>
      <w:szCs w:val="24"/>
    </w:rPr>
  </w:style>
  <w:style w:type="paragraph" w:customStyle="1" w:styleId="32">
    <w:name w:val="E-mail"/>
    <w:next w:val="1"/>
    <w:qFormat/>
    <w:uiPriority w:val="0"/>
    <w:pPr>
      <w:spacing w:after="240"/>
      <w:ind w:left="1418"/>
    </w:pPr>
    <w:rPr>
      <w:rFonts w:ascii="Times" w:hAnsi="Times" w:eastAsia="Times New Roman" w:cs="Times New Roman"/>
      <w:sz w:val="22"/>
      <w:szCs w:val="22"/>
      <w:lang w:val="en-US" w:eastAsia="en-US" w:bidi="ar-SA"/>
    </w:rPr>
  </w:style>
  <w:style w:type="paragraph" w:customStyle="1" w:styleId="33">
    <w:name w:val="Paragraph (bulleted)"/>
    <w:basedOn w:val="3"/>
    <w:qFormat/>
    <w:uiPriority w:val="0"/>
    <w:pPr>
      <w:numPr>
        <w:ilvl w:val="0"/>
        <w:numId w:val="2"/>
      </w:numPr>
      <w:ind w:left="641" w:hanging="357"/>
    </w:pPr>
  </w:style>
  <w:style w:type="paragraph" w:customStyle="1" w:styleId="34">
    <w:name w:val="Author Email"/>
    <w:basedOn w:val="1"/>
    <w:qFormat/>
    <w:uiPriority w:val="0"/>
    <w:pPr>
      <w:spacing w:before="120" w:after="240"/>
      <w:ind w:left="1418"/>
    </w:pPr>
    <w:rPr>
      <w:sz w:val="20"/>
    </w:rPr>
  </w:style>
  <w:style w:type="character" w:customStyle="1" w:styleId="35">
    <w:name w:val="Нижний колонтитул Знак"/>
    <w:basedOn w:val="6"/>
    <w:link w:val="20"/>
    <w:qFormat/>
    <w:uiPriority w:val="0"/>
    <w:rPr>
      <w:i/>
      <w:sz w:val="18"/>
      <w:lang w:val="en-US" w:eastAsia="en-US"/>
    </w:rPr>
  </w:style>
  <w:style w:type="paragraph" w:customStyle="1" w:styleId="36">
    <w:name w:val="Subtitle1CIT"/>
    <w:basedOn w:val="1"/>
    <w:link w:val="40"/>
    <w:qFormat/>
    <w:uiPriority w:val="0"/>
    <w:pPr>
      <w:snapToGrid w:val="0"/>
      <w:spacing w:before="360" w:after="240"/>
    </w:pPr>
    <w:rPr>
      <w:sz w:val="26"/>
      <w:szCs w:val="26"/>
      <w:lang w:val="en-GB"/>
    </w:rPr>
  </w:style>
  <w:style w:type="paragraph" w:customStyle="1" w:styleId="37">
    <w:name w:val="Table Caption"/>
    <w:basedOn w:val="28"/>
    <w:qFormat/>
    <w:uiPriority w:val="0"/>
    <w:rPr>
      <w:b/>
      <w:szCs w:val="18"/>
    </w:rPr>
  </w:style>
  <w:style w:type="paragraph" w:customStyle="1" w:styleId="38">
    <w:name w:val="Paragraph (numbered)"/>
    <w:qFormat/>
    <w:uiPriority w:val="0"/>
    <w:pPr>
      <w:numPr>
        <w:ilvl w:val="0"/>
        <w:numId w:val="3"/>
      </w:numPr>
      <w:jc w:val="both"/>
    </w:pPr>
    <w:rPr>
      <w:rFonts w:ascii="Times New Roman" w:hAnsi="Times New Roman" w:eastAsia="Times New Roman" w:cs="Times New Roman"/>
      <w:lang w:val="en-US" w:eastAsia="en-US" w:bidi="ar-SA"/>
    </w:rPr>
  </w:style>
  <w:style w:type="character" w:customStyle="1" w:styleId="39">
    <w:name w:val="Unresolved Mention"/>
    <w:basedOn w:val="6"/>
    <w:semiHidden/>
    <w:unhideWhenUsed/>
    <w:qFormat/>
    <w:uiPriority w:val="99"/>
    <w:rPr>
      <w:color w:val="808080"/>
      <w:shd w:val="clear" w:color="auto" w:fill="E6E6E6"/>
    </w:rPr>
  </w:style>
  <w:style w:type="character" w:customStyle="1" w:styleId="40">
    <w:name w:val="Subtitle1CIT Char"/>
    <w:basedOn w:val="6"/>
    <w:link w:val="36"/>
    <w:qFormat/>
    <w:uiPriority w:val="0"/>
    <w:rPr>
      <w:sz w:val="26"/>
      <w:szCs w:val="26"/>
      <w:lang w:eastAsia="en-US"/>
    </w:rPr>
  </w:style>
  <w:style w:type="character" w:customStyle="1" w:styleId="41">
    <w:name w:val="Текст примечания Знак"/>
    <w:basedOn w:val="6"/>
    <w:link w:val="15"/>
    <w:semiHidden/>
    <w:qFormat/>
    <w:uiPriority w:val="0"/>
    <w:rPr>
      <w:lang w:val="en-US" w:eastAsia="en-US"/>
    </w:rPr>
  </w:style>
  <w:style w:type="character" w:customStyle="1" w:styleId="42">
    <w:name w:val="Тема примечания Знак"/>
    <w:basedOn w:val="41"/>
    <w:link w:val="16"/>
    <w:semiHidden/>
    <w:qFormat/>
    <w:uiPriority w:val="0"/>
    <w:rPr>
      <w:b/>
      <w:bCs/>
      <w:lang w:val="en-US" w:eastAsia="en-US"/>
    </w:rPr>
  </w:style>
  <w:style w:type="character" w:customStyle="1" w:styleId="43">
    <w:name w:val="Заголовок 2 Знак"/>
    <w:basedOn w:val="6"/>
    <w:link w:val="4"/>
    <w:qFormat/>
    <w:uiPriority w:val="0"/>
    <w:rPr>
      <w:b/>
      <w:sz w:val="24"/>
      <w:lang w:val="en-US" w:eastAsia="en-US"/>
    </w:rPr>
  </w:style>
  <w:style w:type="character" w:customStyle="1" w:styleId="44">
    <w:name w:val="Заголовок 3 Знак"/>
    <w:basedOn w:val="6"/>
    <w:link w:val="5"/>
    <w:qFormat/>
    <w:uiPriority w:val="0"/>
    <w:rPr>
      <w:i/>
      <w:iCs/>
      <w:sz w:val="24"/>
    </w:rPr>
  </w:style>
  <w:style w:type="character" w:customStyle="1" w:styleId="45">
    <w:name w:val="Верхний колонтитул Знак"/>
    <w:basedOn w:val="6"/>
    <w:link w:val="18"/>
    <w:qFormat/>
    <w:uiPriority w:val="0"/>
    <w:rPr>
      <w:sz w:val="24"/>
      <w:lang w:val="en-US" w:eastAsia="en-US"/>
    </w:rPr>
  </w:style>
  <w:style w:type="paragraph" w:styleId="46">
    <w:name w:val="List Paragraph"/>
    <w:basedOn w:val="1"/>
    <w:qFormat/>
    <w:uiPriority w:val="34"/>
    <w:pPr>
      <w:ind w:left="720"/>
      <w:contextualSpacing/>
    </w:pPr>
    <w:rPr>
      <w:szCs w:val="24"/>
      <w:lang w:val="ru-RU" w:eastAsia="ru-RU"/>
    </w:rPr>
  </w:style>
  <w:style w:type="paragraph" w:customStyle="1" w:styleId="47">
    <w:name w:val="Table.Caption.Centred"/>
    <w:basedOn w:val="1"/>
    <w:autoRedefine/>
    <w:qFormat/>
    <w:uiPriority w:val="99"/>
    <w:pPr>
      <w:spacing w:after="120"/>
      <w:jc w:val="center"/>
    </w:pPr>
    <w:rPr>
      <w:b/>
      <w:color w:val="000000"/>
      <w:szCs w:val="24"/>
      <w:lang w:val="ru-RU"/>
    </w:rPr>
  </w:style>
  <w:style w:type="paragraph" w:customStyle="1" w:styleId="48">
    <w:name w:val="Authors"/>
    <w:next w:val="1"/>
    <w:qFormat/>
    <w:uiPriority w:val="0"/>
    <w:pPr>
      <w:spacing w:after="113"/>
      <w:ind w:left="1418"/>
    </w:pPr>
    <w:rPr>
      <w:rFonts w:ascii="Times New Roman" w:hAnsi="Times New Roman" w:eastAsia="Times New Roman" w:cs="Times New Roman"/>
      <w:b/>
      <w:sz w:val="22"/>
      <w:szCs w:val="22"/>
      <w:lang w:val="en-GB" w:eastAsia="en-US" w:bidi="ar-SA"/>
    </w:rPr>
  </w:style>
  <w:style w:type="character" w:customStyle="1" w:styleId="49">
    <w:name w:val="Название Знак"/>
    <w:basedOn w:val="6"/>
    <w:link w:val="19"/>
    <w:qFormat/>
    <w:uiPriority w:val="0"/>
    <w:rPr>
      <w:b/>
      <w:color w:val="0B2F5C"/>
      <w:sz w:val="34"/>
      <w:szCs w:val="34"/>
      <w:lang w:eastAsia="en-US"/>
    </w:rPr>
  </w:style>
  <w:style w:type="paragraph" w:customStyle="1" w:styleId="50">
    <w:name w:val="Addresses"/>
    <w:next w:val="1"/>
    <w:qFormat/>
    <w:uiPriority w:val="0"/>
    <w:pPr>
      <w:spacing w:after="240"/>
      <w:ind w:left="1418"/>
    </w:pPr>
    <w:rPr>
      <w:rFonts w:ascii="Times" w:hAnsi="Times" w:eastAsia="Times New Roman" w:cs="Times New Roman"/>
      <w:sz w:val="22"/>
      <w:szCs w:val="22"/>
      <w:lang w:val="en-GB" w:eastAsia="en-US" w:bidi="ar-SA"/>
    </w:rPr>
  </w:style>
  <w:style w:type="paragraph" w:customStyle="1" w:styleId="51">
    <w:name w:val="Заголовок*"/>
    <w:basedOn w:val="2"/>
    <w:next w:val="1"/>
    <w:qFormat/>
    <w:uiPriority w:val="0"/>
    <w:pPr>
      <w:keepNext w:val="0"/>
      <w:suppressAutoHyphens/>
      <w:jc w:val="both"/>
    </w:pPr>
    <w:rPr>
      <w:rFonts w:cs="Arial"/>
      <w:szCs w:val="24"/>
      <w:lang w:val="en-GB" w:eastAsia="ar-SA"/>
    </w:rPr>
  </w:style>
  <w:style w:type="character" w:customStyle="1" w:styleId="52">
    <w:name w:val="Текст выноски Знак"/>
    <w:basedOn w:val="6"/>
    <w:link w:val="14"/>
    <w:semiHidden/>
    <w:qFormat/>
    <w:uiPriority w:val="0"/>
    <w:rPr>
      <w:rFonts w:ascii="Tahoma" w:hAnsi="Tahoma" w:cs="Tahoma"/>
      <w:sz w:val="16"/>
      <w:szCs w:val="16"/>
      <w:lang w:val="en-US" w:eastAsia="en-US"/>
    </w:rPr>
  </w:style>
  <w:style w:type="character" w:customStyle="1" w:styleId="53">
    <w:name w:val="mord"/>
    <w:basedOn w:val="6"/>
    <w:qFormat/>
    <w:uiPriority w:val="0"/>
  </w:style>
  <w:style w:type="paragraph" w:customStyle="1" w:styleId="54">
    <w:name w:val="topic-body__content-text"/>
    <w:basedOn w:val="1"/>
    <w:qFormat/>
    <w:uiPriority w:val="0"/>
    <w:pPr>
      <w:spacing w:before="100" w:beforeAutospacing="1" w:after="100" w:afterAutospacing="1"/>
    </w:pPr>
    <w:rPr>
      <w:szCs w:val="24"/>
      <w:lang w:val="ru-RU" w:eastAsia="ru-RU"/>
    </w:rPr>
  </w:style>
</w:style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8" Type="http://schemas.openxmlformats.org/officeDocument/2006/relationships/diagramData" Target="diagrams/data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numbering" Target="numbering.xml"/><Relationship Id="rId12" Type="http://schemas.microsoft.com/office/2007/relationships/diagramDrawing" Target="diagrams/drawing1.xml"/><Relationship Id="rId11" Type="http://schemas.openxmlformats.org/officeDocument/2006/relationships/diagramColors" Target="diagrams/colors1.xml"/><Relationship Id="rId10" Type="http://schemas.openxmlformats.org/officeDocument/2006/relationships/diagramQuickStyle" Target="diagrams/quickStyl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fo\Documents\&#1053;&#1072;&#1089;&#1090;&#1088;&#1072;&#1080;&#1074;&#1072;&#1077;&#1084;&#1099;&#1077;%20&#1096;&#1072;&#1073;&#1083;&#1086;&#1085;&#1099;%20Office\AIPCP%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71EE2543-C66F-4334-ACCA-E2B042B17908}" type="doc">
      <dgm:prSet loTypeId="urn:microsoft.com/office/officeart/2005/8/layout/list1" loCatId="list" qsTypeId="urn:microsoft.com/office/officeart/2005/8/quickstyle/simple1" qsCatId="simple" csTypeId="urn:microsoft.com/office/officeart/2005/8/colors/accent0_1" csCatId="mainScheme" phldr="1"/>
      <dgm:spPr/>
      <dgm:t>
        <a:bodyPr/>
        <a:p>
          <a:endParaRPr lang="ru-RU"/>
        </a:p>
      </dgm:t>
    </dgm:pt>
    <dgm:pt modelId="{DFBBEFD0-DB6D-4F27-9062-816A873A9D66}">
      <dgm:prSet phldrT="[Текст]" custT="1"/>
      <dgm:spPr/>
      <dgm:t>
        <a:bodyPr/>
        <a:p>
          <a:r>
            <a:rPr lang="ru-RU" sz="1050">
              <a:latin typeface="Times New Roman" panose="02020603050405020304" charset="0"/>
              <a:cs typeface="Times New Roman" panose="02020603050405020304" charset="0"/>
            </a:rPr>
            <a:t>выбор места нахождения первоначального очага пожар</a:t>
          </a:r>
        </a:p>
      </dgm:t>
    </dgm:pt>
    <dgm:pt modelId="{BA810E0C-2410-4893-BB31-D883320384D7}" cxnId="{66C2ED52-2CBC-4738-8FF0-2104224B1AAD}" type="parTrans">
      <dgm:prSet/>
      <dgm:spPr/>
      <dgm:t>
        <a:bodyPr/>
        <a:p>
          <a:endParaRPr lang="ru-RU"/>
        </a:p>
      </dgm:t>
    </dgm:pt>
    <dgm:pt modelId="{7B75A9CB-F964-4DEC-ACD8-569902329BD8}" cxnId="{66C2ED52-2CBC-4738-8FF0-2104224B1AAD}" type="sibTrans">
      <dgm:prSet/>
      <dgm:spPr/>
      <dgm:t>
        <a:bodyPr/>
        <a:p>
          <a:endParaRPr lang="ru-RU"/>
        </a:p>
      </dgm:t>
    </dgm:pt>
    <dgm:pt modelId="{B3A5C6FD-9E69-4AA5-99EB-EC75EE058328}">
      <dgm:prSet custT="1"/>
      <dgm:spPr/>
      <dgm:t>
        <a:bodyPr/>
        <a:p>
          <a:r>
            <a:rPr lang="ru-RU" sz="1050">
              <a:latin typeface="Times New Roman" panose="02020603050405020304" charset="0"/>
              <a:cs typeface="Times New Roman" panose="02020603050405020304" charset="0"/>
            </a:rPr>
            <a:t> задание параметров окружающей среды и начальных значений параметров внутри помещений.</a:t>
          </a:r>
        </a:p>
      </dgm:t>
    </dgm:pt>
    <dgm:pt modelId="{EEF051E9-DD3F-4A36-A4BA-EA0C4F427B76}" cxnId="{EE6FCDE4-1058-4769-BA4E-1A6B6984A117}" type="parTrans">
      <dgm:prSet/>
      <dgm:spPr/>
      <dgm:t>
        <a:bodyPr/>
        <a:p>
          <a:endParaRPr lang="ru-RU"/>
        </a:p>
      </dgm:t>
    </dgm:pt>
    <dgm:pt modelId="{0EAA9A42-91F1-45E1-9381-5D770FA37C03}" cxnId="{EE6FCDE4-1058-4769-BA4E-1A6B6984A117}" type="sibTrans">
      <dgm:prSet/>
      <dgm:spPr/>
      <dgm:t>
        <a:bodyPr/>
        <a:p>
          <a:endParaRPr lang="ru-RU"/>
        </a:p>
      </dgm:t>
    </dgm:pt>
    <dgm:pt modelId="{0EB76B01-B5DC-4F79-AA16-19220F16C6C9}">
      <dgm:prSet phldrT="[Текст]" custT="1"/>
      <dgm:spPr/>
      <dgm:t>
        <a:bodyPr/>
        <a:p>
          <a:r>
            <a:rPr lang="ru-RU" sz="1050">
              <a:latin typeface="Times New Roman" panose="02020603050405020304" charset="0"/>
              <a:cs typeface="Times New Roman" panose="02020603050405020304" charset="0"/>
            </a:rPr>
            <a:t>задание расчетной области</a:t>
          </a:r>
        </a:p>
      </dgm:t>
    </dgm:pt>
    <dgm:pt modelId="{CF86F23F-0A8F-4D21-A5F6-18AE3C872DBE}" cxnId="{331FCB49-3D45-4379-9168-A62A1C0E2053}" type="parTrans">
      <dgm:prSet/>
      <dgm:spPr/>
      <dgm:t>
        <a:bodyPr/>
        <a:p>
          <a:endParaRPr lang="ru-RU"/>
        </a:p>
      </dgm:t>
    </dgm:pt>
    <dgm:pt modelId="{C20501C3-3969-4C44-909D-D65F7B1D2269}" cxnId="{331FCB49-3D45-4379-9168-A62A1C0E2053}" type="sibTrans">
      <dgm:prSet/>
      <dgm:spPr/>
      <dgm:t>
        <a:bodyPr/>
        <a:p>
          <a:endParaRPr lang="ru-RU"/>
        </a:p>
      </dgm:t>
    </dgm:pt>
    <dgm:pt modelId="{7E709924-B8E0-4530-882C-CBA1BF7F0514}" type="pres">
      <dgm:prSet presAssocID="{71EE2543-C66F-4334-ACCA-E2B042B17908}" presName="linear" presStyleCnt="0">
        <dgm:presLayoutVars>
          <dgm:dir/>
          <dgm:animLvl val="lvl"/>
          <dgm:resizeHandles val="exact"/>
        </dgm:presLayoutVars>
      </dgm:prSet>
      <dgm:spPr/>
    </dgm:pt>
    <dgm:pt modelId="{C783F9A7-A657-4C69-A5DF-C92A9F38EB47}" type="pres">
      <dgm:prSet presAssocID="{DFBBEFD0-DB6D-4F27-9062-816A873A9D66}" presName="parentLin" presStyleCnt="0"/>
      <dgm:spPr/>
    </dgm:pt>
    <dgm:pt modelId="{CCDBD17B-7AF0-45B0-A639-C303EC81AC97}" type="pres">
      <dgm:prSet presAssocID="{DFBBEFD0-DB6D-4F27-9062-816A873A9D66}" presName="parentLeftMargin" presStyleLbl="node1" presStyleIdx="0" presStyleCnt="3"/>
      <dgm:spPr/>
    </dgm:pt>
    <dgm:pt modelId="{3C98FC42-0B0A-4C78-9CE4-29A0C3A5CA66}" type="pres">
      <dgm:prSet presAssocID="{DFBBEFD0-DB6D-4F27-9062-816A873A9D66}" presName="parentText" presStyleLbl="node1" presStyleIdx="0" presStyleCnt="3">
        <dgm:presLayoutVars>
          <dgm:chMax val="0"/>
          <dgm:bulletEnabled val="1"/>
        </dgm:presLayoutVars>
      </dgm:prSet>
      <dgm:spPr/>
      <dgm:t>
        <a:bodyPr/>
        <a:p>
          <a:endParaRPr lang="ru-RU"/>
        </a:p>
      </dgm:t>
    </dgm:pt>
    <dgm:pt modelId="{8FDCED43-B8B0-4115-9621-20B200F774F7}" type="pres">
      <dgm:prSet presAssocID="{DFBBEFD0-DB6D-4F27-9062-816A873A9D66}" presName="negativeSpace" presStyleCnt="0"/>
      <dgm:spPr/>
    </dgm:pt>
    <dgm:pt modelId="{4FCFBBA3-CDE7-40AB-A456-6718D3418B3D}" type="pres">
      <dgm:prSet presAssocID="{DFBBEFD0-DB6D-4F27-9062-816A873A9D66}" presName="childText" presStyleLbl="conFgAcc1" presStyleIdx="0" presStyleCnt="3">
        <dgm:presLayoutVars>
          <dgm:bulletEnabled val="1"/>
        </dgm:presLayoutVars>
      </dgm:prSet>
      <dgm:spPr/>
    </dgm:pt>
    <dgm:pt modelId="{172B1374-AF67-42DC-B6C1-693EE1CDCB84}" type="pres">
      <dgm:prSet presAssocID="{7B75A9CB-F964-4DEC-ACD8-569902329BD8}" presName="spaceBetweenRectangles" presStyleCnt="0"/>
      <dgm:spPr/>
    </dgm:pt>
    <dgm:pt modelId="{459B764E-7104-488A-A3D4-07C3E231C902}" type="pres">
      <dgm:prSet presAssocID="{0EB76B01-B5DC-4F79-AA16-19220F16C6C9}" presName="parentLin" presStyleCnt="0"/>
      <dgm:spPr/>
    </dgm:pt>
    <dgm:pt modelId="{0BB3FF5E-0F40-43B9-A4CF-ABC153D39A39}" type="pres">
      <dgm:prSet presAssocID="{0EB76B01-B5DC-4F79-AA16-19220F16C6C9}" presName="parentLeftMargin" presStyleLbl="node1" presStyleIdx="0" presStyleCnt="3"/>
      <dgm:spPr/>
    </dgm:pt>
    <dgm:pt modelId="{D52CCDB6-1B15-4094-AEA5-11B4128762DA}" type="pres">
      <dgm:prSet presAssocID="{0EB76B01-B5DC-4F79-AA16-19220F16C6C9}" presName="parentText" presStyleLbl="node1" presStyleIdx="1" presStyleCnt="3">
        <dgm:presLayoutVars>
          <dgm:chMax val="0"/>
          <dgm:bulletEnabled val="1"/>
        </dgm:presLayoutVars>
      </dgm:prSet>
      <dgm:spPr/>
    </dgm:pt>
    <dgm:pt modelId="{E06CD0EE-A409-4EBD-BBA3-416049B2610C}" type="pres">
      <dgm:prSet presAssocID="{0EB76B01-B5DC-4F79-AA16-19220F16C6C9}" presName="negativeSpace" presStyleCnt="0"/>
      <dgm:spPr/>
    </dgm:pt>
    <dgm:pt modelId="{C0F1B63E-396B-4F2D-A53A-DD37F53C889B}" type="pres">
      <dgm:prSet presAssocID="{0EB76B01-B5DC-4F79-AA16-19220F16C6C9}" presName="childText" presStyleLbl="conFgAcc1" presStyleIdx="1" presStyleCnt="3">
        <dgm:presLayoutVars>
          <dgm:bulletEnabled val="1"/>
        </dgm:presLayoutVars>
      </dgm:prSet>
      <dgm:spPr/>
    </dgm:pt>
    <dgm:pt modelId="{3309B061-95A8-4B7E-9CD0-E59049D450A0}" type="pres">
      <dgm:prSet presAssocID="{C20501C3-3969-4C44-909D-D65F7B1D2269}" presName="spaceBetweenRectangles" presStyleCnt="0"/>
      <dgm:spPr/>
    </dgm:pt>
    <dgm:pt modelId="{879BD95B-039A-4710-8031-E23C9AE43D5D}" type="pres">
      <dgm:prSet presAssocID="{B3A5C6FD-9E69-4AA5-99EB-EC75EE058328}" presName="parentLin" presStyleCnt="0"/>
      <dgm:spPr/>
    </dgm:pt>
    <dgm:pt modelId="{0412912B-E9E9-4BBB-A269-26635C6B300D}" type="pres">
      <dgm:prSet presAssocID="{B3A5C6FD-9E69-4AA5-99EB-EC75EE058328}" presName="parentLeftMargin" presStyleLbl="node1" presStyleIdx="1" presStyleCnt="3"/>
      <dgm:spPr/>
    </dgm:pt>
    <dgm:pt modelId="{CA05A955-17AD-45AD-B389-606AD1F621A0}" type="pres">
      <dgm:prSet presAssocID="{B3A5C6FD-9E69-4AA5-99EB-EC75EE058328}" presName="parentText" presStyleLbl="node1" presStyleIdx="2" presStyleCnt="3">
        <dgm:presLayoutVars>
          <dgm:chMax val="0"/>
          <dgm:bulletEnabled val="1"/>
        </dgm:presLayoutVars>
      </dgm:prSet>
      <dgm:spPr/>
      <dgm:t>
        <a:bodyPr/>
        <a:p>
          <a:endParaRPr lang="ru-RU"/>
        </a:p>
      </dgm:t>
    </dgm:pt>
    <dgm:pt modelId="{2C345AC8-8BA7-4DDD-BD6F-E438ED5F3B86}" type="pres">
      <dgm:prSet presAssocID="{B3A5C6FD-9E69-4AA5-99EB-EC75EE058328}" presName="negativeSpace" presStyleCnt="0"/>
      <dgm:spPr/>
    </dgm:pt>
    <dgm:pt modelId="{78E9B828-8914-4735-AFD8-91FCB8B0D56E}" type="pres">
      <dgm:prSet presAssocID="{B3A5C6FD-9E69-4AA5-99EB-EC75EE058328}" presName="childText" presStyleLbl="conFgAcc1" presStyleIdx="2" presStyleCnt="3">
        <dgm:presLayoutVars>
          <dgm:bulletEnabled val="1"/>
        </dgm:presLayoutVars>
      </dgm:prSet>
      <dgm:spPr/>
    </dgm:pt>
  </dgm:ptLst>
  <dgm:cxnLst>
    <dgm:cxn modelId="{EC89ED51-EB04-4682-8760-1A01455BAAD9}" type="presOf" srcId="{DFBBEFD0-DB6D-4F27-9062-816A873A9D66}" destId="{CCDBD17B-7AF0-45B0-A639-C303EC81AC97}" srcOrd="0" destOrd="0" presId="urn:microsoft.com/office/officeart/2005/8/layout/list1"/>
    <dgm:cxn modelId="{EE6FCDE4-1058-4769-BA4E-1A6B6984A117}" srcId="{71EE2543-C66F-4334-ACCA-E2B042B17908}" destId="{B3A5C6FD-9E69-4AA5-99EB-EC75EE058328}" srcOrd="2" destOrd="0" parTransId="{EEF051E9-DD3F-4A36-A4BA-EA0C4F427B76}" sibTransId="{0EAA9A42-91F1-45E1-9381-5D770FA37C03}"/>
    <dgm:cxn modelId="{0A1C51AF-FD07-4170-B70D-A0AF46C47950}" type="presOf" srcId="{B3A5C6FD-9E69-4AA5-99EB-EC75EE058328}" destId="{CA05A955-17AD-45AD-B389-606AD1F621A0}" srcOrd="1" destOrd="0" presId="urn:microsoft.com/office/officeart/2005/8/layout/list1"/>
    <dgm:cxn modelId="{0AB493E0-EC9E-461B-BFE0-8382D5D677D4}" type="presOf" srcId="{71EE2543-C66F-4334-ACCA-E2B042B17908}" destId="{7E709924-B8E0-4530-882C-CBA1BF7F0514}" srcOrd="0" destOrd="0" presId="urn:microsoft.com/office/officeart/2005/8/layout/list1"/>
    <dgm:cxn modelId="{E58D8ABB-ED32-4DF9-B846-8EBFEA13FE96}" type="presOf" srcId="{0EB76B01-B5DC-4F79-AA16-19220F16C6C9}" destId="{D52CCDB6-1B15-4094-AEA5-11B4128762DA}" srcOrd="1" destOrd="0" presId="urn:microsoft.com/office/officeart/2005/8/layout/list1"/>
    <dgm:cxn modelId="{FCDC45EE-034A-419A-B8D8-6C2C450EEBF4}" type="presOf" srcId="{B3A5C6FD-9E69-4AA5-99EB-EC75EE058328}" destId="{0412912B-E9E9-4BBB-A269-26635C6B300D}" srcOrd="0" destOrd="0" presId="urn:microsoft.com/office/officeart/2005/8/layout/list1"/>
    <dgm:cxn modelId="{66C2ED52-2CBC-4738-8FF0-2104224B1AAD}" srcId="{71EE2543-C66F-4334-ACCA-E2B042B17908}" destId="{DFBBEFD0-DB6D-4F27-9062-816A873A9D66}" srcOrd="0" destOrd="0" parTransId="{BA810E0C-2410-4893-BB31-D883320384D7}" sibTransId="{7B75A9CB-F964-4DEC-ACD8-569902329BD8}"/>
    <dgm:cxn modelId="{CC7EC1ED-F6D0-43E9-BAD6-4E698B9EC34C}" type="presOf" srcId="{0EB76B01-B5DC-4F79-AA16-19220F16C6C9}" destId="{0BB3FF5E-0F40-43B9-A4CF-ABC153D39A39}" srcOrd="0" destOrd="0" presId="urn:microsoft.com/office/officeart/2005/8/layout/list1"/>
    <dgm:cxn modelId="{331FCB49-3D45-4379-9168-A62A1C0E2053}" srcId="{71EE2543-C66F-4334-ACCA-E2B042B17908}" destId="{0EB76B01-B5DC-4F79-AA16-19220F16C6C9}" srcOrd="1" destOrd="0" parTransId="{CF86F23F-0A8F-4D21-A5F6-18AE3C872DBE}" sibTransId="{C20501C3-3969-4C44-909D-D65F7B1D2269}"/>
    <dgm:cxn modelId="{167A009B-3D62-4505-912D-6DEAF2AA34D8}" type="presOf" srcId="{DFBBEFD0-DB6D-4F27-9062-816A873A9D66}" destId="{3C98FC42-0B0A-4C78-9CE4-29A0C3A5CA66}" srcOrd="1" destOrd="0" presId="urn:microsoft.com/office/officeart/2005/8/layout/list1"/>
    <dgm:cxn modelId="{109A8E03-A0A1-4AC3-8C36-566B7648DD5E}" type="presParOf" srcId="{7E709924-B8E0-4530-882C-CBA1BF7F0514}" destId="{C783F9A7-A657-4C69-A5DF-C92A9F38EB47}" srcOrd="0" destOrd="0" presId="urn:microsoft.com/office/officeart/2005/8/layout/list1"/>
    <dgm:cxn modelId="{36B6DD86-BAB6-4506-A75B-778B48908D5E}" type="presParOf" srcId="{C783F9A7-A657-4C69-A5DF-C92A9F38EB47}" destId="{CCDBD17B-7AF0-45B0-A639-C303EC81AC97}" srcOrd="0" destOrd="0" presId="urn:microsoft.com/office/officeart/2005/8/layout/list1"/>
    <dgm:cxn modelId="{3963E150-7758-496C-99E6-EA3C80D140DC}" type="presParOf" srcId="{C783F9A7-A657-4C69-A5DF-C92A9F38EB47}" destId="{3C98FC42-0B0A-4C78-9CE4-29A0C3A5CA66}" srcOrd="1" destOrd="0" presId="urn:microsoft.com/office/officeart/2005/8/layout/list1"/>
    <dgm:cxn modelId="{4FA1886A-D758-45AE-BD8A-92FDE17CFB51}" type="presParOf" srcId="{7E709924-B8E0-4530-882C-CBA1BF7F0514}" destId="{8FDCED43-B8B0-4115-9621-20B200F774F7}" srcOrd="1" destOrd="0" presId="urn:microsoft.com/office/officeart/2005/8/layout/list1"/>
    <dgm:cxn modelId="{3A47C07D-F145-49FC-90A2-AE0199E2E04E}" type="presParOf" srcId="{7E709924-B8E0-4530-882C-CBA1BF7F0514}" destId="{4FCFBBA3-CDE7-40AB-A456-6718D3418B3D}" srcOrd="2" destOrd="0" presId="urn:microsoft.com/office/officeart/2005/8/layout/list1"/>
    <dgm:cxn modelId="{FD86217F-25FE-46E2-8A11-ADF7AC542940}" type="presParOf" srcId="{7E709924-B8E0-4530-882C-CBA1BF7F0514}" destId="{172B1374-AF67-42DC-B6C1-693EE1CDCB84}" srcOrd="3" destOrd="0" presId="urn:microsoft.com/office/officeart/2005/8/layout/list1"/>
    <dgm:cxn modelId="{8809163F-212E-4718-BAD9-AE905D47CAAA}" type="presParOf" srcId="{7E709924-B8E0-4530-882C-CBA1BF7F0514}" destId="{459B764E-7104-488A-A3D4-07C3E231C902}" srcOrd="4" destOrd="0" presId="urn:microsoft.com/office/officeart/2005/8/layout/list1"/>
    <dgm:cxn modelId="{297921A8-A85C-4C47-9F0F-9F2A71B859B1}" type="presParOf" srcId="{459B764E-7104-488A-A3D4-07C3E231C902}" destId="{0BB3FF5E-0F40-43B9-A4CF-ABC153D39A39}" srcOrd="0" destOrd="0" presId="urn:microsoft.com/office/officeart/2005/8/layout/list1"/>
    <dgm:cxn modelId="{DDC93FD8-559E-4FC2-8E9B-493D763D3354}" type="presParOf" srcId="{459B764E-7104-488A-A3D4-07C3E231C902}" destId="{D52CCDB6-1B15-4094-AEA5-11B4128762DA}" srcOrd="1" destOrd="0" presId="urn:microsoft.com/office/officeart/2005/8/layout/list1"/>
    <dgm:cxn modelId="{F436D12F-3E60-44FB-A0B9-A2D033279FF7}" type="presParOf" srcId="{7E709924-B8E0-4530-882C-CBA1BF7F0514}" destId="{E06CD0EE-A409-4EBD-BBA3-416049B2610C}" srcOrd="5" destOrd="0" presId="urn:microsoft.com/office/officeart/2005/8/layout/list1"/>
    <dgm:cxn modelId="{A3EEF89E-0FCF-4424-A7D3-F2F1FBE5C473}" type="presParOf" srcId="{7E709924-B8E0-4530-882C-CBA1BF7F0514}" destId="{C0F1B63E-396B-4F2D-A53A-DD37F53C889B}" srcOrd="6" destOrd="0" presId="urn:microsoft.com/office/officeart/2005/8/layout/list1"/>
    <dgm:cxn modelId="{6363F373-448B-4540-B7A3-10A77CCE2F6C}" type="presParOf" srcId="{7E709924-B8E0-4530-882C-CBA1BF7F0514}" destId="{3309B061-95A8-4B7E-9CD0-E59049D450A0}" srcOrd="7" destOrd="0" presId="urn:microsoft.com/office/officeart/2005/8/layout/list1"/>
    <dgm:cxn modelId="{7DF2DE26-8E5F-4C1B-88C2-D08854CFF28E}" type="presParOf" srcId="{7E709924-B8E0-4530-882C-CBA1BF7F0514}" destId="{879BD95B-039A-4710-8031-E23C9AE43D5D}" srcOrd="8" destOrd="0" presId="urn:microsoft.com/office/officeart/2005/8/layout/list1"/>
    <dgm:cxn modelId="{0E63C563-D87C-4758-A0F7-DD0F6D7BAA55}" type="presParOf" srcId="{879BD95B-039A-4710-8031-E23C9AE43D5D}" destId="{0412912B-E9E9-4BBB-A269-26635C6B300D}" srcOrd="0" destOrd="0" presId="urn:microsoft.com/office/officeart/2005/8/layout/list1"/>
    <dgm:cxn modelId="{10870E03-9EA4-469A-AD9D-E80F0C02902F}" type="presParOf" srcId="{879BD95B-039A-4710-8031-E23C9AE43D5D}" destId="{CA05A955-17AD-45AD-B389-606AD1F621A0}" srcOrd="1" destOrd="0" presId="urn:microsoft.com/office/officeart/2005/8/layout/list1"/>
    <dgm:cxn modelId="{0A049F02-9C7B-489D-8700-A85E5A831D2E}" type="presParOf" srcId="{7E709924-B8E0-4530-882C-CBA1BF7F0514}" destId="{2C345AC8-8BA7-4DDD-BD6F-E438ED5F3B86}" srcOrd="9" destOrd="0" presId="urn:microsoft.com/office/officeart/2005/8/layout/list1"/>
    <dgm:cxn modelId="{C12C9F07-4C3E-4E8E-AC41-7AFA4B4A8263}" type="presParOf" srcId="{7E709924-B8E0-4530-882C-CBA1BF7F0514}" destId="{78E9B828-8914-4735-AFD8-91FCB8B0D56E}" srcOrd="10"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FCFBBA3-CDE7-40AB-A456-6718D3418B3D}">
      <dsp:nvSpPr>
        <dsp:cNvPr id="0" name=""/>
        <dsp:cNvSpPr/>
      </dsp:nvSpPr>
      <dsp:spPr>
        <a:xfrm>
          <a:off x="0" y="197252"/>
          <a:ext cx="5389713"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C98FC42-0B0A-4C78-9CE4-29A0C3A5CA66}">
      <dsp:nvSpPr>
        <dsp:cNvPr id="0" name=""/>
        <dsp:cNvSpPr/>
      </dsp:nvSpPr>
      <dsp:spPr>
        <a:xfrm>
          <a:off x="269485" y="49652"/>
          <a:ext cx="3772799"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2603" tIns="0" rIns="142603" bIns="0" numCol="1" spcCol="1270" anchor="ctr" anchorCtr="0">
          <a:noAutofit/>
        </a:bodyPr>
        <a:lstStyle/>
        <a:p>
          <a:pPr lvl="0" algn="l" defTabSz="466725">
            <a:lnSpc>
              <a:spcPct val="90000"/>
            </a:lnSpc>
            <a:spcBef>
              <a:spcPct val="0"/>
            </a:spcBef>
            <a:spcAft>
              <a:spcPct val="35000"/>
            </a:spcAft>
          </a:pPr>
          <a:r>
            <a:rPr lang="ru-RU" sz="1050" kern="1200">
              <a:latin typeface="Times New Roman" pitchFamily="18" charset="0"/>
              <a:cs typeface="Times New Roman" pitchFamily="18" charset="0"/>
            </a:rPr>
            <a:t>выбор места нахождения первоначального очага пожар</a:t>
          </a:r>
        </a:p>
      </dsp:txBody>
      <dsp:txXfrm>
        <a:off x="269485" y="49652"/>
        <a:ext cx="3772799" cy="295200"/>
      </dsp:txXfrm>
    </dsp:sp>
    <dsp:sp modelId="{C0F1B63E-396B-4F2D-A53A-DD37F53C889B}">
      <dsp:nvSpPr>
        <dsp:cNvPr id="0" name=""/>
        <dsp:cNvSpPr/>
      </dsp:nvSpPr>
      <dsp:spPr>
        <a:xfrm>
          <a:off x="0" y="650853"/>
          <a:ext cx="5389713"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52CCDB6-1B15-4094-AEA5-11B4128762DA}">
      <dsp:nvSpPr>
        <dsp:cNvPr id="0" name=""/>
        <dsp:cNvSpPr/>
      </dsp:nvSpPr>
      <dsp:spPr>
        <a:xfrm>
          <a:off x="269485" y="503253"/>
          <a:ext cx="3772799"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2603" tIns="0" rIns="142603" bIns="0" numCol="1" spcCol="1270" anchor="ctr" anchorCtr="0">
          <a:noAutofit/>
        </a:bodyPr>
        <a:lstStyle/>
        <a:p>
          <a:pPr lvl="0" algn="l" defTabSz="466725">
            <a:lnSpc>
              <a:spcPct val="90000"/>
            </a:lnSpc>
            <a:spcBef>
              <a:spcPct val="0"/>
            </a:spcBef>
            <a:spcAft>
              <a:spcPct val="35000"/>
            </a:spcAft>
          </a:pPr>
          <a:r>
            <a:rPr lang="ru-RU" sz="1050" kern="1200">
              <a:latin typeface="Times New Roman" pitchFamily="18" charset="0"/>
              <a:cs typeface="Times New Roman" pitchFamily="18" charset="0"/>
            </a:rPr>
            <a:t>задание расчетной области</a:t>
          </a:r>
        </a:p>
      </dsp:txBody>
      <dsp:txXfrm>
        <a:off x="269485" y="503253"/>
        <a:ext cx="3772799" cy="295200"/>
      </dsp:txXfrm>
    </dsp:sp>
    <dsp:sp modelId="{78E9B828-8914-4735-AFD8-91FCB8B0D56E}">
      <dsp:nvSpPr>
        <dsp:cNvPr id="0" name=""/>
        <dsp:cNvSpPr/>
      </dsp:nvSpPr>
      <dsp:spPr>
        <a:xfrm>
          <a:off x="0" y="1104453"/>
          <a:ext cx="5389713"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A05A955-17AD-45AD-B389-606AD1F621A0}">
      <dsp:nvSpPr>
        <dsp:cNvPr id="0" name=""/>
        <dsp:cNvSpPr/>
      </dsp:nvSpPr>
      <dsp:spPr>
        <a:xfrm>
          <a:off x="269485" y="956853"/>
          <a:ext cx="3772799"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2603" tIns="0" rIns="142603" bIns="0" numCol="1" spcCol="1270" anchor="ctr" anchorCtr="0">
          <a:noAutofit/>
        </a:bodyPr>
        <a:lstStyle/>
        <a:p>
          <a:pPr lvl="0" algn="l" defTabSz="466725">
            <a:lnSpc>
              <a:spcPct val="90000"/>
            </a:lnSpc>
            <a:spcBef>
              <a:spcPct val="0"/>
            </a:spcBef>
            <a:spcAft>
              <a:spcPct val="35000"/>
            </a:spcAft>
          </a:pPr>
          <a:r>
            <a:rPr lang="ru-RU" sz="1050" kern="1200">
              <a:latin typeface="Times New Roman" pitchFamily="18" charset="0"/>
              <a:cs typeface="Times New Roman" pitchFamily="18" charset="0"/>
            </a:rPr>
            <a:t> задание параметров окружающей среды и начальных значений параметров внутри помещений.</a:t>
          </a:r>
        </a:p>
      </dsp:txBody>
      <dsp:txXfrm>
        <a:off x="269485" y="956853"/>
        <a:ext cx="3772799" cy="29520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nodeHorzAlign" val="l"/>
          <dgm:param type="horzAlign" val="l"/>
        </dgm:alg>
      </dgm:if>
      <dgm:else name="Name2">
        <dgm:alg type="lin">
          <dgm:param type="linDir" val="fromT"/>
          <dgm:param type="vertAlign" val="mid"/>
          <dgm:param type="nodeHorzAlign" val="r"/>
          <dgm:param typ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nodeHorzAlign" val="l"/>
              <dgm:param type="horzAlign" val="l"/>
            </dgm:alg>
          </dgm:if>
          <dgm:else name="Name6">
            <dgm:alg type="lin">
              <dgm:param type="linDir" val="fromR"/>
              <dgm:param type="nodeHorzAlign" val="r"/>
              <dgm:param typ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datastoreItem>
</file>

<file path=customXml/itemProps2.xml><?xml version="1.0" encoding="utf-8"?>
<ds:datastoreItem xmlns:ds="http://schemas.openxmlformats.org/officeDocument/2006/customXml" ds:itemID="{0844FC6D-7350-442F-8936-25B8D55E2C0C}">
  <ds:schemaRefs/>
</ds:datastoreItem>
</file>

<file path=customXml/itemProps3.xml><?xml version="1.0" encoding="utf-8"?>
<ds:datastoreItem xmlns:ds="http://schemas.openxmlformats.org/officeDocument/2006/customXml" ds:itemID="{CF065601-3004-4BED-8BEF-2E59F4003D3F}">
  <ds:schemaRefs/>
</ds:datastoreItem>
</file>

<file path=customXml/itemProps4.xml><?xml version="1.0" encoding="utf-8"?>
<ds:datastoreItem xmlns:ds="http://schemas.openxmlformats.org/officeDocument/2006/customXml" ds:itemID="{DF82AEAF-C7DE-4663-83BB-3459585B1638}">
  <ds:schemaRefs/>
</ds:datastoreItem>
</file>

<file path=docProps/app.xml><?xml version="1.0" encoding="utf-8"?>
<Properties xmlns="http://schemas.openxmlformats.org/officeDocument/2006/extended-properties" xmlns:vt="http://schemas.openxmlformats.org/officeDocument/2006/docPropsVTypes">
  <Template>AIPCP Template</Template>
  <Company>PPI</Company>
  <Pages>7</Pages>
  <Words>1590</Words>
  <Characters>9063</Characters>
  <Lines>75</Lines>
  <Paragraphs>21</Paragraphs>
  <TotalTime>171</TotalTime>
  <ScaleCrop>false</ScaleCrop>
  <LinksUpToDate>false</LinksUpToDate>
  <CharactersWithSpaces>10632</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2025-11-01T10:32:00Z</dcterms:created>
  <dc:creator>info</dc:creator>
  <cp:lastModifiedBy>artem</cp:lastModifiedBy>
  <cp:lastPrinted>2011-03-03T08:29:00Z</cp:lastPrinted>
  <dcterms:modified xsi:type="dcterms:W3CDTF">2025-11-05T13:16:46Z</dcterms:modified>
  <dc:title>Title Goes Here</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1049-12.2.0.23155</vt:lpwstr>
  </property>
  <property fmtid="{D5CDD505-2E9C-101B-9397-08002B2CF9AE}" pid="4" name="ICV">
    <vt:lpwstr>4F38391C83D6467FAC40069492361F97_12</vt:lpwstr>
  </property>
</Properties>
</file>