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2A7E8" w14:textId="7F72CD67" w:rsidR="00391DBE" w:rsidRPr="00391DBE" w:rsidRDefault="00391DBE" w:rsidP="00391DBE">
      <w:pPr>
        <w:pStyle w:val="1"/>
        <w:spacing w:before="0" w:after="0"/>
        <w:jc w:val="right"/>
        <w:rPr>
          <w:rFonts w:asciiTheme="minorHAnsi" w:hAnsiTheme="minorHAnsi" w:cs="Times New Roman"/>
          <w:b/>
          <w:bCs/>
          <w:i/>
          <w:iCs/>
          <w:color w:val="000000" w:themeColor="text1"/>
          <w:sz w:val="24"/>
          <w:szCs w:val="24"/>
          <w:lang w:val="ru-RU"/>
        </w:rPr>
      </w:pPr>
      <w:bookmarkStart w:id="0" w:name="Xd5b084c17dffa47349be628de3d7156391338ac"/>
      <w:r>
        <w:rPr>
          <w:rFonts w:asciiTheme="minorHAnsi" w:hAnsiTheme="minorHAnsi" w:cs="Times New Roman"/>
          <w:b/>
          <w:bCs/>
          <w:i/>
          <w:iCs/>
          <w:color w:val="000000" w:themeColor="text1"/>
          <w:sz w:val="24"/>
          <w:szCs w:val="24"/>
          <w:lang w:val="ru-RU"/>
        </w:rPr>
        <w:t xml:space="preserve">Автор статьи: </w:t>
      </w:r>
      <w:r w:rsidRPr="00391DBE">
        <w:rPr>
          <w:rFonts w:asciiTheme="minorHAnsi" w:hAnsiTheme="minorHAnsi" w:cs="Times New Roman"/>
          <w:b/>
          <w:bCs/>
          <w:i/>
          <w:iCs/>
          <w:color w:val="000000" w:themeColor="text1"/>
          <w:sz w:val="24"/>
          <w:szCs w:val="24"/>
          <w:lang w:val="ru-RU"/>
        </w:rPr>
        <w:t>Жакупова Жанслу Жумабековна</w:t>
      </w:r>
    </w:p>
    <w:p w14:paraId="155D474F" w14:textId="5BC3D415" w:rsidR="00391DBE" w:rsidRPr="00391DBE" w:rsidRDefault="00391DBE" w:rsidP="00391DBE">
      <w:pPr>
        <w:pStyle w:val="a0"/>
        <w:spacing w:before="0" w:after="0"/>
        <w:jc w:val="right"/>
        <w:rPr>
          <w:rFonts w:cs="Times New Roman"/>
          <w:i/>
          <w:iCs/>
          <w:lang w:val="ru-RU"/>
        </w:rPr>
      </w:pPr>
      <w:r w:rsidRPr="00391DBE">
        <w:rPr>
          <w:rFonts w:cs="Times New Roman"/>
          <w:i/>
          <w:iCs/>
          <w:lang w:val="ru-RU"/>
        </w:rPr>
        <w:t xml:space="preserve">студентка 4 курса </w:t>
      </w:r>
    </w:p>
    <w:p w14:paraId="7D9786AD" w14:textId="68AAB9EC" w:rsidR="00391DBE" w:rsidRDefault="00391DBE" w:rsidP="00391DBE">
      <w:pPr>
        <w:pStyle w:val="a0"/>
        <w:spacing w:before="0" w:after="0"/>
        <w:jc w:val="right"/>
        <w:rPr>
          <w:rFonts w:cs="Times New Roman"/>
          <w:i/>
          <w:iCs/>
          <w:lang w:val="ru-RU"/>
        </w:rPr>
      </w:pPr>
      <w:r>
        <w:rPr>
          <w:rFonts w:cs="Times New Roman"/>
          <w:i/>
          <w:iCs/>
          <w:lang w:val="ru-RU"/>
        </w:rPr>
        <w:t>ФГАОУ ВО «</w:t>
      </w:r>
      <w:r w:rsidRPr="00391DBE">
        <w:rPr>
          <w:rFonts w:cs="Times New Roman"/>
          <w:i/>
          <w:iCs/>
          <w:lang w:val="ru-RU"/>
        </w:rPr>
        <w:t>Тюменск</w:t>
      </w:r>
      <w:r>
        <w:rPr>
          <w:rFonts w:cs="Times New Roman"/>
          <w:i/>
          <w:iCs/>
          <w:lang w:val="ru-RU"/>
        </w:rPr>
        <w:t>ий</w:t>
      </w:r>
      <w:r w:rsidRPr="00391DBE">
        <w:rPr>
          <w:rFonts w:cs="Times New Roman"/>
          <w:i/>
          <w:iCs/>
          <w:lang w:val="ru-RU"/>
        </w:rPr>
        <w:t xml:space="preserve"> государственн</w:t>
      </w:r>
      <w:r>
        <w:rPr>
          <w:rFonts w:cs="Times New Roman"/>
          <w:i/>
          <w:iCs/>
          <w:lang w:val="ru-RU"/>
        </w:rPr>
        <w:t>ый</w:t>
      </w:r>
      <w:r w:rsidRPr="00391DBE">
        <w:rPr>
          <w:rFonts w:cs="Times New Roman"/>
          <w:i/>
          <w:iCs/>
          <w:lang w:val="ru-RU"/>
        </w:rPr>
        <w:t xml:space="preserve"> университет</w:t>
      </w:r>
      <w:r>
        <w:rPr>
          <w:rFonts w:cs="Times New Roman"/>
          <w:i/>
          <w:iCs/>
          <w:lang w:val="ru-RU"/>
        </w:rPr>
        <w:t>»</w:t>
      </w:r>
    </w:p>
    <w:p w14:paraId="1841FFC8" w14:textId="77777777" w:rsidR="00391DBE" w:rsidRDefault="00391DBE" w:rsidP="00391DBE">
      <w:pPr>
        <w:pStyle w:val="a0"/>
        <w:spacing w:before="0" w:after="0"/>
        <w:jc w:val="right"/>
        <w:rPr>
          <w:rFonts w:cs="Times New Roman"/>
          <w:i/>
          <w:iCs/>
          <w:lang w:val="ru-RU"/>
        </w:rPr>
      </w:pPr>
    </w:p>
    <w:p w14:paraId="64CFC54B" w14:textId="08CC39F1" w:rsidR="00391DBE" w:rsidRPr="00391DBE" w:rsidRDefault="00391DBE" w:rsidP="00391DBE">
      <w:pPr>
        <w:pStyle w:val="a0"/>
        <w:spacing w:before="0" w:after="0"/>
        <w:jc w:val="right"/>
        <w:rPr>
          <w:rFonts w:cs="Times New Roman"/>
          <w:b/>
          <w:bCs/>
          <w:i/>
          <w:iCs/>
          <w:lang w:val="ru-RU"/>
        </w:rPr>
      </w:pPr>
      <w:r>
        <w:rPr>
          <w:rFonts w:cs="Times New Roman"/>
          <w:b/>
          <w:bCs/>
          <w:i/>
          <w:iCs/>
          <w:lang w:val="ru-RU"/>
        </w:rPr>
        <w:t xml:space="preserve">Научный руководитель: </w:t>
      </w:r>
      <w:r w:rsidRPr="00391DBE">
        <w:rPr>
          <w:rFonts w:cs="Times New Roman"/>
          <w:b/>
          <w:bCs/>
          <w:i/>
          <w:iCs/>
          <w:lang w:val="ru-RU"/>
        </w:rPr>
        <w:t>Гладкова Любовь Николаевна</w:t>
      </w:r>
    </w:p>
    <w:p w14:paraId="1E873780" w14:textId="58E33258" w:rsidR="00391DBE" w:rsidRDefault="00391DBE" w:rsidP="00391DBE">
      <w:pPr>
        <w:pStyle w:val="a0"/>
        <w:spacing w:before="0" w:after="0"/>
        <w:jc w:val="right"/>
        <w:rPr>
          <w:rFonts w:cs="Times New Roman"/>
          <w:i/>
          <w:iCs/>
          <w:lang w:val="ru-RU"/>
        </w:rPr>
      </w:pPr>
      <w:r>
        <w:rPr>
          <w:rFonts w:cs="Times New Roman"/>
          <w:i/>
          <w:iCs/>
          <w:lang w:val="ru-RU"/>
        </w:rPr>
        <w:t>кандидат педагогических наук, доцент</w:t>
      </w:r>
    </w:p>
    <w:p w14:paraId="3CB94430" w14:textId="77777777" w:rsidR="00391DBE" w:rsidRDefault="00391DBE" w:rsidP="00391DBE">
      <w:pPr>
        <w:pStyle w:val="a0"/>
        <w:spacing w:before="0" w:after="0"/>
        <w:jc w:val="right"/>
        <w:rPr>
          <w:rFonts w:cs="Times New Roman"/>
          <w:i/>
          <w:iCs/>
          <w:lang w:val="ru-RU"/>
        </w:rPr>
      </w:pPr>
      <w:r>
        <w:rPr>
          <w:rFonts w:cs="Times New Roman"/>
          <w:i/>
          <w:iCs/>
          <w:lang w:val="ru-RU"/>
        </w:rPr>
        <w:t>ФГАОУ ВО «</w:t>
      </w:r>
      <w:r w:rsidRPr="00391DBE">
        <w:rPr>
          <w:rFonts w:cs="Times New Roman"/>
          <w:i/>
          <w:iCs/>
          <w:lang w:val="ru-RU"/>
        </w:rPr>
        <w:t>Тюменск</w:t>
      </w:r>
      <w:r>
        <w:rPr>
          <w:rFonts w:cs="Times New Roman"/>
          <w:i/>
          <w:iCs/>
          <w:lang w:val="ru-RU"/>
        </w:rPr>
        <w:t>ий</w:t>
      </w:r>
      <w:r w:rsidRPr="00391DBE">
        <w:rPr>
          <w:rFonts w:cs="Times New Roman"/>
          <w:i/>
          <w:iCs/>
          <w:lang w:val="ru-RU"/>
        </w:rPr>
        <w:t xml:space="preserve"> государственн</w:t>
      </w:r>
      <w:r>
        <w:rPr>
          <w:rFonts w:cs="Times New Roman"/>
          <w:i/>
          <w:iCs/>
          <w:lang w:val="ru-RU"/>
        </w:rPr>
        <w:t>ый</w:t>
      </w:r>
      <w:r w:rsidRPr="00391DBE">
        <w:rPr>
          <w:rFonts w:cs="Times New Roman"/>
          <w:i/>
          <w:iCs/>
          <w:lang w:val="ru-RU"/>
        </w:rPr>
        <w:t xml:space="preserve"> университет</w:t>
      </w:r>
      <w:r>
        <w:rPr>
          <w:rFonts w:cs="Times New Roman"/>
          <w:i/>
          <w:iCs/>
          <w:lang w:val="ru-RU"/>
        </w:rPr>
        <w:t>»</w:t>
      </w:r>
    </w:p>
    <w:p w14:paraId="7EE38187" w14:textId="77777777" w:rsidR="00391DBE" w:rsidRPr="00391DBE" w:rsidRDefault="00391DBE" w:rsidP="00391DBE">
      <w:pPr>
        <w:pStyle w:val="a0"/>
        <w:spacing w:before="0" w:after="0"/>
        <w:jc w:val="right"/>
        <w:rPr>
          <w:rFonts w:cs="Times New Roman"/>
          <w:i/>
          <w:iCs/>
          <w:lang w:val="ru-RU"/>
        </w:rPr>
      </w:pPr>
    </w:p>
    <w:p w14:paraId="11BFE413" w14:textId="77777777" w:rsidR="00391DBE" w:rsidRPr="00391DBE" w:rsidRDefault="00391DBE" w:rsidP="00391DBE">
      <w:pPr>
        <w:pStyle w:val="a0"/>
        <w:spacing w:before="0" w:after="0"/>
        <w:rPr>
          <w:rFonts w:cs="Times New Roman"/>
          <w:b/>
          <w:bCs/>
          <w:lang w:val="ru-RU"/>
        </w:rPr>
      </w:pPr>
    </w:p>
    <w:p w14:paraId="1E1BEC9A" w14:textId="74C702B6" w:rsidR="00391DBE" w:rsidRPr="00391DBE" w:rsidRDefault="00391DBE" w:rsidP="00391DBE">
      <w:pPr>
        <w:pStyle w:val="a0"/>
        <w:spacing w:before="0" w:after="0"/>
        <w:rPr>
          <w:rFonts w:cs="Times New Roman"/>
          <w:b/>
          <w:bCs/>
          <w:lang w:val="ru-RU"/>
        </w:rPr>
      </w:pPr>
      <w:r w:rsidRPr="00391DBE">
        <w:rPr>
          <w:rFonts w:cs="Times New Roman"/>
          <w:b/>
          <w:bCs/>
          <w:lang w:val="ru-RU"/>
        </w:rPr>
        <w:t>УДК: 373.3</w:t>
      </w:r>
    </w:p>
    <w:p w14:paraId="1B4D9569" w14:textId="77777777" w:rsidR="00391DBE" w:rsidRPr="00391DBE" w:rsidRDefault="00391DBE" w:rsidP="00391DBE">
      <w:pPr>
        <w:pStyle w:val="a0"/>
        <w:spacing w:before="0" w:after="0"/>
        <w:rPr>
          <w:rFonts w:cs="Times New Roman"/>
          <w:b/>
          <w:bCs/>
          <w:sz w:val="28"/>
          <w:szCs w:val="28"/>
          <w:lang w:val="ru-RU"/>
        </w:rPr>
      </w:pPr>
    </w:p>
    <w:p w14:paraId="477413A4" w14:textId="77777777" w:rsidR="00391DBE" w:rsidRDefault="00391DBE" w:rsidP="00391DBE">
      <w:pPr>
        <w:pStyle w:val="1"/>
        <w:spacing w:before="0" w:after="0"/>
        <w:jc w:val="center"/>
        <w:rPr>
          <w:b/>
          <w:bCs/>
          <w:color w:val="000000" w:themeColor="text1"/>
          <w:sz w:val="28"/>
          <w:szCs w:val="28"/>
          <w:lang w:val="ru-RU"/>
        </w:rPr>
      </w:pPr>
      <w:r w:rsidRPr="00391DBE">
        <w:rPr>
          <w:b/>
          <w:bCs/>
          <w:color w:val="000000" w:themeColor="text1"/>
          <w:sz w:val="28"/>
          <w:szCs w:val="28"/>
          <w:lang w:val="ru-RU"/>
        </w:rPr>
        <w:t xml:space="preserve">ДЕБАТЫ С НЕЙРОСЕТЯМИ КАК ИНСТРУМЕНТ РАЗВИТИЯ </w:t>
      </w:r>
    </w:p>
    <w:p w14:paraId="00E4C956" w14:textId="77777777" w:rsidR="00391DBE" w:rsidRDefault="00391DBE" w:rsidP="00391DBE">
      <w:pPr>
        <w:pStyle w:val="1"/>
        <w:spacing w:before="0" w:after="0"/>
        <w:jc w:val="center"/>
        <w:rPr>
          <w:b/>
          <w:bCs/>
          <w:color w:val="000000" w:themeColor="text1"/>
          <w:sz w:val="28"/>
          <w:szCs w:val="28"/>
          <w:lang w:val="ru-RU"/>
        </w:rPr>
      </w:pPr>
      <w:r w:rsidRPr="00391DBE">
        <w:rPr>
          <w:b/>
          <w:bCs/>
          <w:color w:val="000000" w:themeColor="text1"/>
          <w:sz w:val="28"/>
          <w:szCs w:val="28"/>
          <w:lang w:val="ru-RU"/>
        </w:rPr>
        <w:t xml:space="preserve">КРИТИЧЕСКОГО МЫШЛЕНИЯ МЛАДШИХ ШКОЛЬНИКОВ </w:t>
      </w:r>
    </w:p>
    <w:p w14:paraId="6BD2E0D8" w14:textId="4B2260B4" w:rsidR="00433E1A" w:rsidRPr="00391DBE" w:rsidRDefault="00391DBE" w:rsidP="00391DBE">
      <w:pPr>
        <w:pStyle w:val="1"/>
        <w:spacing w:before="0" w:after="0"/>
        <w:jc w:val="center"/>
        <w:rPr>
          <w:b/>
          <w:bCs/>
          <w:color w:val="000000" w:themeColor="text1"/>
          <w:sz w:val="28"/>
          <w:szCs w:val="28"/>
          <w:lang w:val="ru-RU"/>
        </w:rPr>
      </w:pPr>
      <w:r w:rsidRPr="00391DBE">
        <w:rPr>
          <w:b/>
          <w:bCs/>
          <w:color w:val="000000" w:themeColor="text1"/>
          <w:sz w:val="28"/>
          <w:szCs w:val="28"/>
          <w:lang w:val="ru-RU"/>
        </w:rPr>
        <w:t>НА УРОКАХ ЛИТЕРАТУРНОГО ЧТЕНИЯ</w:t>
      </w:r>
    </w:p>
    <w:p w14:paraId="1408B4DC" w14:textId="77777777" w:rsidR="00433E1A" w:rsidRPr="00391DBE" w:rsidRDefault="00000000" w:rsidP="00391DBE">
      <w:pPr>
        <w:pStyle w:val="2"/>
        <w:jc w:val="both"/>
        <w:rPr>
          <w:color w:val="000000" w:themeColor="text1"/>
          <w:lang w:val="ru-RU"/>
        </w:rPr>
      </w:pPr>
      <w:bookmarkStart w:id="1" w:name="аннотация"/>
      <w:r w:rsidRPr="00391DBE">
        <w:rPr>
          <w:color w:val="000000" w:themeColor="text1"/>
          <w:lang w:val="ru-RU"/>
        </w:rPr>
        <w:t>Аннотация</w:t>
      </w:r>
    </w:p>
    <w:p w14:paraId="2D0F0F19" w14:textId="77777777" w:rsidR="00433E1A" w:rsidRPr="00391DBE" w:rsidRDefault="00000000" w:rsidP="00391DBE">
      <w:pPr>
        <w:pStyle w:val="FirstParagraph"/>
        <w:jc w:val="both"/>
        <w:rPr>
          <w:color w:val="000000" w:themeColor="text1"/>
          <w:lang w:val="ru-RU"/>
        </w:rPr>
      </w:pPr>
      <w:r w:rsidRPr="00391DBE">
        <w:rPr>
          <w:color w:val="000000" w:themeColor="text1"/>
          <w:lang w:val="ru-RU"/>
        </w:rPr>
        <w:t xml:space="preserve">В условиях цифровизации образования и активного внедрения технологий искусственного интеллекта особую значимость приобретает проблема формирования критического мышления младших школьников (Халперн, 2014; </w:t>
      </w:r>
      <w:r w:rsidRPr="00391DBE">
        <w:rPr>
          <w:color w:val="000000" w:themeColor="text1"/>
        </w:rPr>
        <w:t>Facione</w:t>
      </w:r>
      <w:r w:rsidRPr="00391DBE">
        <w:rPr>
          <w:color w:val="000000" w:themeColor="text1"/>
          <w:lang w:val="ru-RU"/>
        </w:rPr>
        <w:t>, 2015). Современные обучающиеся регулярно сталкиваются с информацией, созданной цифровыми системами, однако в практике начального образования нейросети чаще рассматриваются как источник готовых ответов, а не как объект анализа и осмысления. В научных и методических исследованиях недостаточно разработан вопрос использования нейросетей в качестве средства организации учебной дискуссии, ориентированной на развитие критического мышления. Цель настоящей статьи — теоретически обосновать и методически описать возможности использования дебатов с нейросетями как инструмента развития критического мышления младших школьников на уроках литературного чтения. В работе используются методы анализа и обобщения психолого-педагогической и методической литературы, а также метод педагогического моделирования. Показано, что включение дебатов с нейросетями в структуру уроков литературного чтения способствует формированию у обучающихся умений анализа информации, аргументации собственной позиции и рефлексии учебной деятельности, что расширяет методический инструментарий развития критического мышления в начальной школе.</w:t>
      </w:r>
    </w:p>
    <w:p w14:paraId="35C30E3F" w14:textId="77777777" w:rsidR="00433E1A" w:rsidRPr="00391DBE" w:rsidRDefault="00000000" w:rsidP="00391DBE">
      <w:pPr>
        <w:pStyle w:val="a0"/>
        <w:jc w:val="both"/>
        <w:rPr>
          <w:color w:val="000000" w:themeColor="text1"/>
          <w:lang w:val="ru-RU"/>
        </w:rPr>
      </w:pPr>
      <w:r w:rsidRPr="00391DBE">
        <w:rPr>
          <w:b/>
          <w:bCs/>
          <w:color w:val="000000" w:themeColor="text1"/>
          <w:lang w:val="ru-RU"/>
        </w:rPr>
        <w:t>Ключевые слова:</w:t>
      </w:r>
      <w:r w:rsidRPr="00391DBE">
        <w:rPr>
          <w:color w:val="000000" w:themeColor="text1"/>
          <w:lang w:val="ru-RU"/>
        </w:rPr>
        <w:t xml:space="preserve"> критическое мышление, младшие школьники, нейросети, дебаты, литературное чтение, цифровые образовательные технологии.</w:t>
      </w:r>
    </w:p>
    <w:p w14:paraId="17064A66" w14:textId="77777777" w:rsidR="00433E1A" w:rsidRPr="00391DBE" w:rsidRDefault="00000000" w:rsidP="00391DBE">
      <w:pPr>
        <w:jc w:val="both"/>
        <w:rPr>
          <w:color w:val="000000" w:themeColor="text1"/>
        </w:rPr>
      </w:pPr>
      <w:r w:rsidRPr="00391DBE">
        <w:rPr>
          <w:color w:val="000000" w:themeColor="text1"/>
        </w:rPr>
        <w:pict w14:anchorId="6AF49516">
          <v:rect id="_x0000_i1025" style="width:0;height:1.5pt" o:hralign="center" o:hrstd="t" o:hr="t"/>
        </w:pict>
      </w:r>
    </w:p>
    <w:p w14:paraId="6760F7C7" w14:textId="77777777" w:rsidR="00433E1A" w:rsidRPr="00391DBE" w:rsidRDefault="00000000" w:rsidP="00391DBE">
      <w:pPr>
        <w:pStyle w:val="2"/>
        <w:jc w:val="both"/>
        <w:rPr>
          <w:color w:val="000000" w:themeColor="text1"/>
          <w:lang w:val="ru-RU"/>
        </w:rPr>
      </w:pPr>
      <w:bookmarkStart w:id="2" w:name="введение"/>
      <w:bookmarkEnd w:id="1"/>
      <w:r w:rsidRPr="00391DBE">
        <w:rPr>
          <w:color w:val="000000" w:themeColor="text1"/>
          <w:lang w:val="ru-RU"/>
        </w:rPr>
        <w:t>Введение</w:t>
      </w:r>
    </w:p>
    <w:p w14:paraId="0E0E8D80" w14:textId="77777777" w:rsidR="00433E1A" w:rsidRPr="00391DBE" w:rsidRDefault="00000000" w:rsidP="00391DBE">
      <w:pPr>
        <w:pStyle w:val="FirstParagraph"/>
        <w:jc w:val="both"/>
        <w:rPr>
          <w:color w:val="000000" w:themeColor="text1"/>
          <w:lang w:val="ru-RU"/>
        </w:rPr>
      </w:pPr>
      <w:r w:rsidRPr="00391DBE">
        <w:rPr>
          <w:color w:val="000000" w:themeColor="text1"/>
          <w:lang w:val="ru-RU"/>
        </w:rPr>
        <w:t>Цифровизация современного образования сопровождается активным внедрением технологий искусственного интеллекта в учебный процесс, что оказывает влияние на способы получения и интерпретации информации обучающимися (</w:t>
      </w:r>
      <w:r w:rsidRPr="00391DBE">
        <w:rPr>
          <w:color w:val="000000" w:themeColor="text1"/>
        </w:rPr>
        <w:t>UNESCO</w:t>
      </w:r>
      <w:r w:rsidRPr="00391DBE">
        <w:rPr>
          <w:color w:val="000000" w:themeColor="text1"/>
          <w:lang w:val="ru-RU"/>
        </w:rPr>
        <w:t xml:space="preserve">, 2021). Уже в начальной школе дети взаимодействуют с результатами работы нейросетей, включая </w:t>
      </w:r>
      <w:r w:rsidRPr="00391DBE">
        <w:rPr>
          <w:color w:val="000000" w:themeColor="text1"/>
          <w:lang w:val="ru-RU"/>
        </w:rPr>
        <w:lastRenderedPageBreak/>
        <w:t>тексты, интерпретации и ответы на вопросы. В этой связи особую актуальность приобретает развитие критического мышления как способности осмысленно воспринимать информацию, анализировать её достоверность и формировать собственную позицию.</w:t>
      </w:r>
    </w:p>
    <w:p w14:paraId="5F5712CF" w14:textId="77777777" w:rsidR="00433E1A" w:rsidRPr="00391DBE" w:rsidRDefault="00000000" w:rsidP="00391DBE">
      <w:pPr>
        <w:pStyle w:val="a0"/>
        <w:jc w:val="both"/>
        <w:rPr>
          <w:color w:val="000000" w:themeColor="text1"/>
          <w:lang w:val="ru-RU"/>
        </w:rPr>
      </w:pPr>
      <w:r w:rsidRPr="00391DBE">
        <w:rPr>
          <w:color w:val="000000" w:themeColor="text1"/>
          <w:lang w:val="ru-RU"/>
        </w:rPr>
        <w:t>В Федеральном государственном образовательном стандарте начального общего образования подчёркивается необходимость формирования универсальных учебных действий, направленных на развитие познавательной самостоятельности, рефлексии и осознанного отношения к учебной деятельности (ФГОС НОО, 2021). Критическое мышление рассматривается как важнейший метапредметный результат обучения, обеспечивающий успешность дальнейшего образования. Однако анализ педагогической практики показывает, что использование цифровых технологий, включая нейросети, часто носит репродуктивный характер и не ориентировано на формирование у обучающихся критического отношения к информации.</w:t>
      </w:r>
    </w:p>
    <w:p w14:paraId="2A796897" w14:textId="77777777" w:rsidR="00433E1A" w:rsidRPr="00391DBE" w:rsidRDefault="00000000" w:rsidP="00391DBE">
      <w:pPr>
        <w:pStyle w:val="a0"/>
        <w:jc w:val="both"/>
        <w:rPr>
          <w:color w:val="000000" w:themeColor="text1"/>
          <w:lang w:val="ru-RU"/>
        </w:rPr>
      </w:pPr>
      <w:r w:rsidRPr="00391DBE">
        <w:rPr>
          <w:color w:val="000000" w:themeColor="text1"/>
          <w:lang w:val="ru-RU"/>
        </w:rPr>
        <w:t xml:space="preserve">В исследованиях отечественных и зарубежных авторов критическое мышление определяется как интегративное качество личности, включающее умения анализа, оценки, аргументации и рефлексии (Дьюи, 2002; Халперн, 2014; </w:t>
      </w:r>
      <w:r w:rsidRPr="00391DBE">
        <w:rPr>
          <w:color w:val="000000" w:themeColor="text1"/>
        </w:rPr>
        <w:t>Facione</w:t>
      </w:r>
      <w:r w:rsidRPr="00391DBE">
        <w:rPr>
          <w:color w:val="000000" w:themeColor="text1"/>
          <w:lang w:val="ru-RU"/>
        </w:rPr>
        <w:t>, 2015). При этом в методике начального обучения остаётся недостаточно изученным вопрос использования нейросетей не как инструмента получения готового знания, а как средства организации учебного диалога и дискуссии. Таким образом, возникает научный пробел между потребностью в развитии критического мышления младших школьников и ограниченностью методических решений, ориентированных на осмысленное использование технологий искусственного интеллекта.</w:t>
      </w:r>
    </w:p>
    <w:p w14:paraId="0EAE3715" w14:textId="77777777" w:rsidR="00433E1A" w:rsidRPr="00391DBE" w:rsidRDefault="00000000" w:rsidP="00391DBE">
      <w:pPr>
        <w:pStyle w:val="a0"/>
        <w:jc w:val="both"/>
        <w:rPr>
          <w:color w:val="000000" w:themeColor="text1"/>
          <w:lang w:val="ru-RU"/>
        </w:rPr>
      </w:pPr>
      <w:r w:rsidRPr="00391DBE">
        <w:rPr>
          <w:color w:val="000000" w:themeColor="text1"/>
          <w:lang w:val="ru-RU"/>
        </w:rPr>
        <w:t>Целью статьи является теоретическое обоснование и методическое описание дебатов с нейросетями как инструмента развития критического мышления младших школьников на уроках литературного чтения.</w:t>
      </w:r>
    </w:p>
    <w:p w14:paraId="4C83EC62" w14:textId="77777777" w:rsidR="00433E1A" w:rsidRPr="00391DBE" w:rsidRDefault="00000000" w:rsidP="00391DBE">
      <w:pPr>
        <w:jc w:val="both"/>
        <w:rPr>
          <w:color w:val="000000" w:themeColor="text1"/>
        </w:rPr>
      </w:pPr>
      <w:r w:rsidRPr="00391DBE">
        <w:rPr>
          <w:color w:val="000000" w:themeColor="text1"/>
        </w:rPr>
        <w:pict w14:anchorId="440863AE">
          <v:rect id="_x0000_i1026" style="width:0;height:1.5pt" o:hralign="center" o:hrstd="t" o:hr="t"/>
        </w:pict>
      </w:r>
    </w:p>
    <w:p w14:paraId="7C103793" w14:textId="77777777" w:rsidR="00433E1A" w:rsidRPr="00391DBE" w:rsidRDefault="00000000" w:rsidP="00391DBE">
      <w:pPr>
        <w:pStyle w:val="2"/>
        <w:jc w:val="both"/>
        <w:rPr>
          <w:color w:val="000000" w:themeColor="text1"/>
          <w:lang w:val="ru-RU"/>
        </w:rPr>
      </w:pPr>
      <w:bookmarkStart w:id="3" w:name="X6fdee73192a581c2893ce3462455f31e734ba13"/>
      <w:bookmarkEnd w:id="2"/>
      <w:r w:rsidRPr="00391DBE">
        <w:rPr>
          <w:color w:val="000000" w:themeColor="text1"/>
          <w:lang w:val="ru-RU"/>
        </w:rPr>
        <w:t>Теоретические основания развития критического мышления младших школьников</w:t>
      </w:r>
    </w:p>
    <w:p w14:paraId="153109A7" w14:textId="77777777" w:rsidR="00433E1A" w:rsidRPr="00391DBE" w:rsidRDefault="00000000" w:rsidP="00391DBE">
      <w:pPr>
        <w:pStyle w:val="FirstParagraph"/>
        <w:jc w:val="both"/>
        <w:rPr>
          <w:color w:val="000000" w:themeColor="text1"/>
          <w:lang w:val="ru-RU"/>
        </w:rPr>
      </w:pPr>
      <w:r w:rsidRPr="00391DBE">
        <w:rPr>
          <w:color w:val="000000" w:themeColor="text1"/>
          <w:lang w:val="ru-RU"/>
        </w:rPr>
        <w:t>Проблема критического мышления имеет глубокие философские и психолого-педагогические основания. В работах Дж. Дьюи критическое мышление рассматривается как рефлексивное мышление, направленное на осознанную проверку оснований собственных суждений и выводов (Дьюи, 2002). Д. Халперн подчёркивает, что критическое мышление предполагает целенаправленное использование когнитивных стратегий, повышающих вероятность получения обоснованных решений (Халперн, 2014).</w:t>
      </w:r>
    </w:p>
    <w:p w14:paraId="154BF9E7" w14:textId="77777777" w:rsidR="00433E1A" w:rsidRPr="00391DBE" w:rsidRDefault="00000000" w:rsidP="00391DBE">
      <w:pPr>
        <w:pStyle w:val="a0"/>
        <w:jc w:val="both"/>
        <w:rPr>
          <w:color w:val="000000" w:themeColor="text1"/>
          <w:lang w:val="ru-RU"/>
        </w:rPr>
      </w:pPr>
      <w:r w:rsidRPr="00391DBE">
        <w:rPr>
          <w:color w:val="000000" w:themeColor="text1"/>
          <w:lang w:val="ru-RU"/>
        </w:rPr>
        <w:t xml:space="preserve">В отечественной психологии развитие мышления ребёнка анализируется в рамках культурно-исторической теории Л. С. Выготского, согласно которой формирование высших психических функций осуществляется в процессе совместной деятельности и общения (Выготский, 2005). Данное положение является методологически значимым для организации учебных дискуссий, в том числе с использованием цифровых средств. Критическое мышление младших школьников формируется в условиях специально </w:t>
      </w:r>
      <w:r w:rsidRPr="00391DBE">
        <w:rPr>
          <w:color w:val="000000" w:themeColor="text1"/>
          <w:lang w:val="ru-RU"/>
        </w:rPr>
        <w:lastRenderedPageBreak/>
        <w:t>организованной образовательной среды, предполагающей анализ, сопоставление и оценку информации.</w:t>
      </w:r>
    </w:p>
    <w:p w14:paraId="1EBEC92B" w14:textId="77777777" w:rsidR="00433E1A" w:rsidRPr="00391DBE" w:rsidRDefault="00000000" w:rsidP="00391DBE">
      <w:pPr>
        <w:pStyle w:val="a0"/>
        <w:jc w:val="both"/>
        <w:rPr>
          <w:color w:val="000000" w:themeColor="text1"/>
          <w:lang w:val="ru-RU"/>
        </w:rPr>
      </w:pPr>
      <w:r w:rsidRPr="00391DBE">
        <w:rPr>
          <w:color w:val="000000" w:themeColor="text1"/>
          <w:lang w:val="ru-RU"/>
        </w:rPr>
        <w:t>Исследователи подчёркивают, что младший школьный возраст является сензитивным периодом для развития познавательных универсальных учебных действий, однако способность к критической оценке информации в этом возрасте требует целенаправленной педагогической поддержки (Зимняя, 2004; Асмолов, 2018). В этой связи особое значение приобретают такие формы работы, которые создают ситуацию познавательного затруднения и стимулируют мыслительную активность обучающихся.</w:t>
      </w:r>
    </w:p>
    <w:p w14:paraId="18383D95" w14:textId="77777777" w:rsidR="00433E1A" w:rsidRPr="00391DBE" w:rsidRDefault="00000000" w:rsidP="00391DBE">
      <w:pPr>
        <w:jc w:val="both"/>
        <w:rPr>
          <w:color w:val="000000" w:themeColor="text1"/>
        </w:rPr>
      </w:pPr>
      <w:r w:rsidRPr="00391DBE">
        <w:rPr>
          <w:color w:val="000000" w:themeColor="text1"/>
        </w:rPr>
        <w:pict w14:anchorId="10E4D943">
          <v:rect id="_x0000_i1027" style="width:0;height:1.5pt" o:hralign="center" o:hrstd="t" o:hr="t"/>
        </w:pict>
      </w:r>
    </w:p>
    <w:p w14:paraId="409F3121" w14:textId="77777777" w:rsidR="00433E1A" w:rsidRPr="00391DBE" w:rsidRDefault="00000000" w:rsidP="00391DBE">
      <w:pPr>
        <w:pStyle w:val="2"/>
        <w:jc w:val="both"/>
        <w:rPr>
          <w:color w:val="000000" w:themeColor="text1"/>
          <w:lang w:val="ru-RU"/>
        </w:rPr>
      </w:pPr>
      <w:bookmarkStart w:id="4" w:name="X5e3b51def150655b0ffdf0413a417817d6b0225"/>
      <w:bookmarkEnd w:id="3"/>
      <w:r w:rsidRPr="00391DBE">
        <w:rPr>
          <w:color w:val="000000" w:themeColor="text1"/>
          <w:lang w:val="ru-RU"/>
        </w:rPr>
        <w:t>Дебаты с нейросетями как педагогический инструмент</w:t>
      </w:r>
    </w:p>
    <w:p w14:paraId="362C9B13" w14:textId="77777777" w:rsidR="00433E1A" w:rsidRPr="00391DBE" w:rsidRDefault="00000000" w:rsidP="00391DBE">
      <w:pPr>
        <w:pStyle w:val="FirstParagraph"/>
        <w:jc w:val="both"/>
        <w:rPr>
          <w:color w:val="000000" w:themeColor="text1"/>
          <w:lang w:val="ru-RU"/>
        </w:rPr>
      </w:pPr>
      <w:r w:rsidRPr="00391DBE">
        <w:rPr>
          <w:color w:val="000000" w:themeColor="text1"/>
          <w:lang w:val="ru-RU"/>
        </w:rPr>
        <w:t>Дебаты в педагогике рассматриваются как форма учебной дискуссии, направленная на развитие аргументированной речи, логического мышления и способности учитывать различные точки зрения (Фишер, Юри, 2011). В условиях цифровой образовательной среды дебаты приобретают новые формы, включая взаимодействие обучающихся с нейросетями.</w:t>
      </w:r>
    </w:p>
    <w:p w14:paraId="68460ACE" w14:textId="77777777" w:rsidR="00433E1A" w:rsidRPr="00391DBE" w:rsidRDefault="00000000" w:rsidP="00391DBE">
      <w:pPr>
        <w:pStyle w:val="a0"/>
        <w:jc w:val="both"/>
        <w:rPr>
          <w:color w:val="000000" w:themeColor="text1"/>
          <w:lang w:val="ru-RU"/>
        </w:rPr>
      </w:pPr>
      <w:r w:rsidRPr="00391DBE">
        <w:rPr>
          <w:color w:val="000000" w:themeColor="text1"/>
          <w:lang w:val="ru-RU"/>
        </w:rPr>
        <w:t>Дебаты с нейросетями представляют собой организованную учебную деятельность, в ходе которой ответы искусственного интеллекта используются как объект анализа, обсуждения и критической оценки. Нейросеть в данном формате не выступает в роли носителя истинного знания, а рассматривается как источник гипотез, интерпретаций и возможных ошибок, что соответствует современным подходам к формированию критического отношения к информации (</w:t>
      </w:r>
      <w:r w:rsidRPr="00391DBE">
        <w:rPr>
          <w:color w:val="000000" w:themeColor="text1"/>
        </w:rPr>
        <w:t>Facione</w:t>
      </w:r>
      <w:r w:rsidRPr="00391DBE">
        <w:rPr>
          <w:color w:val="000000" w:themeColor="text1"/>
          <w:lang w:val="ru-RU"/>
        </w:rPr>
        <w:t>, 2015).</w:t>
      </w:r>
    </w:p>
    <w:p w14:paraId="6219780C" w14:textId="77777777" w:rsidR="00433E1A" w:rsidRPr="00391DBE" w:rsidRDefault="00000000" w:rsidP="00391DBE">
      <w:pPr>
        <w:pStyle w:val="a0"/>
        <w:jc w:val="both"/>
        <w:rPr>
          <w:color w:val="000000" w:themeColor="text1"/>
          <w:lang w:val="ru-RU"/>
        </w:rPr>
      </w:pPr>
      <w:r w:rsidRPr="00391DBE">
        <w:rPr>
          <w:color w:val="000000" w:themeColor="text1"/>
          <w:lang w:val="ru-RU"/>
        </w:rPr>
        <w:t>Использование нейросетей в качестве участника дебатов позволяет создать познавательный конфликт, возникающий при сопоставлении ответов искусственного интеллекта с текстом художественного произведения и мнениями обучающихся. По мнению исследователей, именно наличие познавательного конфликта является важным условием развития критического мышления (Асмолов, 2018).</w:t>
      </w:r>
    </w:p>
    <w:p w14:paraId="061F3DD4" w14:textId="77777777" w:rsidR="00433E1A" w:rsidRPr="00391DBE" w:rsidRDefault="00000000" w:rsidP="00391DBE">
      <w:pPr>
        <w:jc w:val="both"/>
        <w:rPr>
          <w:color w:val="000000" w:themeColor="text1"/>
        </w:rPr>
      </w:pPr>
      <w:r w:rsidRPr="00391DBE">
        <w:rPr>
          <w:color w:val="000000" w:themeColor="text1"/>
        </w:rPr>
        <w:pict w14:anchorId="366FAB05">
          <v:rect id="_x0000_i1028" style="width:0;height:1.5pt" o:hralign="center" o:hrstd="t" o:hr="t"/>
        </w:pict>
      </w:r>
    </w:p>
    <w:p w14:paraId="77939CD8" w14:textId="77777777" w:rsidR="00433E1A" w:rsidRPr="00391DBE" w:rsidRDefault="00000000" w:rsidP="00391DBE">
      <w:pPr>
        <w:pStyle w:val="2"/>
        <w:jc w:val="both"/>
        <w:rPr>
          <w:color w:val="000000" w:themeColor="text1"/>
          <w:lang w:val="ru-RU"/>
        </w:rPr>
      </w:pPr>
      <w:bookmarkStart w:id="5" w:name="X968aea38a9126144360f5924202c547fe00f84c"/>
      <w:bookmarkEnd w:id="4"/>
      <w:r w:rsidRPr="00391DBE">
        <w:rPr>
          <w:color w:val="000000" w:themeColor="text1"/>
          <w:lang w:val="ru-RU"/>
        </w:rPr>
        <w:t>Методический потенциал дебатов с нейросетями на уроках литературного чтения</w:t>
      </w:r>
    </w:p>
    <w:p w14:paraId="74F4F876" w14:textId="77777777" w:rsidR="00433E1A" w:rsidRPr="00391DBE" w:rsidRDefault="00000000" w:rsidP="00391DBE">
      <w:pPr>
        <w:pStyle w:val="FirstParagraph"/>
        <w:jc w:val="both"/>
        <w:rPr>
          <w:color w:val="000000" w:themeColor="text1"/>
          <w:lang w:val="ru-RU"/>
        </w:rPr>
      </w:pPr>
      <w:r w:rsidRPr="00391DBE">
        <w:rPr>
          <w:color w:val="000000" w:themeColor="text1"/>
          <w:lang w:val="ru-RU"/>
        </w:rPr>
        <w:t>Уроки литературного чтения обладают значительным потенциалом для развития критического мышления, поскольку предполагают анализ художественного текста, интерпретацию поступков героев и формирование личностного отношения к прочитанному (Львова, 2019). Включение дебатов с нейросетями в структуру уроков позволяет расширить спектр учебных задач и активизировать познавательную деятельность младших школьников.</w:t>
      </w:r>
    </w:p>
    <w:p w14:paraId="74ECB994" w14:textId="77777777" w:rsidR="00433E1A" w:rsidRPr="00391DBE" w:rsidRDefault="00000000" w:rsidP="00391DBE">
      <w:pPr>
        <w:pStyle w:val="a0"/>
        <w:jc w:val="both"/>
        <w:rPr>
          <w:color w:val="000000" w:themeColor="text1"/>
          <w:lang w:val="ru-RU"/>
        </w:rPr>
      </w:pPr>
      <w:r w:rsidRPr="00391DBE">
        <w:rPr>
          <w:color w:val="000000" w:themeColor="text1"/>
          <w:lang w:val="ru-RU"/>
        </w:rPr>
        <w:t xml:space="preserve">В процессе дебатов обучающимся предлагается проанализировать ответы нейросети на вопросы по содержанию произведения, характеристике персонажей или авторской позиции. Учащиеся выявляют логические неточности, противоречия и необоснованные обобщения, аргументируя собственную точку зрения с опорой на текст произведения. </w:t>
      </w:r>
      <w:r w:rsidRPr="00391DBE">
        <w:rPr>
          <w:color w:val="000000" w:themeColor="text1"/>
          <w:lang w:val="ru-RU"/>
        </w:rPr>
        <w:lastRenderedPageBreak/>
        <w:t>Такая работа способствует развитию аналитических и аргументационных умений, которые рассматриваются как ключевые компоненты критического мышления (Халперн, 2014).</w:t>
      </w:r>
    </w:p>
    <w:p w14:paraId="38986691" w14:textId="77777777" w:rsidR="00433E1A" w:rsidRPr="00391DBE" w:rsidRDefault="00000000" w:rsidP="00391DBE">
      <w:pPr>
        <w:pStyle w:val="a0"/>
        <w:jc w:val="both"/>
        <w:rPr>
          <w:color w:val="000000" w:themeColor="text1"/>
          <w:lang w:val="ru-RU"/>
        </w:rPr>
      </w:pPr>
      <w:r w:rsidRPr="00391DBE">
        <w:rPr>
          <w:color w:val="000000" w:themeColor="text1"/>
          <w:lang w:val="ru-RU"/>
        </w:rPr>
        <w:t>Важным элементом дебатов является этап рефлексии, в ходе которого обучающиеся осмысливают результаты своей деятельности и оценивают достоверность представленной информации. Рефлексия рассматривается как необходимое условие формирования осознанного отношения к процессу познания (Зимняя, 2004).</w:t>
      </w:r>
    </w:p>
    <w:p w14:paraId="49A38FA2" w14:textId="77777777" w:rsidR="00433E1A" w:rsidRPr="00391DBE" w:rsidRDefault="00000000" w:rsidP="00391DBE">
      <w:pPr>
        <w:jc w:val="both"/>
        <w:rPr>
          <w:color w:val="000000" w:themeColor="text1"/>
        </w:rPr>
      </w:pPr>
      <w:r w:rsidRPr="00391DBE">
        <w:rPr>
          <w:color w:val="000000" w:themeColor="text1"/>
        </w:rPr>
        <w:pict w14:anchorId="7500A3D3">
          <v:rect id="_x0000_i1029" style="width:0;height:1.5pt" o:hralign="center" o:hrstd="t" o:hr="t"/>
        </w:pict>
      </w:r>
    </w:p>
    <w:p w14:paraId="22CA1438" w14:textId="77777777" w:rsidR="00433E1A" w:rsidRPr="00391DBE" w:rsidRDefault="00000000" w:rsidP="00391DBE">
      <w:pPr>
        <w:pStyle w:val="2"/>
        <w:jc w:val="both"/>
        <w:rPr>
          <w:color w:val="000000" w:themeColor="text1"/>
          <w:lang w:val="ru-RU"/>
        </w:rPr>
      </w:pPr>
      <w:bookmarkStart w:id="6" w:name="обсуждение-и-ограничения"/>
      <w:bookmarkEnd w:id="5"/>
      <w:r w:rsidRPr="00391DBE">
        <w:rPr>
          <w:color w:val="000000" w:themeColor="text1"/>
          <w:lang w:val="ru-RU"/>
        </w:rPr>
        <w:t>Обсуждение и ограничения</w:t>
      </w:r>
    </w:p>
    <w:p w14:paraId="3D765E11" w14:textId="77777777" w:rsidR="00433E1A" w:rsidRPr="00391DBE" w:rsidRDefault="00000000" w:rsidP="00391DBE">
      <w:pPr>
        <w:pStyle w:val="FirstParagraph"/>
        <w:jc w:val="both"/>
        <w:rPr>
          <w:color w:val="000000" w:themeColor="text1"/>
          <w:lang w:val="ru-RU"/>
        </w:rPr>
      </w:pPr>
      <w:r w:rsidRPr="00391DBE">
        <w:rPr>
          <w:color w:val="000000" w:themeColor="text1"/>
          <w:lang w:val="ru-RU"/>
        </w:rPr>
        <w:t>Представленный в статье подход носит теоретико-методический характер и основан на анализе научных источников и педагогическом моделировании. Отсутствие эмпирической проверки ограничивает возможность количественной оценки эффективности дебатов с нейросетями, однако не снижает их методического потенциала. Напротив, предложенный формат может рассматриваться как основа для дальнейших экспериментальных исследований в области цифровой дидактики.</w:t>
      </w:r>
    </w:p>
    <w:p w14:paraId="01039516" w14:textId="77777777" w:rsidR="00433E1A" w:rsidRPr="00391DBE" w:rsidRDefault="00000000" w:rsidP="00391DBE">
      <w:pPr>
        <w:pStyle w:val="a0"/>
        <w:jc w:val="both"/>
        <w:rPr>
          <w:color w:val="000000" w:themeColor="text1"/>
          <w:lang w:val="ru-RU"/>
        </w:rPr>
      </w:pPr>
      <w:r w:rsidRPr="00391DBE">
        <w:rPr>
          <w:color w:val="000000" w:themeColor="text1"/>
          <w:lang w:val="ru-RU"/>
        </w:rPr>
        <w:t>Следует учитывать, что использование нейросетей в начальной школе требует соблюдения возрастных, этических и педагогических ограничений, а также активного сопровождения со стороны учителя. Педагог выполняет функцию модератора дискуссии и обеспечивает направленность обсуждения на развитие критического мышления, а не на воспроизведение готовых ответов.</w:t>
      </w:r>
    </w:p>
    <w:p w14:paraId="017B177B" w14:textId="77777777" w:rsidR="00433E1A" w:rsidRPr="00391DBE" w:rsidRDefault="00000000" w:rsidP="00391DBE">
      <w:pPr>
        <w:jc w:val="both"/>
        <w:rPr>
          <w:color w:val="000000" w:themeColor="text1"/>
        </w:rPr>
      </w:pPr>
      <w:r w:rsidRPr="00391DBE">
        <w:rPr>
          <w:color w:val="000000" w:themeColor="text1"/>
        </w:rPr>
        <w:pict w14:anchorId="3499BAA8">
          <v:rect id="_x0000_i1030" style="width:0;height:1.5pt" o:hralign="center" o:hrstd="t" o:hr="t"/>
        </w:pict>
      </w:r>
    </w:p>
    <w:p w14:paraId="6A407CC9" w14:textId="77777777" w:rsidR="00433E1A" w:rsidRPr="00391DBE" w:rsidRDefault="00000000" w:rsidP="00391DBE">
      <w:pPr>
        <w:pStyle w:val="2"/>
        <w:jc w:val="both"/>
        <w:rPr>
          <w:color w:val="000000" w:themeColor="text1"/>
          <w:lang w:val="ru-RU"/>
        </w:rPr>
      </w:pPr>
      <w:bookmarkStart w:id="7" w:name="заключение"/>
      <w:bookmarkEnd w:id="6"/>
      <w:r w:rsidRPr="00391DBE">
        <w:rPr>
          <w:color w:val="000000" w:themeColor="text1"/>
          <w:lang w:val="ru-RU"/>
        </w:rPr>
        <w:t>Заключение</w:t>
      </w:r>
    </w:p>
    <w:p w14:paraId="47000BB6" w14:textId="77777777" w:rsidR="00433E1A" w:rsidRPr="00391DBE" w:rsidRDefault="00000000" w:rsidP="00391DBE">
      <w:pPr>
        <w:pStyle w:val="FirstParagraph"/>
        <w:jc w:val="both"/>
        <w:rPr>
          <w:color w:val="000000" w:themeColor="text1"/>
          <w:lang w:val="ru-RU"/>
        </w:rPr>
      </w:pPr>
      <w:r w:rsidRPr="00391DBE">
        <w:rPr>
          <w:color w:val="000000" w:themeColor="text1"/>
          <w:lang w:val="ru-RU"/>
        </w:rPr>
        <w:t>Дебаты с нейросетями рассматриваются как перспективный инструмент развития критического мышления младших школьников на уроках литературного чтения. Использование данного формата позволяет организовать взаимодействие обучающихся с цифровыми технологиями на основе анализа, аргументации и рефлексии, что соответствует требованиям современного начального образования. Материалы статьи могут использоваться в педагогической практике и служить теоретической основой для дальнейших эмпирических исследований.</w:t>
      </w:r>
    </w:p>
    <w:p w14:paraId="67CE2ACB" w14:textId="77777777" w:rsidR="00433E1A" w:rsidRPr="00391DBE" w:rsidRDefault="00000000" w:rsidP="00391DBE">
      <w:pPr>
        <w:jc w:val="both"/>
        <w:rPr>
          <w:color w:val="000000" w:themeColor="text1"/>
        </w:rPr>
      </w:pPr>
      <w:r w:rsidRPr="00391DBE">
        <w:rPr>
          <w:color w:val="000000" w:themeColor="text1"/>
        </w:rPr>
        <w:pict w14:anchorId="089A932E">
          <v:rect id="_x0000_i1031" style="width:0;height:1.5pt" o:hralign="center" o:hrstd="t" o:hr="t"/>
        </w:pict>
      </w:r>
    </w:p>
    <w:p w14:paraId="6B4C9A3D" w14:textId="77777777" w:rsidR="00433E1A" w:rsidRPr="00391DBE" w:rsidRDefault="00000000" w:rsidP="00391DBE">
      <w:pPr>
        <w:pStyle w:val="2"/>
        <w:jc w:val="both"/>
        <w:rPr>
          <w:color w:val="000000" w:themeColor="text1"/>
        </w:rPr>
      </w:pPr>
      <w:bookmarkStart w:id="8" w:name="список-литературы"/>
      <w:bookmarkEnd w:id="7"/>
      <w:r w:rsidRPr="00391DBE">
        <w:rPr>
          <w:color w:val="000000" w:themeColor="text1"/>
        </w:rPr>
        <w:t>Список литературы</w:t>
      </w:r>
    </w:p>
    <w:p w14:paraId="74C616F6" w14:textId="77777777" w:rsidR="00433E1A" w:rsidRPr="00391DBE" w:rsidRDefault="00000000" w:rsidP="00391DBE">
      <w:pPr>
        <w:pStyle w:val="Compact"/>
        <w:numPr>
          <w:ilvl w:val="0"/>
          <w:numId w:val="2"/>
        </w:numPr>
        <w:jc w:val="both"/>
        <w:rPr>
          <w:color w:val="000000" w:themeColor="text1"/>
          <w:lang w:val="ru-RU"/>
        </w:rPr>
      </w:pPr>
      <w:r w:rsidRPr="00391DBE">
        <w:rPr>
          <w:color w:val="000000" w:themeColor="text1"/>
          <w:lang w:val="ru-RU"/>
        </w:rPr>
        <w:t>Асмолов А. Г. Психология личности: культурно-историческое понимание развития человека. — М.: Смысл, 2018.</w:t>
      </w:r>
    </w:p>
    <w:p w14:paraId="6E6BBE7F" w14:textId="77777777" w:rsidR="00433E1A" w:rsidRPr="00391DBE" w:rsidRDefault="00000000" w:rsidP="00391DBE">
      <w:pPr>
        <w:pStyle w:val="Compact"/>
        <w:numPr>
          <w:ilvl w:val="0"/>
          <w:numId w:val="2"/>
        </w:numPr>
        <w:jc w:val="both"/>
        <w:rPr>
          <w:color w:val="000000" w:themeColor="text1"/>
          <w:lang w:val="ru-RU"/>
        </w:rPr>
      </w:pPr>
      <w:r w:rsidRPr="00391DBE">
        <w:rPr>
          <w:color w:val="000000" w:themeColor="text1"/>
          <w:lang w:val="ru-RU"/>
        </w:rPr>
        <w:t>Выготский Л. С. Психология развития человека. — М.: Смысл; Эксмо, 2005.</w:t>
      </w:r>
    </w:p>
    <w:p w14:paraId="3677F3F7" w14:textId="77777777" w:rsidR="00433E1A" w:rsidRPr="00391DBE" w:rsidRDefault="00000000" w:rsidP="00391DBE">
      <w:pPr>
        <w:pStyle w:val="Compact"/>
        <w:numPr>
          <w:ilvl w:val="0"/>
          <w:numId w:val="2"/>
        </w:numPr>
        <w:jc w:val="both"/>
        <w:rPr>
          <w:color w:val="000000" w:themeColor="text1"/>
          <w:lang w:val="ru-RU"/>
        </w:rPr>
      </w:pPr>
      <w:r w:rsidRPr="00391DBE">
        <w:rPr>
          <w:color w:val="000000" w:themeColor="text1"/>
          <w:lang w:val="ru-RU"/>
        </w:rPr>
        <w:t>Дьюи Дж. Как мы мыслим. — М.: Лабиринт, 2002.</w:t>
      </w:r>
    </w:p>
    <w:p w14:paraId="32D71EE0" w14:textId="77777777" w:rsidR="00433E1A" w:rsidRPr="00391DBE" w:rsidRDefault="00000000" w:rsidP="00391DBE">
      <w:pPr>
        <w:pStyle w:val="Compact"/>
        <w:numPr>
          <w:ilvl w:val="0"/>
          <w:numId w:val="2"/>
        </w:numPr>
        <w:jc w:val="both"/>
        <w:rPr>
          <w:color w:val="000000" w:themeColor="text1"/>
          <w:lang w:val="ru-RU"/>
        </w:rPr>
      </w:pPr>
      <w:r w:rsidRPr="00391DBE">
        <w:rPr>
          <w:color w:val="000000" w:themeColor="text1"/>
          <w:lang w:val="ru-RU"/>
        </w:rPr>
        <w:t>Зимняя И. А. Ключевые компетенции как результативно-целевая основа компетентностного подхода в образовании. — М.: Исследовательский центр проблем качества подготовки специалистов, 2004.</w:t>
      </w:r>
    </w:p>
    <w:p w14:paraId="01C8508B" w14:textId="77777777" w:rsidR="00433E1A" w:rsidRPr="00391DBE" w:rsidRDefault="00000000" w:rsidP="00391DBE">
      <w:pPr>
        <w:pStyle w:val="Compact"/>
        <w:numPr>
          <w:ilvl w:val="0"/>
          <w:numId w:val="2"/>
        </w:numPr>
        <w:jc w:val="both"/>
        <w:rPr>
          <w:color w:val="000000" w:themeColor="text1"/>
          <w:lang w:val="ru-RU"/>
        </w:rPr>
      </w:pPr>
      <w:r w:rsidRPr="00391DBE">
        <w:rPr>
          <w:color w:val="000000" w:themeColor="text1"/>
          <w:lang w:val="ru-RU"/>
        </w:rPr>
        <w:lastRenderedPageBreak/>
        <w:t>Львова С. И. Методика литературного чтения в начальной школе. — М.: Академия, 2019.</w:t>
      </w:r>
    </w:p>
    <w:p w14:paraId="7CC69DD0" w14:textId="77777777" w:rsidR="00433E1A" w:rsidRPr="00391DBE" w:rsidRDefault="00000000" w:rsidP="00391DBE">
      <w:pPr>
        <w:pStyle w:val="Compact"/>
        <w:numPr>
          <w:ilvl w:val="0"/>
          <w:numId w:val="2"/>
        </w:numPr>
        <w:jc w:val="both"/>
        <w:rPr>
          <w:color w:val="000000" w:themeColor="text1"/>
          <w:lang w:val="ru-RU"/>
        </w:rPr>
      </w:pPr>
      <w:r w:rsidRPr="00391DBE">
        <w:rPr>
          <w:color w:val="000000" w:themeColor="text1"/>
          <w:lang w:val="ru-RU"/>
        </w:rPr>
        <w:t>Халперн Д. Психология критического мышления. — СПб.: Питер, 2014.</w:t>
      </w:r>
    </w:p>
    <w:p w14:paraId="6AA1330B" w14:textId="77777777" w:rsidR="00433E1A" w:rsidRPr="00391DBE" w:rsidRDefault="00000000" w:rsidP="00391DBE">
      <w:pPr>
        <w:pStyle w:val="Compact"/>
        <w:numPr>
          <w:ilvl w:val="0"/>
          <w:numId w:val="2"/>
        </w:numPr>
        <w:jc w:val="both"/>
        <w:rPr>
          <w:color w:val="000000" w:themeColor="text1"/>
        </w:rPr>
      </w:pPr>
      <w:r w:rsidRPr="00391DBE">
        <w:rPr>
          <w:color w:val="000000" w:themeColor="text1"/>
        </w:rPr>
        <w:t>Facione P. A. Critical Thinking: What It Is and Why It Counts. — Insight Assessment, 2015.</w:t>
      </w:r>
    </w:p>
    <w:p w14:paraId="45300EED" w14:textId="77777777" w:rsidR="00433E1A" w:rsidRPr="00391DBE" w:rsidRDefault="00000000" w:rsidP="00391DBE">
      <w:pPr>
        <w:pStyle w:val="Compact"/>
        <w:numPr>
          <w:ilvl w:val="0"/>
          <w:numId w:val="2"/>
        </w:numPr>
        <w:jc w:val="both"/>
        <w:rPr>
          <w:color w:val="000000" w:themeColor="text1"/>
        </w:rPr>
      </w:pPr>
      <w:r w:rsidRPr="00391DBE">
        <w:rPr>
          <w:color w:val="000000" w:themeColor="text1"/>
        </w:rPr>
        <w:t>UNESCO. Artificial Intelligence in Education: Challenges and Opportunities for Sustainable Development. — Paris: UNESCO Publishing, 2021.</w:t>
      </w:r>
    </w:p>
    <w:p w14:paraId="5FB98372" w14:textId="77777777" w:rsidR="00433E1A" w:rsidRPr="00391DBE" w:rsidRDefault="00000000" w:rsidP="00391DBE">
      <w:pPr>
        <w:pStyle w:val="Compact"/>
        <w:numPr>
          <w:ilvl w:val="0"/>
          <w:numId w:val="2"/>
        </w:numPr>
        <w:jc w:val="both"/>
        <w:rPr>
          <w:color w:val="000000" w:themeColor="text1"/>
          <w:lang w:val="ru-RU"/>
        </w:rPr>
      </w:pPr>
      <w:r w:rsidRPr="00391DBE">
        <w:rPr>
          <w:color w:val="000000" w:themeColor="text1"/>
          <w:lang w:val="ru-RU"/>
        </w:rPr>
        <w:t>Фишер Р., Юри У. Путь к согласию, или Переговоры без поражения. — М.: Манн, Иванов и Фербер, 2011.</w:t>
      </w:r>
      <w:bookmarkEnd w:id="0"/>
      <w:bookmarkEnd w:id="8"/>
    </w:p>
    <w:sectPr w:rsidR="00433E1A" w:rsidRPr="00391DBE">
      <w:footnotePr>
        <w:numRestart w:val="eachSect"/>
      </w:footnote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35471E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3954D7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47715668">
    <w:abstractNumId w:val="0"/>
  </w:num>
  <w:num w:numId="2" w16cid:durableId="1360082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433E1A"/>
    <w:rsid w:val="00391DBE"/>
    <w:rsid w:val="00433E1A"/>
    <w:rsid w:val="00890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E5B6"/>
  <w15:docId w15:val="{D85EDE51-5E58-484E-ADC9-DD1116DF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A10FD9"/>
    <w:rPr>
      <w:rFonts w:asciiTheme="majorHAnsi" w:eastAsiaTheme="majorEastAsia" w:hAnsiTheme="majorHAnsi" w:cstheme="majorBidi"/>
      <w:spacing w:val="-10"/>
      <w:kern w:val="28"/>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Подзаголовок Знак"/>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8">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Заголовок 1 Знак"/>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A10FD9"/>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A10FD9"/>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A10FD9"/>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A10FD9"/>
    <w:rPr>
      <w:rFonts w:eastAsiaTheme="majorEastAsia" w:cstheme="majorBidi"/>
      <w:color w:val="595959" w:themeColor="text1" w:themeTint="A6"/>
    </w:rPr>
  </w:style>
  <w:style w:type="character" w:customStyle="1" w:styleId="80">
    <w:name w:val="Заголовок 8 Знак"/>
    <w:basedOn w:val="a1"/>
    <w:link w:val="8"/>
    <w:uiPriority w:val="9"/>
    <w:semiHidden/>
    <w:rsid w:val="00A10FD9"/>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Название объекта Знак"/>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1519</Words>
  <Characters>8663</Characters>
  <Application>Microsoft Office Word</Application>
  <DocSecurity>0</DocSecurity>
  <Lines>72</Lines>
  <Paragraphs>20</Paragraphs>
  <ScaleCrop>false</ScaleCrop>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Жанслу Жакупова</cp:lastModifiedBy>
  <cp:revision>2</cp:revision>
  <dcterms:created xsi:type="dcterms:W3CDTF">2025-12-15T07:22:00Z</dcterms:created>
  <dcterms:modified xsi:type="dcterms:W3CDTF">2025-12-15T07:40:00Z</dcterms:modified>
</cp:coreProperties>
</file>