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343B" w14:textId="77777777" w:rsidR="00F116E7" w:rsidRPr="00F116E7" w:rsidRDefault="00F116E7" w:rsidP="00F116E7">
      <w:pPr>
        <w:shd w:val="clear" w:color="auto" w:fill="FFFFFF"/>
        <w:spacing w:before="480" w:after="240" w:line="48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  <w14:ligatures w14:val="none"/>
        </w:rPr>
        <w:t>Доклад на методическое объединение</w:t>
      </w:r>
    </w:p>
    <w:p w14:paraId="2E9F74D4" w14:textId="77777777" w:rsidR="00F116E7" w:rsidRPr="00F116E7" w:rsidRDefault="00F116E7" w:rsidP="00F116E7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Использование предметных коммуникативных игр для формирования базовых речевых реакций у детей с ТМНР</w:t>
      </w:r>
    </w:p>
    <w:p w14:paraId="3651C81A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Выступление учителя-логопеда коррекционной школы</w:t>
      </w:r>
    </w:p>
    <w:p w14:paraId="7A76542D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272E097B">
          <v:rect id="_x0000_i1091" style="width:0;height:1.5pt" o:hralign="center" o:hrstd="t" o:hr="t" fillcolor="#a0a0a0" stroked="f"/>
        </w:pict>
      </w:r>
    </w:p>
    <w:p w14:paraId="28882E2C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Введение</w:t>
      </w:r>
    </w:p>
    <w:p w14:paraId="0B601026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Уважаемые коллеги, тема сегодняшнего выступления продиктована практической необходимостью: в нашей школе обучаются дети с расстройствами аутистического спектра (РАС) в сочетании с интеллектуальными нарушениями, многие из которых —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безречевые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. В семь лет большинство таких детей не владеют фразовой речью, их собственная речь соответствует примерно уровню двухлетнего возраста, а коммуникативная функция практически не сформирована. При этом дети могут цитировать большие тексты и декламировать стихи в рамках речевых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аутостимуляций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но не используют речь для общения. </w:t>
      </w:r>
    </w:p>
    <w:p w14:paraId="7F584430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Для этой категории обучающихся традиционные логопедические приёмы оказываются недостаточно эффективными. Предметные коммуникативные игры — один из немногих инструментов, который позволяет обойти отсутствующую речь и выстроить коммуникацию через реальный предмет, действие и эмоциональный контакт.</w:t>
      </w:r>
    </w:p>
    <w:p w14:paraId="783CE317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2C2E873B">
          <v:rect id="_x0000_i1092" style="width:0;height:1.5pt" o:hralign="center" o:hrstd="t" o:hr="t" fillcolor="#a0a0a0" stroked="f"/>
        </w:pict>
      </w:r>
    </w:p>
    <w:p w14:paraId="52E0DAB9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lastRenderedPageBreak/>
        <w:t>1. Характеристика контингента</w:t>
      </w:r>
    </w:p>
    <w:p w14:paraId="1733BE4E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Дети с тяжёлыми множественными нарушениями развития (ТМНР), обучающиеся в коррекционной школе, представляют неоднородную группу. В неё входят дети, у которых интеллектуальная недостаточность сочетается с моторной и сенсорной алалией,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анартрией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РАС, детским церебральным параличом и другими нарушениями. Общие особенности: </w:t>
      </w:r>
    </w:p>
    <w:p w14:paraId="37187AAC" w14:textId="77777777" w:rsidR="00F116E7" w:rsidRPr="00F116E7" w:rsidRDefault="00F116E7" w:rsidP="00F116E7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отсутствие мотивации к речевой деятельности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— ребёнок не испытывает потребности в речевом высказывании;</w:t>
      </w:r>
    </w:p>
    <w:p w14:paraId="4126E523" w14:textId="77777777" w:rsidR="00F116E7" w:rsidRPr="00F116E7" w:rsidRDefault="00F116E7" w:rsidP="00F116E7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несформированность базовых представлений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 значениях предметов и явлений;</w:t>
      </w:r>
    </w:p>
    <w:p w14:paraId="0C314297" w14:textId="77777777" w:rsidR="00F116E7" w:rsidRPr="00F116E7" w:rsidRDefault="00F116E7" w:rsidP="00F116E7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нарушение коммуникативной, регулирующей и планирующей функций речи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58D44A49" w14:textId="77777777" w:rsidR="00F116E7" w:rsidRPr="00F116E7" w:rsidRDefault="00F116E7" w:rsidP="00F116E7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речевые </w:t>
      </w:r>
      <w:proofErr w:type="spellStart"/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аутостимуляции</w:t>
      </w:r>
      <w:proofErr w:type="spellEnd"/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, эхолалия, использование штампов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называние себя в третьем лице, глаголы в инфинитиве; </w:t>
      </w:r>
    </w:p>
    <w:p w14:paraId="6332AB88" w14:textId="77777777" w:rsidR="00F116E7" w:rsidRPr="00F116E7" w:rsidRDefault="00F116E7" w:rsidP="00F116E7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неспособность усваивать опыт по аналогии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— требуется пошаговый алгоритм с длительной автоматизацией и визуальным оформлением. </w:t>
      </w:r>
    </w:p>
    <w:p w14:paraId="29EB7885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Для всех этих детей характерно отсутствие или крайняя ограниченность вербальной коммуникации. Одни не произносят ни одного слова, другие используют отдельные звуки,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звукокомплексы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, обрывки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лепетных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слов, дополняя их жестами и мимикой. </w:t>
      </w:r>
    </w:p>
    <w:p w14:paraId="497B4050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1006AA38">
          <v:rect id="_x0000_i1093" style="width:0;height:1.5pt" o:hralign="center" o:hrstd="t" o:hr="t" fillcolor="#a0a0a0" stroked="f"/>
        </w:pict>
      </w:r>
    </w:p>
    <w:p w14:paraId="185F072B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 Теоретическое обоснование</w:t>
      </w:r>
    </w:p>
    <w:p w14:paraId="10A2C8C0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В основе работы лежит принцип комплексного подхода, предложенный Л. С. Выготским и адаптированный к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безречевым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детям. Суть состоит в поэтапном развитии сохранного потенциала ребёнка с опорой на комплексную работу анализаторных систем. 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Замена вербальных абстрактных образов зрительными и кинетическими значительно облегчает обучение. Реальные предметы, картинки, жесты-движения, напечатанные слова применяются на всех этапах работы. </w:t>
      </w:r>
    </w:p>
    <w:p w14:paraId="4FFC3634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Предметная коммуникация — это начальный, самый базовый уровень альтернативной коммуникации. Коммуникация при помощи предметов подходит детям, находящимся на начальных этапах развития коммуникации, а также имеющим дополнительные нарушения зрения. В процессе взаимодействия используются реальные предметы из повседневной жизни: «пить — чашка», «слушать музыку — погремушка», «идти на прогулку — еловые шишки». </w:t>
      </w:r>
    </w:p>
    <w:p w14:paraId="19B85B89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Предметная коммуникативная игра, в отличие от просто предметной коммуникации, добавляет элемент совместной игровой деятельности, эмоционального взаимодействия и повторяющегося ритуала. Это создаёт мотивацию и естественную ситуацию, в которой возникает потребность в коммуникации.</w:t>
      </w:r>
    </w:p>
    <w:p w14:paraId="509C46CC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6ABCDA44">
          <v:rect id="_x0000_i1094" style="width:0;height:1.5pt" o:hralign="center" o:hrstd="t" o:hr="t" fillcolor="#a0a0a0" stroked="f"/>
        </w:pict>
      </w:r>
    </w:p>
    <w:p w14:paraId="1654EA83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 Цели и задачи</w:t>
      </w:r>
    </w:p>
    <w:p w14:paraId="52B5545E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Цель: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формирование базовых речевых реакций у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безречевых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детей с ТМНР через систему предметных коммуникативных игр.</w:t>
      </w:r>
    </w:p>
    <w:p w14:paraId="11727D82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Задачи:</w:t>
      </w:r>
    </w:p>
    <w:p w14:paraId="70459228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Установление зрительного и эмоционального контакта с педагогом.</w:t>
      </w:r>
    </w:p>
    <w:p w14:paraId="3804EFA2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Развитие невербальных форм коммуникации: фиксация взгляда на лице партнёра, указательный жест, жесты «дай», «на», «да/нет».</w:t>
      </w:r>
    </w:p>
    <w:p w14:paraId="3069F14B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Формирование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импрессивной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речи — понимания элементарных инструкций и названий предметов ближайшего окружения.</w:t>
      </w:r>
    </w:p>
    <w:p w14:paraId="6B5AA31C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Стимуляция голосовых и звукоподражательных реакций.</w:t>
      </w:r>
    </w:p>
    <w:p w14:paraId="0F305359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Формирование потребности в общении и мотивации к речевому высказыванию.</w:t>
      </w:r>
    </w:p>
    <w:p w14:paraId="4BFA3FA5" w14:textId="77777777" w:rsidR="00F116E7" w:rsidRPr="00F116E7" w:rsidRDefault="00F116E7" w:rsidP="00F116E7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Подготовка к освоению более сложных средств альтернативной коммуникации (пиктограммы, карточки PECS).</w:t>
      </w:r>
    </w:p>
    <w:p w14:paraId="5A686D43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6A0E5E2F">
          <v:rect id="_x0000_i1095" style="width:0;height:1.5pt" o:hralign="center" o:hrstd="t" o:hr="t" fillcolor="#a0a0a0" stroked="f"/>
        </w:pict>
      </w:r>
    </w:p>
    <w:p w14:paraId="733498C0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4. Этапы работы</w:t>
      </w:r>
    </w:p>
    <w:p w14:paraId="43D4EFCA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Работа выстраивается поэтапно, с учётом принципа «от реального предмета — к символу». </w:t>
      </w:r>
    </w:p>
    <w:p w14:paraId="5B0003E7" w14:textId="77777777" w:rsidR="00F116E7" w:rsidRPr="00F116E7" w:rsidRDefault="00F116E7" w:rsidP="00F116E7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Этап 1. Установление контакта и стимуляция внимания</w:t>
      </w:r>
    </w:p>
    <w:p w14:paraId="2AA2A7DC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Первый шаг — развитие произвольного внимания. Важно, чтобы ребёнок «увидел» и «услышал» педагога, привык реагировать на слова. На этом этапе используются: </w:t>
      </w:r>
    </w:p>
    <w:p w14:paraId="3D0E6ED3" w14:textId="77777777" w:rsidR="00F116E7" w:rsidRPr="00F116E7" w:rsidRDefault="00F116E7" w:rsidP="00F116E7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Совместные игровые действия на установку положительного эмоционального контакта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здоровается и прощается с педагогом, с игровым персонажем, отыскивает взглядом объект (игра «Ку-ку»). </w:t>
      </w:r>
    </w:p>
    <w:p w14:paraId="6DBE6E90" w14:textId="77777777" w:rsidR="00F116E7" w:rsidRPr="00F116E7" w:rsidRDefault="00F116E7" w:rsidP="00F116E7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Игры перед зеркалом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«Мои руки», «Игры-прятки», «Зеркало». Называние ребёнка по имени с одновременным подкреплением жестом, прикосновением, выражением одобрения. </w:t>
      </w:r>
    </w:p>
    <w:p w14:paraId="3DA48951" w14:textId="77777777" w:rsidR="00F116E7" w:rsidRPr="00F116E7" w:rsidRDefault="00F116E7" w:rsidP="00F116E7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Стимулирование ответной реакции на обращённую речь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сопровождаемую прикосновениями, жестами, совместными действиями. </w:t>
      </w:r>
    </w:p>
    <w:p w14:paraId="6C34BDC4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Ключевой приём —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превышение степени эмоционального эффекта от появления игрушки или предмета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утрированная артикуляция, многократные повторы речевой и неречевой информации. </w:t>
      </w:r>
    </w:p>
    <w:p w14:paraId="3E610423" w14:textId="77777777" w:rsidR="00F116E7" w:rsidRPr="00F116E7" w:rsidRDefault="00F116E7" w:rsidP="00F116E7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Этап 2. Предметные игры на развитие реакции на обращённую речь</w:t>
      </w:r>
    </w:p>
    <w:p w14:paraId="2AE876FA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 этом этапе ребёнок учится понимать простые речевые инструкции и реагировать на них. Используются предметы, вызывающие у ребёнка интерес:</w:t>
      </w:r>
    </w:p>
    <w:p w14:paraId="33291A81" w14:textId="77777777" w:rsidR="00F116E7" w:rsidRPr="00F116E7" w:rsidRDefault="00F116E7" w:rsidP="00F116E7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Игра «Дай — на»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педагог даёт инструкцию, подкрепляя её жестом, и инициирует выполнение, давая тактильные импульсы. Комментирует и поощряет совместные действия. </w:t>
      </w:r>
    </w:p>
    <w:p w14:paraId="4AEA9DDB" w14:textId="77777777" w:rsidR="00F116E7" w:rsidRPr="00F116E7" w:rsidRDefault="00F116E7" w:rsidP="00F116E7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Стоп-игра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педагог играет с ребёнком в любимую игру, останавливается, спрашивает: «Ещё?», ждёт, когда ребёнок доступным способом покажет, что хочет продолжения. </w:t>
      </w:r>
    </w:p>
    <w:p w14:paraId="25B6AFFB" w14:textId="77777777" w:rsidR="00F116E7" w:rsidRPr="00F116E7" w:rsidRDefault="00F116E7" w:rsidP="00F116E7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Создание ситуаций выбора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«Во что ты хочешь играть: в мяч или в машинку?» — и ожидание, когда ребёнок взглядом или жестом обозначит выбор. </w:t>
      </w:r>
    </w:p>
    <w:p w14:paraId="6C89E65B" w14:textId="77777777" w:rsidR="00F116E7" w:rsidRPr="00F116E7" w:rsidRDefault="00F116E7" w:rsidP="00F116E7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Соблюдение очередности в игре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по очереди ударять по металлофону, катать машинку. </w:t>
      </w:r>
    </w:p>
    <w:p w14:paraId="0157176A" w14:textId="77777777" w:rsidR="00F116E7" w:rsidRPr="00F116E7" w:rsidRDefault="00F116E7" w:rsidP="00F116E7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Этап 3. Предметные игры на стимуляцию голосовых и звукоподражательных реакций</w:t>
      </w:r>
    </w:p>
    <w:p w14:paraId="0529F5C8" w14:textId="77777777" w:rsidR="00F116E7" w:rsidRPr="00F116E7" w:rsidRDefault="00F116E7" w:rsidP="00F116E7">
      <w:pPr>
        <w:numPr>
          <w:ilvl w:val="0"/>
          <w:numId w:val="1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«Вокальный теннис»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— повторение за ребёнком его вокализаций. </w:t>
      </w:r>
    </w:p>
    <w:p w14:paraId="35C6BCF2" w14:textId="77777777" w:rsidR="00F116E7" w:rsidRPr="00F116E7" w:rsidRDefault="00F116E7" w:rsidP="00F116E7">
      <w:pPr>
        <w:numPr>
          <w:ilvl w:val="0"/>
          <w:numId w:val="1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Игры с предметами, издающими звуки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погремушка, дудочка, свистелка — побуждение к произвольным эмоциональным восклицаниям «Ой!», «Ай!», «Ах!», «Ох!». </w:t>
      </w:r>
    </w:p>
    <w:p w14:paraId="244B533C" w14:textId="77777777" w:rsidR="00F116E7" w:rsidRPr="00F116E7" w:rsidRDefault="00F116E7" w:rsidP="00F116E7">
      <w:pPr>
        <w:numPr>
          <w:ilvl w:val="0"/>
          <w:numId w:val="1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Альбом звукоподражаний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логопедические попевки, игры с водой и песком, механическое вызывание звуков раннего онтогенеза. </w:t>
      </w:r>
    </w:p>
    <w:p w14:paraId="78C4EBAD" w14:textId="77777777" w:rsidR="00F116E7" w:rsidRPr="00F116E7" w:rsidRDefault="00F116E7" w:rsidP="00F116E7">
      <w:pPr>
        <w:numPr>
          <w:ilvl w:val="0"/>
          <w:numId w:val="1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Игры с фонариком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— эффективный вид игр по формированию коммуникативных навыков и речевому развитию. Могут использоваться для формирования ответа на вопрос (утвердительного «да» и отрицательного «нет»), развития внимания, образного мышления и мелкой моторики. </w:t>
      </w:r>
    </w:p>
    <w:p w14:paraId="3592459B" w14:textId="77777777" w:rsidR="00F116E7" w:rsidRPr="00F116E7" w:rsidRDefault="00F116E7" w:rsidP="00F116E7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Этап 4. Предметные игры на формирование просьбы и отказа</w:t>
      </w:r>
    </w:p>
    <w:p w14:paraId="47852B97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Это базовые коммуникативные функции — умение выразить просьбу, требование, отказ, согласие. </w:t>
      </w:r>
    </w:p>
    <w:p w14:paraId="5AE6295A" w14:textId="77777777" w:rsidR="00F116E7" w:rsidRPr="00F116E7" w:rsidRDefault="00F116E7" w:rsidP="00F116E7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Просьба о повторении действия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игра с юлой. Каждый раз перед тем, как завести юлу, педагог произносит «ещё» или «заведи ещё». Смотрит на ребёнка и ждёт, когда тот попросит повторить. Постепенно уменьшаются подсказки. </w:t>
      </w:r>
    </w:p>
    <w:p w14:paraId="4ACD584E" w14:textId="77777777" w:rsidR="00F116E7" w:rsidRPr="00F116E7" w:rsidRDefault="00F116E7" w:rsidP="00F116E7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Требование предмета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надуть шарик и держать в руках, не передавая ребёнку. Смотреть на него и ждать, когда он выразит просьбу. </w:t>
      </w:r>
    </w:p>
    <w:p w14:paraId="42C196C8" w14:textId="77777777" w:rsidR="00F116E7" w:rsidRPr="00F116E7" w:rsidRDefault="00F116E7" w:rsidP="00F116E7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Выражение отказа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предложить предмет или деятельность, к которой ребёнок относится отрицательно. Если ребёнок затрудняется выразить отказ, дать подсказку: «нет», «не хочу», сопровождая отрицательным покачиванием головы. Когда ребёнок выразит отказ, сразу убрать предмет — вознаграждая коммуникативное высказывание. </w:t>
      </w:r>
    </w:p>
    <w:p w14:paraId="17C24675" w14:textId="77777777" w:rsidR="00F116E7" w:rsidRPr="00F116E7" w:rsidRDefault="00F116E7" w:rsidP="00F116E7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Выражение согласия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подойти вместе с ребёнком к качелям (любимой деятельности). Если ребёнок затрудняется, дать подсказку — кивнуть головой и сказать «да». </w:t>
      </w:r>
    </w:p>
    <w:p w14:paraId="1315BB24" w14:textId="77777777" w:rsidR="00F116E7" w:rsidRPr="00F116E7" w:rsidRDefault="00F116E7" w:rsidP="00F116E7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Этап 5. Переход от предмета к символу</w:t>
      </w:r>
    </w:p>
    <w:p w14:paraId="43B9163D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После того как ребёнок освоил коммуникацию с реальными предметами, начинается переход к более абстрактным средствам. Соблюдается последовательность предъявления: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реальный предмет → предметная картинка → пиктограмма → напечатанное слово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 </w:t>
      </w:r>
    </w:p>
    <w:p w14:paraId="2E970AE9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Освоив алгоритм соотнесения реального объекта, его изображения и пиктограммы, можно предложить упражнение «Покажи, где?» — закрепление умения ориентироваться в пиктограммах, стимуляция речевой деятельности, зрительного и слухового внимания. </w:t>
      </w:r>
    </w:p>
    <w:p w14:paraId="738A63EF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4440181A">
          <v:rect id="_x0000_i1096" style="width:0;height:1.5pt" o:hralign="center" o:hrstd="t" o:hr="t" fillcolor="#a0a0a0" stroked="f"/>
        </w:pict>
      </w:r>
    </w:p>
    <w:p w14:paraId="1F28B91E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5. Примеры предметных коммуникативных игр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4"/>
        <w:gridCol w:w="3454"/>
        <w:gridCol w:w="2552"/>
        <w:gridCol w:w="3400"/>
      </w:tblGrid>
      <w:tr w:rsidR="00F116E7" w:rsidRPr="00F116E7" w14:paraId="79D31908" w14:textId="7777777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527FF3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Игра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037522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Цель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B14389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Оборудование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78C2B8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Ход</w:t>
            </w:r>
          </w:p>
        </w:tc>
      </w:tr>
      <w:tr w:rsidR="00F116E7" w:rsidRPr="00F116E7" w14:paraId="5752D1B7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74426A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«Дай ручку»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24B5C0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Стимуляция слуховых реакций, эмоциональный контакт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5D4709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—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7B1EA0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Педагог протягивает руки, говорит «дай ручку», ждёт ответной реакции ребёнка</w:t>
            </w:r>
          </w:p>
        </w:tc>
      </w:tr>
      <w:tr w:rsidR="00F116E7" w:rsidRPr="00F116E7" w14:paraId="39065C04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444169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«Ладушки»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8E0A26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Стимуляция голосовых реакций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2825B4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—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3B3252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Совместное хлопанье в ладоши с проговариванием потешки</w:t>
            </w:r>
          </w:p>
        </w:tc>
      </w:tr>
      <w:tr w:rsidR="00F116E7" w:rsidRPr="00F116E7" w14:paraId="3A543D18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04D254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«Где звенит?»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05C84C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Развитие слухового внимания, эмоциональный контакт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E1AEAD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Погремушка, колокольчик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F6FCFC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Педагог прячет звучащий предмет, ребёнок ищет взглядом или указывает</w:t>
            </w:r>
          </w:p>
        </w:tc>
      </w:tr>
      <w:tr w:rsidR="00F116E7" w:rsidRPr="00F116E7" w14:paraId="5103B60D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B88AA0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«Покажи, где кошка»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AAEBD9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Закрепление умения ориентироваться в пиктограммах, стимуляция речевой деятельности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26C7DC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Пиктограммы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CE2F92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Педагог называет предмет, ребёнок показывает соответствующую пиктограмму</w:t>
            </w:r>
          </w:p>
        </w:tc>
      </w:tr>
      <w:tr w:rsidR="00F116E7" w:rsidRPr="00F116E7" w14:paraId="49F9AE0F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6BEB8A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«Ещё?»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37C64E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Формирование умения попросить повторения действия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BF6885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Любимая игрушка (юла, мыльные пузыри)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19630C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Педагог останавливает игру, ждёт инициативы ребёнка</w:t>
            </w:r>
          </w:p>
        </w:tc>
      </w:tr>
      <w:tr w:rsidR="00F116E7" w:rsidRPr="00F116E7" w14:paraId="166EBF2C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97421B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«Что ты сейчас делаешь?»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CFB250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Использование усвоенных средств коммуникации в различных ситуациях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F8A338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Пиктограммы, предметы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9A745C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Педагог спрашивает, что ребёнок делает; ребёнок отвечает доступным способом</w:t>
            </w:r>
          </w:p>
        </w:tc>
      </w:tr>
    </w:tbl>
    <w:p w14:paraId="31A8B4FB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69E96DEB">
          <v:rect id="_x0000_i1097" style="width:0;height:1.5pt" o:hralign="center" o:hrstd="t" o:hr="t" fillcolor="#a0a0a0" stroked="f"/>
        </w:pict>
      </w:r>
    </w:p>
    <w:p w14:paraId="3033CB4A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6. Принципы организации работы</w:t>
      </w:r>
    </w:p>
    <w:p w14:paraId="4E0AA202" w14:textId="77777777" w:rsidR="00F116E7" w:rsidRPr="00F116E7" w:rsidRDefault="00F116E7" w:rsidP="00F116E7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Принцип наглядности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на каждом занятии используется яркая, крупная демонстрационная наглядность, чтобы привлечь внимание, и индивидуальная — чтобы разглядеть предмет в ближнем поле. </w:t>
      </w:r>
    </w:p>
    <w:p w14:paraId="08F6158D" w14:textId="77777777" w:rsidR="00F116E7" w:rsidRPr="00F116E7" w:rsidRDefault="00F116E7" w:rsidP="00F116E7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Принцип </w:t>
      </w:r>
      <w:proofErr w:type="spellStart"/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полисенсорности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многочисленная и разнообразная наглядность при ознакомлении с одним предметом — задействуются зрительный, слуховой, тактильный, обонятельный анализаторы. </w:t>
      </w:r>
    </w:p>
    <w:p w14:paraId="63A56822" w14:textId="77777777" w:rsidR="00F116E7" w:rsidRPr="00F116E7" w:rsidRDefault="00F116E7" w:rsidP="00F116E7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Многократные повторы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речевой и неречевой информации в различных ситуациях бытового и познавательного плана. </w:t>
      </w:r>
    </w:p>
    <w:p w14:paraId="5B98DD1B" w14:textId="77777777" w:rsidR="00F116E7" w:rsidRPr="00F116E7" w:rsidRDefault="00F116E7" w:rsidP="00F116E7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Практическая направленность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использование коммуникативных умений в реальных жизненных ситуациях, а не только на занятии. </w:t>
      </w:r>
    </w:p>
    <w:p w14:paraId="12673F36" w14:textId="77777777" w:rsidR="00F116E7" w:rsidRPr="00F116E7" w:rsidRDefault="00F116E7" w:rsidP="00F116E7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Индивидуализация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: выбор средств коммуникации зависит от возможностей ребёнка — он может передать предмет, указать на него взглядом, жестом, пиктограммой. </w:t>
      </w:r>
    </w:p>
    <w:p w14:paraId="1DF0AB66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3B2AAD5C">
          <v:rect id="_x0000_i1098" style="width:0;height:1.5pt" o:hralign="center" o:hrstd="t" o:hr="t" fillcolor="#a0a0a0" stroked="f"/>
        </w:pict>
      </w:r>
    </w:p>
    <w:p w14:paraId="34EC250C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7. Ожидаемые результаты</w:t>
      </w:r>
    </w:p>
    <w:p w14:paraId="625611A7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результате систематической работы с использованием предметных коммуникативных игр ожидается: </w:t>
      </w:r>
    </w:p>
    <w:p w14:paraId="1AF01AC6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появление (усиление)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потребности в общении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083FCF03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использование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взгляда, мимики, жеста, звука, предмета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как средств коммуникации;</w:t>
      </w:r>
    </w:p>
    <w:p w14:paraId="12F55898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выполнение действий по простым речевым инструкциям («дай», «на», «возьми»);</w:t>
      </w:r>
    </w:p>
    <w:p w14:paraId="69548307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звукоподражание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и попытки подражания речи окружающих;</w:t>
      </w:r>
    </w:p>
    <w:p w14:paraId="6A338C24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понимание названий предметов и действий ближайшего окружения;</w:t>
      </w:r>
    </w:p>
    <w:p w14:paraId="569430CC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использование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указательного жеста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согласованного с движением глаз;</w:t>
      </w:r>
    </w:p>
    <w:p w14:paraId="0E20D548" w14:textId="77777777" w:rsidR="00F116E7" w:rsidRPr="00F116E7" w:rsidRDefault="00F116E7" w:rsidP="00F116E7">
      <w:pPr>
        <w:numPr>
          <w:ilvl w:val="0"/>
          <w:numId w:val="1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появление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коммуникативно-значимой однословной фразы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(«дай», «иди»).</w:t>
      </w:r>
    </w:p>
    <w:p w14:paraId="1CA2F676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Для детей с РАС и интеллектуальными нарушениями речевая констатация увиденного или желаемого с визуальной опорой, использование чётких простых лексико-грамматических конструкций являются достижимой целью многолетнего обучения. </w:t>
      </w:r>
    </w:p>
    <w:p w14:paraId="32D5D566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6F4965DB">
          <v:rect id="_x0000_i1099" style="width:0;height:1.5pt" o:hralign="center" o:hrstd="t" o:hr="t" fillcolor="#a0a0a0" stroked="f"/>
        </w:pict>
      </w:r>
    </w:p>
    <w:p w14:paraId="50687D4D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8. Трудности и пути их преодоления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0"/>
        <w:gridCol w:w="6880"/>
      </w:tblGrid>
      <w:tr w:rsidR="00F116E7" w:rsidRPr="00F116E7" w14:paraId="5EC6253A" w14:textId="7777777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9BC53E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Трудность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EAC64D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Пути преодоления</w:t>
            </w:r>
          </w:p>
        </w:tc>
      </w:tr>
      <w:tr w:rsidR="00F116E7" w:rsidRPr="00F116E7" w14:paraId="2408EC2B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8F172E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Ребёнок не обращает внимания на предложенные предметы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793C3D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Использовать предметы из сферы сверхценных интересов ребёнка; повысить эмоциональную насыщенность предъявления</w:t>
            </w:r>
          </w:p>
        </w:tc>
      </w:tr>
      <w:tr w:rsidR="00F116E7" w:rsidRPr="00F116E7" w14:paraId="345E73F4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58F8C7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Ребёнок берёт несколько предметов/картинок с доски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4CA4E3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Структурировать пространство; предъявлять ограниченный выбор (2 предмета)</w:t>
            </w:r>
          </w:p>
        </w:tc>
      </w:tr>
      <w:tr w:rsidR="00F116E7" w:rsidRPr="00F116E7" w14:paraId="4C2B4B96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693292A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Отсутствие инициативы, пассивность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9EFBB5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Создать мотивационную ситуацию: любимый предмет в руках педагога, «стоп-игра»</w:t>
            </w:r>
          </w:p>
        </w:tc>
      </w:tr>
      <w:tr w:rsidR="00F116E7" w:rsidRPr="00F116E7" w14:paraId="00C6E90C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FF84A5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Речевой негативизм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908EE5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Не давить на речь; принимать любые формы коммуникации — взгляд, жест, звук</w:t>
            </w:r>
          </w:p>
        </w:tc>
      </w:tr>
      <w:tr w:rsidR="00F116E7" w:rsidRPr="00F116E7" w14:paraId="69EB0263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E71C97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Быстрая </w:t>
            </w:r>
            <w:proofErr w:type="spellStart"/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пресыщаемость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40C5A4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Частая смена видов деятельности; короткие циклы по 2–3 минуты</w:t>
            </w:r>
          </w:p>
        </w:tc>
      </w:tr>
      <w:tr w:rsidR="00F116E7" w:rsidRPr="00F116E7" w14:paraId="63856696" w14:textId="7777777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C779B0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Сенсорная гиперчувствительность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943A17" w14:textId="77777777" w:rsidR="00F116E7" w:rsidRPr="00F116E7" w:rsidRDefault="00F116E7" w:rsidP="00F116E7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116E7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Длительность сенсорной нагрузки не превышает двух-трёх секунд; звуковые стимулы предъявляются постепенно </w:t>
            </w:r>
          </w:p>
        </w:tc>
      </w:tr>
    </w:tbl>
    <w:p w14:paraId="0FBD675B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6DD56EAD">
          <v:rect id="_x0000_i1100" style="width:0;height:1.5pt" o:hralign="center" o:hrstd="t" o:hr="t" fillcolor="#a0a0a0" stroked="f"/>
        </w:pict>
      </w:r>
    </w:p>
    <w:p w14:paraId="7032BFE2" w14:textId="77777777" w:rsidR="00F116E7" w:rsidRPr="00F116E7" w:rsidRDefault="00F116E7" w:rsidP="00F116E7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F116E7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Заключение</w:t>
      </w:r>
    </w:p>
    <w:p w14:paraId="65F83949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Предметные коммуникативные игры — это не просто игровой приём, а системный инструмент, который позволяет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безречевому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ребёнку с ТМНР войти в коммуникацию через максимально понятный для него канал — реальный предмет и совместное действие. От игры «Дай ручку» до самостоятельного выбора пиктограммы — выстраивается мост между отсутствующей речью и потенциальной коммуникативной компетенцией.</w:t>
      </w:r>
    </w:p>
    <w:p w14:paraId="7EBA8CD8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Эффективность этого подхода зависит от регулярности, системности и включения всех участников образовательного процесса — логопеда, воспитателя, учителя, родителей. Только при условии, что ребёнок сталкивается с едиными коммуникативными требованиями во всех средах, навык закрепляется и переносится в новые ситуации.</w:t>
      </w:r>
    </w:p>
    <w:p w14:paraId="55BA26D0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Главный критерий успеха — не количество произнесённых слов, а появление у ребёнка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потребности в общении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и </w:t>
      </w:r>
      <w:r w:rsidRPr="00F116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способности выразить свои желания</w:t>
      </w: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доступным способом. Для </w:t>
      </w:r>
      <w:proofErr w:type="spellStart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безречевого</w:t>
      </w:r>
      <w:proofErr w:type="spellEnd"/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ребёнка с ТМНР это и есть базовая речевая реакция.</w:t>
      </w:r>
    </w:p>
    <w:p w14:paraId="616FEC93" w14:textId="77777777" w:rsidR="00F116E7" w:rsidRPr="00F116E7" w:rsidRDefault="00F116E7" w:rsidP="00F116E7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pict w14:anchorId="3003E73F">
          <v:rect id="_x0000_i1101" style="width:0;height:1.5pt" o:hralign="center" o:hrstd="t" o:hr="t" fillcolor="#a0a0a0" stroked="f"/>
        </w:pict>
      </w:r>
    </w:p>
    <w:p w14:paraId="1DD3BCA4" w14:textId="77777777" w:rsidR="00F116E7" w:rsidRPr="00F116E7" w:rsidRDefault="00F116E7" w:rsidP="00F116E7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116E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Доклад подготовлен для выступления на методическом объединении учителей-логопедов. Сентябрь 2026 г.</w:t>
      </w:r>
    </w:p>
    <w:p w14:paraId="6D7BE38B" w14:textId="77777777" w:rsidR="00A67040" w:rsidRDefault="00A67040"/>
    <w:sectPr w:rsidR="00A67040" w:rsidSect="00F116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B1D"/>
    <w:multiLevelType w:val="multilevel"/>
    <w:tmpl w:val="30D2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55E32"/>
    <w:multiLevelType w:val="multilevel"/>
    <w:tmpl w:val="CB78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C1C28"/>
    <w:multiLevelType w:val="multilevel"/>
    <w:tmpl w:val="CB76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92BD2"/>
    <w:multiLevelType w:val="multilevel"/>
    <w:tmpl w:val="93C4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873AA"/>
    <w:multiLevelType w:val="multilevel"/>
    <w:tmpl w:val="1584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877B3"/>
    <w:multiLevelType w:val="multilevel"/>
    <w:tmpl w:val="BA28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866BC"/>
    <w:multiLevelType w:val="multilevel"/>
    <w:tmpl w:val="EFF8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FA62A3"/>
    <w:multiLevelType w:val="multilevel"/>
    <w:tmpl w:val="CB3EA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A219F6"/>
    <w:multiLevelType w:val="multilevel"/>
    <w:tmpl w:val="56C8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901A6E"/>
    <w:multiLevelType w:val="multilevel"/>
    <w:tmpl w:val="3070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CD7444"/>
    <w:multiLevelType w:val="multilevel"/>
    <w:tmpl w:val="44A0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F23C38"/>
    <w:multiLevelType w:val="multilevel"/>
    <w:tmpl w:val="EE6E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D698E"/>
    <w:multiLevelType w:val="multilevel"/>
    <w:tmpl w:val="778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91C02"/>
    <w:multiLevelType w:val="multilevel"/>
    <w:tmpl w:val="6EA8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042C8"/>
    <w:multiLevelType w:val="multilevel"/>
    <w:tmpl w:val="5084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25D38"/>
    <w:multiLevelType w:val="multilevel"/>
    <w:tmpl w:val="D0FA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565571">
    <w:abstractNumId w:val="3"/>
  </w:num>
  <w:num w:numId="2" w16cid:durableId="1276904176">
    <w:abstractNumId w:val="12"/>
  </w:num>
  <w:num w:numId="3" w16cid:durableId="1228373408">
    <w:abstractNumId w:val="13"/>
  </w:num>
  <w:num w:numId="4" w16cid:durableId="1389845471">
    <w:abstractNumId w:val="9"/>
  </w:num>
  <w:num w:numId="5" w16cid:durableId="1707679745">
    <w:abstractNumId w:val="11"/>
  </w:num>
  <w:num w:numId="6" w16cid:durableId="909536605">
    <w:abstractNumId w:val="1"/>
  </w:num>
  <w:num w:numId="7" w16cid:durableId="908344568">
    <w:abstractNumId w:val="0"/>
  </w:num>
  <w:num w:numId="8" w16cid:durableId="1725062272">
    <w:abstractNumId w:val="8"/>
  </w:num>
  <w:num w:numId="9" w16cid:durableId="972519293">
    <w:abstractNumId w:val="10"/>
  </w:num>
  <w:num w:numId="10" w16cid:durableId="2060594408">
    <w:abstractNumId w:val="7"/>
  </w:num>
  <w:num w:numId="11" w16cid:durableId="1069037194">
    <w:abstractNumId w:val="15"/>
  </w:num>
  <w:num w:numId="12" w16cid:durableId="295376584">
    <w:abstractNumId w:val="4"/>
  </w:num>
  <w:num w:numId="13" w16cid:durableId="1050105603">
    <w:abstractNumId w:val="6"/>
  </w:num>
  <w:num w:numId="14" w16cid:durableId="1496651209">
    <w:abstractNumId w:val="14"/>
  </w:num>
  <w:num w:numId="15" w16cid:durableId="1748528435">
    <w:abstractNumId w:val="2"/>
  </w:num>
  <w:num w:numId="16" w16cid:durableId="752244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83"/>
    <w:rsid w:val="0075070A"/>
    <w:rsid w:val="00A67040"/>
    <w:rsid w:val="00D305D4"/>
    <w:rsid w:val="00D44483"/>
    <w:rsid w:val="00F1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92348-4284-4A89-BB92-31BF4E51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4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4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4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4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4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44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44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44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44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44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44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44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4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4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4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44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44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44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4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44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44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1FC2D-951A-4A6B-A289-1A3BAEED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1827</Words>
  <Characters>10414</Characters>
  <Application>Microsoft Office Word</Application>
  <DocSecurity>0</DocSecurity>
  <Lines>86</Lines>
  <Paragraphs>24</Paragraphs>
  <ScaleCrop>false</ScaleCrop>
  <Company/>
  <LinksUpToDate>false</LinksUpToDate>
  <CharactersWithSpaces>12217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3</cp:revision>
  <dcterms:created xsi:type="dcterms:W3CDTF">2026-09-17T02:48:00Z</dcterms:created>
  <dcterms:modified xsi:type="dcterms:W3CDTF">2026-09-17T02:51:00Z</dcterms:modified>
</cp:coreProperties>
</file>