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32805" w:rsidRDefault="00732805" w:rsidP="00732805">
      <w:pPr>
        <w:pStyle w:val="1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bookmarkStart w:id="0" w:name="X1f8d5038cfd0fd4a7b8133082556d698336105e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Сафонова А.А.,</w:t>
      </w:r>
    </w:p>
    <w:p w:rsidR="00732805" w:rsidRDefault="00732805" w:rsidP="00732805">
      <w:pPr>
        <w:pStyle w:val="a0"/>
        <w:jc w:val="right"/>
        <w:rPr>
          <w:lang w:val="ru-RU"/>
        </w:rPr>
      </w:pPr>
      <w:r>
        <w:rPr>
          <w:lang w:val="ru-RU"/>
        </w:rPr>
        <w:t>Преподаватель хора</w:t>
      </w:r>
    </w:p>
    <w:p w:rsidR="00732805" w:rsidRPr="00732805" w:rsidRDefault="00732805" w:rsidP="00732805">
      <w:pPr>
        <w:pStyle w:val="a0"/>
        <w:jc w:val="right"/>
        <w:rPr>
          <w:lang w:val="ru-RU"/>
        </w:rPr>
      </w:pPr>
      <w:r>
        <w:rPr>
          <w:lang w:val="ru-RU"/>
        </w:rPr>
        <w:t>МБУ ДО «Детская хоровая школа «Подлипки» им. Б.А. Толочкова</w:t>
      </w:r>
    </w:p>
    <w:p w:rsidR="001342AF" w:rsidRDefault="00213EE1" w:rsidP="00213EE1">
      <w:pPr>
        <w:pStyle w:val="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213EE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«АРХИТЕКТУРА СОЗВУЧИЯ: МЕТОДЫ ДОСТИЖЕНИЯ БЕЗУПРЕЧНОГО СТРОЯ И АНСАМБЛЯ В ХОРОВОМ КОЛЛЕКТИВЕ»</w:t>
      </w:r>
    </w:p>
    <w:p w:rsidR="00732805" w:rsidRPr="00732805" w:rsidRDefault="00732805" w:rsidP="00732805">
      <w:pPr>
        <w:pStyle w:val="a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Аннотация</w:t>
      </w:r>
    </w:p>
    <w:p w:rsidR="00732805" w:rsidRPr="00732805" w:rsidRDefault="00732805" w:rsidP="00732805">
      <w:pPr>
        <w:pStyle w:val="a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sz w:val="28"/>
          <w:szCs w:val="28"/>
          <w:lang w:val="ru-RU"/>
        </w:rPr>
        <w:t>В статье рассматриваются методы достижения безупречного строя и ансамбля в хоровом коллективе.</w:t>
      </w:r>
    </w:p>
    <w:p w:rsidR="00732805" w:rsidRPr="00732805" w:rsidRDefault="00732805" w:rsidP="00732805">
      <w:pPr>
        <w:pStyle w:val="a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b/>
          <w:bCs/>
          <w:sz w:val="28"/>
          <w:szCs w:val="28"/>
          <w:lang w:val="ru-RU"/>
        </w:rPr>
        <w:t>Ключевые слова</w:t>
      </w:r>
    </w:p>
    <w:p w:rsidR="00732805" w:rsidRPr="00732805" w:rsidRDefault="00732805" w:rsidP="00732805">
      <w:pPr>
        <w:pStyle w:val="a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sz w:val="28"/>
          <w:szCs w:val="28"/>
          <w:lang w:val="ru-RU"/>
        </w:rPr>
        <w:t xml:space="preserve">Хоровое пение, строй и ансамбль в хоровом коллективе, методы работы над ансамблем, дирижерский жест. </w:t>
      </w:r>
    </w:p>
    <w:p w:rsidR="001342AF" w:rsidRPr="00732805" w:rsidRDefault="00000000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lang w:val="ru-RU"/>
        </w:rPr>
      </w:pPr>
      <w:bookmarkStart w:id="1" w:name="введение"/>
      <w:r w:rsidRPr="00732805">
        <w:rPr>
          <w:rFonts w:ascii="Times New Roman" w:hAnsi="Times New Roman" w:cs="Times New Roman"/>
          <w:b w:val="0"/>
          <w:bCs w:val="0"/>
          <w:color w:val="000000" w:themeColor="text1"/>
          <w:lang w:val="ru-RU"/>
        </w:rPr>
        <w:t>Введение</w:t>
      </w:r>
    </w:p>
    <w:p w:rsidR="001342AF" w:rsidRPr="00732805" w:rsidRDefault="00000000">
      <w:pPr>
        <w:pStyle w:val="FirstParagrap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Хоровое пение — это искусство коллективного сотворчества, где десятки индивидуальных человеческих голосов должны слиться в единый, совершенный по звучанию инструмент. Сила воздействия хора напрямую зависит от чистоты его интонирования и слаженности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звуковедения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 В хоровой исполнительской практике понятия «ансамбль» и «строй» являются фундаментальными столпами, определяющими профессиональную зрелость и художественную ценность коллектива.</w:t>
      </w:r>
    </w:p>
    <w:p w:rsidR="001342AF" w:rsidRPr="00732805" w:rsidRDefault="00000000">
      <w:pPr>
        <w:pStyle w:val="a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Достижение идеального хорового строя и ансамбля — процесс тонкий, требующий от хормейстера глубоких вокально-методических знаний, развитого гармонического слуха и владения специфическими дирижерскими технологиями. Настоящая статья обобщает ключевые теоретические аспекты и представляет практические методы работы над строем и ансамблем, применимые в практике современного хорового коллектива.</w:t>
      </w:r>
    </w:p>
    <w:p w:rsidR="001342AF" w:rsidRPr="00732805" w:rsidRDefault="001342A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42AF" w:rsidRPr="00732805" w:rsidRDefault="00000000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lang w:val="ru-RU"/>
        </w:rPr>
      </w:pPr>
      <w:bookmarkStart w:id="2" w:name="Xe2c4e906a8a08a4f04405eeb24a0fa9325f308b"/>
      <w:bookmarkEnd w:id="1"/>
      <w:r w:rsidRPr="00732805">
        <w:rPr>
          <w:rFonts w:ascii="Times New Roman" w:hAnsi="Times New Roman" w:cs="Times New Roman"/>
          <w:b w:val="0"/>
          <w:bCs w:val="0"/>
          <w:color w:val="000000" w:themeColor="text1"/>
        </w:rPr>
        <w:t>I</w:t>
      </w:r>
      <w:r w:rsidRPr="00732805">
        <w:rPr>
          <w:rFonts w:ascii="Times New Roman" w:hAnsi="Times New Roman" w:cs="Times New Roman"/>
          <w:b w:val="0"/>
          <w:bCs w:val="0"/>
          <w:color w:val="000000" w:themeColor="text1"/>
          <w:lang w:val="ru-RU"/>
        </w:rPr>
        <w:t>. Хоровой ансамбль: Искусство вокального слияния</w:t>
      </w:r>
    </w:p>
    <w:p w:rsidR="001342AF" w:rsidRPr="00732805" w:rsidRDefault="00000000">
      <w:pPr>
        <w:pStyle w:val="FirstParagrap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Хоровым ансамблем (от французского </w:t>
      </w:r>
      <w:r w:rsidRPr="0073280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ensemble</w:t>
      </w: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— «вместе», «единое целое») называют уравновешенность и соразмерность всех элементов хорового звучания. В профессиональной практике выделяют несколько видов ансамбля, над каждым из которых хормейстер ведет целенаправленную работу.</w:t>
      </w:r>
    </w:p>
    <w:p w:rsidR="001342AF" w:rsidRPr="00732805" w:rsidRDefault="00000000">
      <w:pPr>
        <w:pStyle w:val="3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bookmarkStart w:id="3" w:name="Xe0662e4bd7abc7a7247b54fb981da53230af431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lastRenderedPageBreak/>
        <w:t xml:space="preserve">1. 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Частные</w:t>
      </w:r>
      <w:proofErr w:type="spellEnd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виды</w:t>
      </w:r>
      <w:proofErr w:type="spellEnd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хорового</w:t>
      </w:r>
      <w:proofErr w:type="spellEnd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ансамбля</w:t>
      </w:r>
      <w:proofErr w:type="spellEnd"/>
    </w:p>
    <w:p w:rsidR="001342AF" w:rsidRPr="00732805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Вокально-тембровый ансамбль</w:t>
      </w:r>
      <w:proofErr w:type="gram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Достигается</w:t>
      </w:r>
      <w:proofErr w:type="gramEnd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путем нивелирования (сглаживания) индивидуальных тембровых шероховатостей голосов внутри хоровой партии. Голоса должны «уподобиться» друг другу, создавая ощущение звучания одного объемного, сверхсильного голоса.</w:t>
      </w:r>
    </w:p>
    <w:p w:rsidR="001342AF" w:rsidRPr="00732805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Динамический ансамбль</w:t>
      </w:r>
      <w:proofErr w:type="gram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Это</w:t>
      </w:r>
      <w:proofErr w:type="gramEnd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баланс громкости звучания как внутри партии (частный ансамбль), так и между хоровыми партиями (общий ансамбль). Сюда относится умение солирующих партий выходить на первый план (</w:t>
      </w:r>
      <w:r w:rsidRPr="0073280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crescendo</w:t>
      </w: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) и способность сопровождающих партий уходить в мягкий звуковой фон (</w:t>
      </w:r>
      <w:r w:rsidRPr="0073280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diminuendo</w:t>
      </w: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).</w:t>
      </w:r>
    </w:p>
    <w:p w:rsidR="001342AF" w:rsidRPr="00732805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Ритмический и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агогический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ансамбль: Абсолютная одновременность вдоха, начала звука (атаки), ритмического рисунка фразы и одновременного снятия звука (окончания слов).</w:t>
      </w:r>
    </w:p>
    <w:p w:rsidR="001342AF" w:rsidRPr="00732805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Дикционный ансамбль: Единая манера формирования гласных и произнесения согласных звуков всем коллективом по жесту дирижера.</w:t>
      </w:r>
    </w:p>
    <w:p w:rsidR="001342AF" w:rsidRPr="00732805" w:rsidRDefault="00000000">
      <w:pPr>
        <w:pStyle w:val="3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bookmarkStart w:id="4" w:name="X1b02a423e112bb29bef127a610945f39307e36b"/>
      <w:bookmarkEnd w:id="3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2. 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Методы</w:t>
      </w:r>
      <w:proofErr w:type="spellEnd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работы</w:t>
      </w:r>
      <w:proofErr w:type="spellEnd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над</w:t>
      </w:r>
      <w:proofErr w:type="spellEnd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ансамблем</w:t>
      </w:r>
      <w:proofErr w:type="spellEnd"/>
    </w:p>
    <w:p w:rsidR="001342AF" w:rsidRPr="00732805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Метод вокального уподобления (метод «хамелеона»): Певцам предлагается подстраивать свой тембр под тембр соседа по партии. Руководитель выстраивает цепочку голосов, подсаживая «яркие», резкие голоса к более мягким, академическим, добиваясь тембровой однородности.</w:t>
      </w:r>
    </w:p>
    <w:p w:rsidR="001342AF" w:rsidRPr="00732805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Метод унификации гласных (метод «высокого купола»): Все гласные округляются и формируются в единой высокой вокальной позиции (на зевке). Певцы поют, например, гласную «А» с внутренним ощущением гласной «О», а «И» — с ощущением «У». Это убирает плоский, «белый» звук и создает единый тембровый купол.</w:t>
      </w:r>
    </w:p>
    <w:p w:rsidR="001342AF" w:rsidRPr="00732805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Метод «цепного дыхания»</w:t>
      </w:r>
      <w:proofErr w:type="gram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Используется</w:t>
      </w:r>
      <w:proofErr w:type="gramEnd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для создания бесконечной, неразрывной кантилены. Певцы учатся бесшумно менять дыхание внутри длинных фраз в разное время, сохраняя общую динамику и непрерывность звучания партии.</w:t>
      </w:r>
    </w:p>
    <w:p w:rsidR="001342AF" w:rsidRPr="00732805" w:rsidRDefault="001342A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42AF" w:rsidRPr="00732805" w:rsidRDefault="00000000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lang w:val="ru-RU"/>
        </w:rPr>
      </w:pPr>
      <w:bookmarkStart w:id="5" w:name="ii-хоровой-строй-законы-чистой-интонации"/>
      <w:bookmarkEnd w:id="2"/>
      <w:bookmarkEnd w:id="4"/>
      <w:r w:rsidRPr="00732805">
        <w:rPr>
          <w:rFonts w:ascii="Times New Roman" w:hAnsi="Times New Roman" w:cs="Times New Roman"/>
          <w:b w:val="0"/>
          <w:bCs w:val="0"/>
          <w:color w:val="000000" w:themeColor="text1"/>
        </w:rPr>
        <w:t>II</w:t>
      </w:r>
      <w:r w:rsidRPr="00732805">
        <w:rPr>
          <w:rFonts w:ascii="Times New Roman" w:hAnsi="Times New Roman" w:cs="Times New Roman"/>
          <w:b w:val="0"/>
          <w:bCs w:val="0"/>
          <w:color w:val="000000" w:themeColor="text1"/>
          <w:lang w:val="ru-RU"/>
        </w:rPr>
        <w:t>. Хоровой строй: Законы чистой интонации</w:t>
      </w:r>
    </w:p>
    <w:p w:rsidR="001342AF" w:rsidRPr="00732805" w:rsidRDefault="00000000">
      <w:pPr>
        <w:pStyle w:val="FirstParagrap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Хоровой строй — это точность интонирования интервалов и аккордов внутри хоровой звучности. Строй подразделяется на мелодический (горизонтальный) и гармонический (вертикальный).</w:t>
      </w:r>
    </w:p>
    <w:p w:rsidR="001342AF" w:rsidRPr="00732805" w:rsidRDefault="00000000">
      <w:pPr>
        <w:pStyle w:val="3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</w:pPr>
      <w:bookmarkStart w:id="6" w:name="Xcf27a7b37ef304b53ac7b2740f5e9cf64b532d6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lastRenderedPageBreak/>
        <w:t>1. Мелодический строй (по горизонтали)</w:t>
      </w:r>
    </w:p>
    <w:p w:rsidR="001342AF" w:rsidRPr="00732805" w:rsidRDefault="00000000">
      <w:pPr>
        <w:pStyle w:val="FirstParagrap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Мелодический строй касается чистоты интонирования ступеней лада каждой хоровой партией в отдельности. В основе работы над мелодическим строем лежат правила зонного строя Н. А. Гарбузова и законы ладового тяготения:</w:t>
      </w:r>
    </w:p>
    <w:p w:rsidR="001342AF" w:rsidRPr="00732805" w:rsidRDefault="00000000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Чистые интервалы (примы, кварты, квинты, октавы) интонируются строго устойчиво, без отклонений.</w:t>
      </w:r>
    </w:p>
    <w:p w:rsidR="001342AF" w:rsidRPr="00732805" w:rsidRDefault="00000000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Большие и увеличенные интервалы интонируются с тенденцией к расширению </w:t>
      </w:r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высоко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1342AF" w:rsidRPr="00732805" w:rsidRDefault="00000000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Малые и уменьшенные интервалы интонируются с тенденцией к сужению </w:t>
      </w:r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низко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1342AF" w:rsidRPr="00732805" w:rsidRDefault="00000000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Мажорные терции интонируются высоко, минорные — низко (для подчеркивания ладовой окраски).</w:t>
      </w:r>
    </w:p>
    <w:p w:rsidR="001342AF" w:rsidRPr="00732805" w:rsidRDefault="00000000">
      <w:pPr>
        <w:pStyle w:val="3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</w:pPr>
      <w:bookmarkStart w:id="7" w:name="X51fc463e30f5d5db20156eeeb6672913e1a54a9"/>
      <w:bookmarkEnd w:id="6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>2. Гармонический строй (по вертикали)</w:t>
      </w:r>
    </w:p>
    <w:p w:rsidR="001342AF" w:rsidRPr="00732805" w:rsidRDefault="00000000">
      <w:pPr>
        <w:pStyle w:val="FirstParagrap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Гармонический строй — это чистота интонирования созвучий, аккордов и интервалов между партиями. В отличие от темперированного строя фортепиано, хор поет в чистом (натуральном) строю. Это означает, что хормейстер должен выстраивать аккорды с опорой на акустические законы природы (обертоновый звукоряд):</w:t>
      </w:r>
    </w:p>
    <w:p w:rsidR="001342AF" w:rsidRPr="00732805" w:rsidRDefault="00000000">
      <w:pPr>
        <w:pStyle w:val="Compact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мажорном трезвучии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терцовый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тон (средний звук аккорда) интонируется чуть ниже темперированного клавира, а квинтовый тон — чисто.</w:t>
      </w:r>
    </w:p>
    <w:p w:rsidR="001342AF" w:rsidRPr="00732805" w:rsidRDefault="00000000">
      <w:pPr>
        <w:pStyle w:val="Compact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минорном трезвучии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терцовый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тон интонируется чуть выше, чтобы аккорд звучал чисто, без акустической «грязи».</w:t>
      </w:r>
    </w:p>
    <w:p w:rsidR="001342AF" w:rsidRPr="00732805" w:rsidRDefault="00000000">
      <w:pPr>
        <w:pStyle w:val="Compact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Высокая вокальная позиция и опора дыхания являются главными гарантами чистоты гармонического строя. Сползание строя вниз (</w:t>
      </w:r>
      <w:r w:rsidRPr="00732805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детонация</w:t>
      </w: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) почти всегда связано с потерей дыхательной опоры, мышечным зажимом гортани или вокальной усталостью. Завышение строя (</w:t>
      </w:r>
      <w:proofErr w:type="spellStart"/>
      <w:r w:rsidRPr="00732805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недотягивание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) чаще всего связано с перенапряжением связок и форсированием звука.</w:t>
      </w:r>
    </w:p>
    <w:p w:rsidR="001342AF" w:rsidRPr="00732805" w:rsidRDefault="001342A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42AF" w:rsidRPr="00732805" w:rsidRDefault="00000000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lang w:val="ru-RU"/>
        </w:rPr>
      </w:pPr>
      <w:bookmarkStart w:id="8" w:name="Xa51539648069321da6ebed37ec19a863d2501ce"/>
      <w:bookmarkEnd w:id="5"/>
      <w:bookmarkEnd w:id="7"/>
      <w:r w:rsidRPr="00732805">
        <w:rPr>
          <w:rFonts w:ascii="Times New Roman" w:hAnsi="Times New Roman" w:cs="Times New Roman"/>
          <w:b w:val="0"/>
          <w:bCs w:val="0"/>
          <w:color w:val="000000" w:themeColor="text1"/>
        </w:rPr>
        <w:t>III</w:t>
      </w:r>
      <w:r w:rsidRPr="00732805">
        <w:rPr>
          <w:rFonts w:ascii="Times New Roman" w:hAnsi="Times New Roman" w:cs="Times New Roman"/>
          <w:b w:val="0"/>
          <w:bCs w:val="0"/>
          <w:color w:val="000000" w:themeColor="text1"/>
          <w:lang w:val="ru-RU"/>
        </w:rPr>
        <w:t>. Практические методы работы над строем и ансамблем</w:t>
      </w:r>
    </w:p>
    <w:p w:rsidR="001342AF" w:rsidRPr="00732805" w:rsidRDefault="00000000">
      <w:pPr>
        <w:pStyle w:val="FirstParagrap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Для достижения безупречного созвучия хормейстер использует специальный комплекс педагогических приемов в процессе распевания и работы над репертуаром.</w:t>
      </w:r>
    </w:p>
    <w:p w:rsidR="001342AF" w:rsidRPr="00732805" w:rsidRDefault="00000000">
      <w:pPr>
        <w:pStyle w:val="3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bookmarkStart w:id="9" w:name="X5c0e120b24e87a0a0fbef866f32f96f33bfa5e1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lastRenderedPageBreak/>
        <w:t xml:space="preserve">1. 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Метод</w:t>
      </w:r>
      <w:proofErr w:type="spellEnd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«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Хорового</w:t>
      </w:r>
      <w:proofErr w:type="spellEnd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круга</w:t>
      </w:r>
      <w:proofErr w:type="spellEnd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»</w:t>
      </w:r>
    </w:p>
    <w:p w:rsidR="001342AF" w:rsidRPr="00732805" w:rsidRDefault="00000000">
      <w:pPr>
        <w:pStyle w:val="Compact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Методика</w:t>
      </w:r>
      <w:proofErr w:type="gram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На</w:t>
      </w:r>
      <w:proofErr w:type="gramEnd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репетиции хор выстраивается не стандартными рядами, а в круг, лицом друг к другу.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Возможен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вариант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смешивания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партий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сопрано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сидят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вперемешку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альтами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1342AF" w:rsidRPr="00732805" w:rsidRDefault="00000000">
      <w:pPr>
        <w:pStyle w:val="Compact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Эффект: Певцы перестают слышать только себя или свою партию. Они оказываются внутри хоровой вертикали, начинают слышать созвучие целиком, что колоссально развивает гармонический слух и улучшает ансамблевое взаимопонимание.</w:t>
      </w:r>
    </w:p>
    <w:p w:rsidR="001342AF" w:rsidRPr="00732805" w:rsidRDefault="00000000">
      <w:pPr>
        <w:pStyle w:val="3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bookmarkStart w:id="10" w:name="X9fc9552f19de9c805b770a42fe821f33eae69aa"/>
      <w:bookmarkEnd w:id="9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2. 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Метод</w:t>
      </w:r>
      <w:proofErr w:type="spellEnd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безвыходного</w:t>
      </w:r>
      <w:proofErr w:type="spellEnd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унисона</w:t>
      </w:r>
      <w:proofErr w:type="spellEnd"/>
    </w:p>
    <w:p w:rsidR="001342AF" w:rsidRPr="00732805" w:rsidRDefault="00000000">
      <w:pPr>
        <w:pStyle w:val="Compac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Методика</w:t>
      </w:r>
      <w:proofErr w:type="gram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Начинается</w:t>
      </w:r>
      <w:proofErr w:type="gramEnd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пение с одного звука (примы) на гласную «У» или «О» в динамике </w:t>
      </w:r>
      <w:r w:rsidRPr="0073280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piano</w:t>
      </w: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 Хормейстер добивается абсолютного слияния всех голосов в одну звуковую точку. Затем, не прерывая звука, одна партия делает шаг на полтона вверх или вниз, образуя малую секунду, которая затем разрешается в большую секунду или терцию.</w:t>
      </w:r>
    </w:p>
    <w:p w:rsidR="001342AF" w:rsidRPr="00732805" w:rsidRDefault="00000000">
      <w:pPr>
        <w:pStyle w:val="Compac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Эффект</w:t>
      </w:r>
      <w:proofErr w:type="gram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Приучает</w:t>
      </w:r>
      <w:proofErr w:type="gramEnd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певцов дорожить чистым унисоном как основой любого многоголосия и чутко контролировать слухом момент ладового разрешения интервала.</w:t>
      </w:r>
    </w:p>
    <w:p w:rsidR="001342AF" w:rsidRPr="00732805" w:rsidRDefault="00000000">
      <w:pPr>
        <w:pStyle w:val="3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bookmarkStart w:id="11" w:name="X57eb01ceeb40c9c5ab437ae262f0a0b62fa6c7e"/>
      <w:bookmarkEnd w:id="10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3. 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Метод</w:t>
      </w:r>
      <w:proofErr w:type="spellEnd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«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закрытых</w:t>
      </w:r>
      <w:proofErr w:type="spellEnd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ушей</w:t>
      </w:r>
      <w:proofErr w:type="spellEnd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»</w:t>
      </w:r>
    </w:p>
    <w:p w:rsidR="001342AF" w:rsidRPr="00732805" w:rsidRDefault="00000000">
      <w:pPr>
        <w:pStyle w:val="Compact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Методика</w:t>
      </w:r>
      <w:proofErr w:type="gram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Во время</w:t>
      </w:r>
      <w:proofErr w:type="gramEnd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пения упражнения или хоровой фразы певцам предлагается мягко прикрыть уши ладонями.</w:t>
      </w:r>
    </w:p>
    <w:p w:rsidR="001342AF" w:rsidRPr="00732805" w:rsidRDefault="00000000">
      <w:pPr>
        <w:pStyle w:val="Compact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Эффект: Этот прием отключает внешнее звуковое восприятие и заставляет певца сосредоточиться на внутреннем вокальном ощущении и костной проводимости резонаторов. Возвращаясь к обычному пению, хористы начинают петь более опёрто, чисто и собранно.</w:t>
      </w:r>
    </w:p>
    <w:p w:rsidR="001342AF" w:rsidRPr="00732805" w:rsidRDefault="00000000">
      <w:pPr>
        <w:pStyle w:val="3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</w:pPr>
      <w:bookmarkStart w:id="12" w:name="X150f7b1a9fd877b9733f9a7b102b7f5ccef65ce"/>
      <w:bookmarkEnd w:id="11"/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4. Пение </w:t>
      </w:r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a</w:t>
      </w:r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 </w:t>
      </w:r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cappella</w:t>
      </w:r>
      <w:r w:rsidRPr="0073280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 (без сопровождения)</w:t>
      </w:r>
    </w:p>
    <w:p w:rsidR="001342AF" w:rsidRPr="00732805" w:rsidRDefault="00000000">
      <w:pPr>
        <w:pStyle w:val="Compact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Методика: Систематическое разучивание и исполнение произведений без поддержки фортепиано. Любые многоголосные трудности выстраиваются сначала на мягком звуке без текста (</w:t>
      </w:r>
      <w:r w:rsidRPr="00732805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на слог «</w:t>
      </w:r>
      <w:proofErr w:type="spellStart"/>
      <w:r w:rsidRPr="00732805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лу</w:t>
      </w:r>
      <w:proofErr w:type="spellEnd"/>
      <w:r w:rsidRPr="00732805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>», «но» или с закрытым ртом</w:t>
      </w: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).</w:t>
      </w:r>
    </w:p>
    <w:p w:rsidR="001342AF" w:rsidRPr="00732805" w:rsidRDefault="00000000">
      <w:pPr>
        <w:pStyle w:val="Compact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Эффект: Инструментальное сопровождение часто маскирует неточности строя. Пение </w:t>
      </w:r>
      <w:r w:rsidRPr="0073280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a</w:t>
      </w:r>
      <w:r w:rsidRPr="00732805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 xml:space="preserve"> </w:t>
      </w:r>
      <w:r w:rsidRPr="0073280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cappella</w:t>
      </w: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обнажает малейшую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фальш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 заставляет хористов держать интонационную и вокальную дисциплину на максимальном уровне.</w:t>
      </w:r>
    </w:p>
    <w:p w:rsidR="001342AF" w:rsidRPr="00732805" w:rsidRDefault="001342A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42AF" w:rsidRPr="00732805" w:rsidRDefault="00000000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lang w:val="ru-RU"/>
        </w:rPr>
      </w:pPr>
      <w:bookmarkStart w:id="13" w:name="X47c249335589472259677904536ccecdafe9e12"/>
      <w:bookmarkEnd w:id="8"/>
      <w:bookmarkEnd w:id="12"/>
      <w:r w:rsidRPr="00732805">
        <w:rPr>
          <w:rFonts w:ascii="Times New Roman" w:hAnsi="Times New Roman" w:cs="Times New Roman"/>
          <w:b w:val="0"/>
          <w:bCs w:val="0"/>
          <w:color w:val="000000" w:themeColor="text1"/>
        </w:rPr>
        <w:t>IV</w:t>
      </w:r>
      <w:r w:rsidRPr="00732805">
        <w:rPr>
          <w:rFonts w:ascii="Times New Roman" w:hAnsi="Times New Roman" w:cs="Times New Roman"/>
          <w:b w:val="0"/>
          <w:bCs w:val="0"/>
          <w:color w:val="000000" w:themeColor="text1"/>
          <w:lang w:val="ru-RU"/>
        </w:rPr>
        <w:t>. Дирижерские средства управления строем и ансамблем</w:t>
      </w:r>
    </w:p>
    <w:p w:rsidR="001342AF" w:rsidRPr="00732805" w:rsidRDefault="00000000">
      <w:pPr>
        <w:pStyle w:val="FirstParagrap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Дирижерский жест — это пластическое выражение вокальных требований хормейстера. Дирижер управляет строем и ансамблем непосредственно в момент исполнения через следующие средства:</w:t>
      </w:r>
    </w:p>
    <w:p w:rsidR="001342AF" w:rsidRPr="00732805" w:rsidRDefault="00000000">
      <w:pPr>
        <w:pStyle w:val="Compact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Амплитуда жеста: Большая амплитуда жеста требует более мощного дыхания и динамики (</w:t>
      </w:r>
      <w:r w:rsidRPr="0073280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crescendo</w:t>
      </w: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), лаконичный и мелкий жест настраивает хор на мягкое </w:t>
      </w:r>
      <w:r w:rsidRPr="0073280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piano</w:t>
      </w: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 собранную позицию.</w:t>
      </w:r>
    </w:p>
    <w:p w:rsidR="001342AF" w:rsidRPr="00732805" w:rsidRDefault="00000000">
      <w:pPr>
        <w:pStyle w:val="Compact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Пластика рук: Мягкое, переливающееся движение рук стимулирует кантилену и штрих </w:t>
      </w:r>
      <w:r w:rsidRPr="0073280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legato</w:t>
      </w: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четкая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ауфтактовая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сетка обеспечивает ритмический ансамбль и точность </w:t>
      </w:r>
      <w:r w:rsidRPr="0073280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staccato</w:t>
      </w: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1342AF" w:rsidRPr="00732805" w:rsidRDefault="00000000">
      <w:pPr>
        <w:pStyle w:val="Compact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Высота дирижерской плоскости: Подъем дирижерской плоскости рук вверх визуально настраивает хор на высокую вокальную позицию, помогая избежать детонации (сползания строя) на высоких звуках.</w:t>
      </w:r>
    </w:p>
    <w:p w:rsidR="001342AF" w:rsidRPr="00732805" w:rsidRDefault="00000000">
      <w:pPr>
        <w:pStyle w:val="Compact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Взгляд и мимика: Прямой зрительный контакт с партией перед вступлением обеспечивает идеальный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агогический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ансамбль.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Округлая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форма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губ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дирижера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транслирует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хору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требование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округлить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гласные</w:t>
      </w:r>
      <w:proofErr w:type="spellEnd"/>
      <w:r w:rsidRPr="0073280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342AF" w:rsidRPr="00732805" w:rsidRDefault="001342A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42AF" w:rsidRPr="00732805" w:rsidRDefault="00000000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lang w:val="ru-RU"/>
        </w:rPr>
      </w:pPr>
      <w:bookmarkStart w:id="14" w:name="заключение"/>
      <w:bookmarkEnd w:id="13"/>
      <w:r w:rsidRPr="00732805">
        <w:rPr>
          <w:rFonts w:ascii="Times New Roman" w:hAnsi="Times New Roman" w:cs="Times New Roman"/>
          <w:b w:val="0"/>
          <w:bCs w:val="0"/>
          <w:color w:val="000000" w:themeColor="text1"/>
          <w:lang w:val="ru-RU"/>
        </w:rPr>
        <w:t>Заключение</w:t>
      </w:r>
    </w:p>
    <w:p w:rsidR="001342AF" w:rsidRPr="00732805" w:rsidRDefault="00000000">
      <w:pPr>
        <w:pStyle w:val="FirstParagrap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Работа над строем и ансамблем — это непрерывный, кропотливый и захватывающий процесс, составляющий сердцевину хормейстерского искусства. В хоровом пении вокальная техника, слуховая дисциплина и дирижерский жест сливаются воедино.</w:t>
      </w:r>
    </w:p>
    <w:p w:rsidR="001342AF" w:rsidRPr="00732805" w:rsidRDefault="00000000">
      <w:pPr>
        <w:pStyle w:val="a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Безупречный строй и ансамбль не могут быть достигнуты чисто механическим путем. Они рождаются только тогда, когда певцы хорового коллектива проникаются общей художественной идеей, учатся бережно относиться к голосу соседа и воспринимают хор как единый, дышащий и чувствующий организм. «Архитектура созвучия», выстроенная хормейстером на основе научных акустических законов и любви к вокальному искусству, превращает хоровое пение в высочайшее откровение, способное дарить слушателям истинное эстетическое наслаждение.</w:t>
      </w:r>
      <w:bookmarkEnd w:id="0"/>
      <w:bookmarkEnd w:id="14"/>
    </w:p>
    <w:p w:rsidR="00732805" w:rsidRPr="00732805" w:rsidRDefault="00732805" w:rsidP="00732805">
      <w:pPr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</w:pPr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Список использованной литературы:</w:t>
      </w:r>
    </w:p>
    <w:p w:rsidR="00732805" w:rsidRPr="00732805" w:rsidRDefault="00732805" w:rsidP="00732805">
      <w:pPr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</w:pPr>
    </w:p>
    <w:p w:rsidR="00732805" w:rsidRPr="00732805" w:rsidRDefault="00732805" w:rsidP="00732805">
      <w:pPr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</w:pPr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1. Гарбузов, Н. А. Зонная природа </w:t>
      </w:r>
      <w:proofErr w:type="spell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звуковысотного</w:t>
      </w:r>
      <w:proofErr w:type="spell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 слуха / Н. А. Гарбузов. — </w:t>
      </w:r>
      <w:proofErr w:type="gram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Москва :</w:t>
      </w:r>
      <w:proofErr w:type="gram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 </w:t>
      </w:r>
      <w:proofErr w:type="spell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Музгиз</w:t>
      </w:r>
      <w:proofErr w:type="spell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, 1948.</w:t>
      </w:r>
    </w:p>
    <w:p w:rsidR="00732805" w:rsidRPr="00732805" w:rsidRDefault="00732805" w:rsidP="00732805">
      <w:pPr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</w:pPr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2. </w:t>
      </w:r>
      <w:proofErr w:type="spell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Дмитревский</w:t>
      </w:r>
      <w:proofErr w:type="spell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, Г. А. </w:t>
      </w:r>
      <w:proofErr w:type="spell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Хороведение</w:t>
      </w:r>
      <w:proofErr w:type="spell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: практическое руководство / Г. А. </w:t>
      </w:r>
      <w:proofErr w:type="spell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Дмитревский</w:t>
      </w:r>
      <w:proofErr w:type="spell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. — Санкт-</w:t>
      </w:r>
      <w:proofErr w:type="gram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Петербург :</w:t>
      </w:r>
      <w:proofErr w:type="gram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 Лань, ПЛАНЕТА МУЗЫКИ, 2013. </w:t>
      </w:r>
    </w:p>
    <w:p w:rsidR="00732805" w:rsidRPr="00732805" w:rsidRDefault="00732805" w:rsidP="00732805">
      <w:pPr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</w:pPr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3. Егоров, А. А. Теория и практика работы с хором / А. А. Егоров. — </w:t>
      </w:r>
      <w:proofErr w:type="gram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Ленинград ;</w:t>
      </w:r>
      <w:proofErr w:type="gram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 Москва : Искусство, 1951. </w:t>
      </w:r>
    </w:p>
    <w:p w:rsidR="00732805" w:rsidRPr="00732805" w:rsidRDefault="00732805" w:rsidP="00732805">
      <w:pPr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</w:pPr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4. Живов, В. Л. Хоровое исполнительство: Теория. Методика. </w:t>
      </w:r>
      <w:proofErr w:type="gram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Практика :</w:t>
      </w:r>
      <w:proofErr w:type="gram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 учебное пособие для вузов / В. Л. Живов. — </w:t>
      </w:r>
      <w:proofErr w:type="gram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Москва :</w:t>
      </w:r>
      <w:proofErr w:type="gram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 </w:t>
      </w:r>
      <w:proofErr w:type="spell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Владос</w:t>
      </w:r>
      <w:proofErr w:type="spell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, 2003. </w:t>
      </w:r>
    </w:p>
    <w:p w:rsidR="00732805" w:rsidRPr="00732805" w:rsidRDefault="00732805" w:rsidP="00732805">
      <w:pPr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</w:pPr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5. </w:t>
      </w:r>
      <w:proofErr w:type="spell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Пигров</w:t>
      </w:r>
      <w:proofErr w:type="spell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, К. К. Руководство хором / К. К. </w:t>
      </w:r>
      <w:proofErr w:type="spellStart"/>
      <w:proofErr w:type="gram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Пигров</w:t>
      </w:r>
      <w:proofErr w:type="spell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 ;</w:t>
      </w:r>
      <w:proofErr w:type="gram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 под ред. К. Б. Птицы. — </w:t>
      </w:r>
      <w:proofErr w:type="gram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Москва :</w:t>
      </w:r>
      <w:proofErr w:type="gram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 Музыка, 1964</w:t>
      </w:r>
    </w:p>
    <w:p w:rsidR="00732805" w:rsidRPr="00732805" w:rsidRDefault="00732805" w:rsidP="00732805">
      <w:pPr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</w:pPr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lastRenderedPageBreak/>
        <w:t xml:space="preserve">6. Птица, К. Б. Очерки по </w:t>
      </w:r>
      <w:proofErr w:type="spell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хороведению</w:t>
      </w:r>
      <w:proofErr w:type="spell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 / К. Б. Птица. — </w:t>
      </w:r>
      <w:proofErr w:type="gram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Москва :</w:t>
      </w:r>
      <w:proofErr w:type="gram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 </w:t>
      </w:r>
      <w:proofErr w:type="spell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Музгиз</w:t>
      </w:r>
      <w:proofErr w:type="spell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, 1960. 7. Самарин, В. С. </w:t>
      </w:r>
      <w:proofErr w:type="spell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Хороведение</w:t>
      </w:r>
      <w:proofErr w:type="spell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 и хоровой класс : учебное пособие для средних педагогических учебных заведений / В. С. Самарин. — </w:t>
      </w:r>
      <w:proofErr w:type="gram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Москва :</w:t>
      </w:r>
      <w:proofErr w:type="gram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 Академия, 2011</w:t>
      </w:r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.</w:t>
      </w:r>
    </w:p>
    <w:p w:rsidR="00732805" w:rsidRPr="00732805" w:rsidRDefault="00732805" w:rsidP="00732805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8. Чесноков, П. Г. Хор и управление </w:t>
      </w:r>
      <w:proofErr w:type="gram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им :</w:t>
      </w:r>
      <w:proofErr w:type="gram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 пособие для хоровых дирижеров / П. Г. Чесноков. — 3-е изд. — </w:t>
      </w:r>
      <w:proofErr w:type="gram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Москва :</w:t>
      </w:r>
      <w:proofErr w:type="gram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 </w:t>
      </w:r>
      <w:proofErr w:type="spellStart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>Музгиз</w:t>
      </w:r>
      <w:proofErr w:type="spellEnd"/>
      <w:r w:rsidRPr="00732805">
        <w:rPr>
          <w:rFonts w:ascii="Times New Roman" w:eastAsia="Times New Roman" w:hAnsi="Times New Roman" w:cs="Times New Roman"/>
          <w:color w:val="2C2D2E"/>
          <w:sz w:val="28"/>
          <w:szCs w:val="28"/>
          <w:lang w:val="ru-RU" w:eastAsia="ru-RU"/>
        </w:rPr>
        <w:t xml:space="preserve">, 1961. </w:t>
      </w:r>
    </w:p>
    <w:p w:rsidR="00732805" w:rsidRPr="00732805" w:rsidRDefault="00732805" w:rsidP="00732805">
      <w:pPr>
        <w:pStyle w:val="a0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Segoe UI" w:hAnsi="Segoe UI" w:cs="Segoe UI"/>
          <w:color w:val="0A0A0A"/>
          <w:sz w:val="21"/>
          <w:szCs w:val="21"/>
          <w:shd w:val="clear" w:color="auto" w:fill="FAFAFA"/>
        </w:rPr>
        <w:t>©</w:t>
      </w:r>
      <w:r>
        <w:rPr>
          <w:rFonts w:ascii="Segoe UI" w:hAnsi="Segoe UI" w:cs="Segoe UI"/>
          <w:color w:val="0A0A0A"/>
          <w:sz w:val="21"/>
          <w:szCs w:val="21"/>
          <w:shd w:val="clear" w:color="auto" w:fill="FAFAFA"/>
          <w:lang w:val="ru-RU"/>
        </w:rPr>
        <w:t xml:space="preserve"> Сафонова А.А., 2026</w:t>
      </w:r>
    </w:p>
    <w:sectPr w:rsidR="00732805" w:rsidRPr="00732805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61C21" w:rsidRDefault="00761C21">
      <w:pPr>
        <w:spacing w:after="0"/>
      </w:pPr>
      <w:r>
        <w:separator/>
      </w:r>
    </w:p>
  </w:endnote>
  <w:endnote w:type="continuationSeparator" w:id="0">
    <w:p w:rsidR="00761C21" w:rsidRDefault="00761C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61C21" w:rsidRDefault="00761C21">
      <w:r>
        <w:separator/>
      </w:r>
    </w:p>
  </w:footnote>
  <w:footnote w:type="continuationSeparator" w:id="0">
    <w:p w:rsidR="00761C21" w:rsidRDefault="00761C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3A74D5BC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41E2C754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 w16cid:durableId="707099289">
    <w:abstractNumId w:val="0"/>
  </w:num>
  <w:num w:numId="2" w16cid:durableId="652099128">
    <w:abstractNumId w:val="1"/>
  </w:num>
  <w:num w:numId="3" w16cid:durableId="339351837">
    <w:abstractNumId w:val="1"/>
  </w:num>
  <w:num w:numId="4" w16cid:durableId="459156276">
    <w:abstractNumId w:val="1"/>
  </w:num>
  <w:num w:numId="5" w16cid:durableId="634989326">
    <w:abstractNumId w:val="1"/>
  </w:num>
  <w:num w:numId="6" w16cid:durableId="1369836405">
    <w:abstractNumId w:val="1"/>
  </w:num>
  <w:num w:numId="7" w16cid:durableId="282734200">
    <w:abstractNumId w:val="1"/>
  </w:num>
  <w:num w:numId="8" w16cid:durableId="203562180">
    <w:abstractNumId w:val="1"/>
  </w:num>
  <w:num w:numId="9" w16cid:durableId="1023242900">
    <w:abstractNumId w:val="1"/>
  </w:num>
  <w:num w:numId="10" w16cid:durableId="1736970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2AF"/>
    <w:rsid w:val="001342AF"/>
    <w:rsid w:val="00213EE1"/>
    <w:rsid w:val="00732805"/>
    <w:rsid w:val="00761C21"/>
    <w:rsid w:val="00BC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9AB05"/>
  <w15:docId w15:val="{B3481185-58F3-7845-9824-01247F50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">
    <w:name w:val="Normal (Web)"/>
    <w:basedOn w:val="a"/>
    <w:uiPriority w:val="99"/>
    <w:unhideWhenUsed/>
    <w:rsid w:val="0073280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character" w:customStyle="1" w:styleId="apple-converted-space">
    <w:name w:val="apple-converted-space"/>
    <w:basedOn w:val="a1"/>
    <w:rsid w:val="00732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1440</Words>
  <Characters>8212</Characters>
  <Application>Microsoft Office Word</Application>
  <DocSecurity>0</DocSecurity>
  <Lines>68</Lines>
  <Paragraphs>19</Paragraphs>
  <ScaleCrop>false</ScaleCrop>
  <Company/>
  <LinksUpToDate>false</LinksUpToDate>
  <CharactersWithSpaces>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arhitektura_sozvuchija_stroi_i_ansambl</dc:title>
  <dc:creator>Александра Кошелева</dc:creator>
  <cp:keywords/>
  <cp:lastModifiedBy>Александра Кошелева</cp:lastModifiedBy>
  <cp:revision>2</cp:revision>
  <dcterms:created xsi:type="dcterms:W3CDTF">2026-10-06T08:09:00Z</dcterms:created>
  <dcterms:modified xsi:type="dcterms:W3CDTF">2026-10-06T08:09:00Z</dcterms:modified>
</cp:coreProperties>
</file>