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DD" w:rsidRPr="009B2990" w:rsidRDefault="009B2990" w:rsidP="00A631DD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A631DD" w:rsidRPr="009B2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организации активного обучения в рамках ФГОС</w:t>
      </w:r>
      <w:r w:rsidRPr="009B2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631DD" w:rsidRPr="009B2990" w:rsidRDefault="00A631DD" w:rsidP="00A631D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A631DD" w:rsidRPr="009B2990" w:rsidRDefault="00A631DD" w:rsidP="00A631D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путают термины "методы" и "приемы", употребляя их как синонимы. Между тем, </w:t>
      </w:r>
      <w:r w:rsidRPr="009B2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способ совместной деятельности учителя и ученика. </w:t>
      </w:r>
      <w:r w:rsidRPr="009B2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лишь составная часть метода, разовое действие, шаг реализации метода. </w:t>
      </w:r>
    </w:p>
    <w:p w:rsidR="00A631DD" w:rsidRPr="009B2990" w:rsidRDefault="00A631DD" w:rsidP="00A631DD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формы</w:t>
      </w:r>
    </w:p>
    <w:p w:rsidR="00A631DD" w:rsidRPr="009B2990" w:rsidRDefault="00A631DD" w:rsidP="00A631DD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формы</w:t>
      </w:r>
    </w:p>
    <w:p w:rsidR="00A631DD" w:rsidRPr="009B2990" w:rsidRDefault="00A631DD" w:rsidP="00A631DD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формы</w:t>
      </w:r>
    </w:p>
    <w:p w:rsidR="00A631DD" w:rsidRPr="009B2990" w:rsidRDefault="00A631DD" w:rsidP="00A631D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A631DD" w:rsidRPr="009B2990" w:rsidRDefault="00A631DD" w:rsidP="00A631DD">
      <w:pPr>
        <w:shd w:val="clear" w:color="auto" w:fill="FFFFFF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 по ФГОС</w:t>
      </w:r>
    </w:p>
    <w:p w:rsidR="00A631DD" w:rsidRPr="009B2990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усвоения новых знаний".</w:t>
      </w:r>
    </w:p>
    <w:p w:rsidR="00A631DD" w:rsidRPr="009B2990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комплексного применения ЗУН (урок-закрепление)".</w:t>
      </w:r>
    </w:p>
    <w:p w:rsidR="00A631DD" w:rsidRPr="009B2990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актуализации знания и умений (урок-повторение).</w:t>
      </w:r>
    </w:p>
    <w:p w:rsidR="00A631DD" w:rsidRPr="009B2990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обобщения и систематизации".</w:t>
      </w:r>
    </w:p>
    <w:p w:rsidR="00A631DD" w:rsidRPr="009B2990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контрольного учета и оценки ЗУН".</w:t>
      </w:r>
    </w:p>
    <w:p w:rsidR="00A631DD" w:rsidRPr="009B2990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коррекции ЗУН".</w:t>
      </w:r>
    </w:p>
    <w:p w:rsidR="00A631DD" w:rsidRPr="009B2990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A631DD" w:rsidRPr="009B2990" w:rsidRDefault="00A631DD" w:rsidP="00A631DD">
      <w:pPr>
        <w:shd w:val="clear" w:color="auto" w:fill="FFFFFF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форм уроков</w:t>
      </w:r>
    </w:p>
    <w:p w:rsidR="00A631DD" w:rsidRPr="009B2990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форме соревнований и игр: КВН, викторина, турнир, дуэль.</w:t>
      </w:r>
    </w:p>
    <w:p w:rsidR="00A631DD" w:rsidRPr="009B2990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A631DD" w:rsidRPr="009B2990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A631DD" w:rsidRPr="009B2990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имитирующие деятельность: деловые игры, урок-следствие, ученый совет, суд.</w:t>
      </w:r>
    </w:p>
    <w:p w:rsidR="00A631DD" w:rsidRPr="009B2990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форме мероприятий: экскурсии, путешествия, прогулки, ролевые игры. </w:t>
      </w:r>
    </w:p>
    <w:p w:rsidR="00A631DD" w:rsidRPr="009B2990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Уроки-фантазии: сказка, спектакль, сюрприз.</w:t>
      </w:r>
    </w:p>
    <w:p w:rsidR="00A631DD" w:rsidRPr="009B2990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уроки.</w:t>
      </w:r>
    </w:p>
    <w:p w:rsidR="00A631DD" w:rsidRPr="009B2990" w:rsidRDefault="00A631DD" w:rsidP="00A631D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A631DD" w:rsidRPr="009B2990" w:rsidRDefault="00A631DD" w:rsidP="00A631DD">
      <w:pPr>
        <w:shd w:val="clear" w:color="auto" w:fill="FFFFFF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методов</w:t>
      </w:r>
    </w:p>
    <w:p w:rsidR="00A631DD" w:rsidRPr="009B2990" w:rsidRDefault="00A631DD" w:rsidP="00A631D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методике приводится следующая классификация методов обучения:</w:t>
      </w:r>
    </w:p>
    <w:p w:rsidR="00A631DD" w:rsidRPr="009B2990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Пассивные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A631DD" w:rsidRPr="009B2990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Активные (АМО).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A631DD" w:rsidRPr="009B2990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(ИМО)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End"/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1DD" w:rsidRPr="009B2990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Кейс-метод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A631DD" w:rsidRPr="009B2990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A631DD" w:rsidRPr="009B2990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Проблемный метод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A631DD" w:rsidRPr="009B2990" w:rsidRDefault="003B0DBF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A631DD" w:rsidRPr="009B2990">
          <w:rPr>
            <w:rFonts w:ascii="Times New Roman" w:eastAsia="Times New Roman" w:hAnsi="Times New Roman" w:cs="Times New Roman"/>
            <w:b/>
            <w:bCs/>
            <w:color w:val="0066FF"/>
            <w:sz w:val="28"/>
            <w:szCs w:val="28"/>
            <w:lang w:eastAsia="ru-RU"/>
          </w:rPr>
          <w:t>Метод развития критического мышления через чтение и письмо</w:t>
        </w:r>
      </w:hyperlink>
      <w:r w:rsidR="00A631DD"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6" w:history="1">
        <w:r w:rsidR="00A631DD" w:rsidRPr="009B2990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осмысления</w:t>
        </w:r>
      </w:hyperlink>
      <w:r w:rsidR="00A631DD"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" w:history="1">
        <w:r w:rsidR="00A631DD" w:rsidRPr="009B2990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размышления</w:t>
        </w:r>
      </w:hyperlink>
      <w:r w:rsidR="00A631DD"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1DD" w:rsidRPr="009B2990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Эвристический метод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A631DD" w:rsidRPr="009B2990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 метод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631DD" w:rsidRPr="009B2990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модульного обучения</w:t>
      </w: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A631DD" w:rsidRPr="009B2990" w:rsidRDefault="00A631DD" w:rsidP="00A631D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метода зависит от многих условий:</w:t>
      </w:r>
    </w:p>
    <w:p w:rsidR="00A631DD" w:rsidRPr="009B2990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обучения;</w:t>
      </w:r>
    </w:p>
    <w:p w:rsidR="00A631DD" w:rsidRPr="009B2990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подготовленности учащихся;</w:t>
      </w:r>
    </w:p>
    <w:p w:rsidR="00A631DD" w:rsidRPr="009B2990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учащихся;</w:t>
      </w:r>
    </w:p>
    <w:p w:rsidR="00A631DD" w:rsidRPr="009B2990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отведенного на изучение материала;</w:t>
      </w:r>
    </w:p>
    <w:p w:rsidR="00A631DD" w:rsidRPr="009B2990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оснащенности школы;</w:t>
      </w:r>
    </w:p>
    <w:p w:rsidR="00A631DD" w:rsidRPr="009B2990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 и практической подготовленности учителя.</w:t>
      </w:r>
    </w:p>
    <w:p w:rsidR="00A631DD" w:rsidRPr="009B2990" w:rsidRDefault="00A631DD" w:rsidP="00A631DD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E8580F" w:rsidRPr="009B2990" w:rsidRDefault="00E8580F">
      <w:pPr>
        <w:rPr>
          <w:rFonts w:ascii="Times New Roman" w:hAnsi="Times New Roman" w:cs="Times New Roman"/>
          <w:sz w:val="28"/>
          <w:szCs w:val="28"/>
        </w:rPr>
      </w:pPr>
    </w:p>
    <w:sectPr w:rsidR="00E8580F" w:rsidRPr="009B2990" w:rsidSect="00E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EBB"/>
    <w:multiLevelType w:val="multilevel"/>
    <w:tmpl w:val="25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C25B5"/>
    <w:multiLevelType w:val="multilevel"/>
    <w:tmpl w:val="A5E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E6D0E"/>
    <w:multiLevelType w:val="multilevel"/>
    <w:tmpl w:val="0A7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272CA"/>
    <w:multiLevelType w:val="multilevel"/>
    <w:tmpl w:val="06A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97707"/>
    <w:multiLevelType w:val="multilevel"/>
    <w:tmpl w:val="1A7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631DD"/>
    <w:rsid w:val="003B0DBF"/>
    <w:rsid w:val="00491306"/>
    <w:rsid w:val="009B2990"/>
    <w:rsid w:val="00A631DD"/>
    <w:rsid w:val="00E8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F"/>
  </w:style>
  <w:style w:type="paragraph" w:styleId="2">
    <w:name w:val="heading 2"/>
    <w:basedOn w:val="a"/>
    <w:link w:val="20"/>
    <w:uiPriority w:val="9"/>
    <w:qFormat/>
    <w:rsid w:val="00A631DD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1D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DD"/>
    <w:rPr>
      <w:b/>
      <w:bCs/>
    </w:rPr>
  </w:style>
  <w:style w:type="character" w:styleId="a5">
    <w:name w:val="Hyperlink"/>
    <w:basedOn w:val="a0"/>
    <w:uiPriority w:val="99"/>
    <w:semiHidden/>
    <w:unhideWhenUsed/>
    <w:rsid w:val="00A63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metodika%2Frefleksiya%2F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metodika%2F6010_stadia_osmyslenia_kak_etap_uroka" TargetMode="External"/><Relationship Id="rId5" Type="http://schemas.openxmlformats.org/officeDocument/2006/relationships/hyperlink" Target="https://infourok.ru/go.html?href=http%3A%2F%2Fpedsovet.su%2Fpubl%2F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Iskander</dc:creator>
  <cp:lastModifiedBy>user</cp:lastModifiedBy>
  <cp:revision>2</cp:revision>
  <dcterms:created xsi:type="dcterms:W3CDTF">2020-02-10T06:21:00Z</dcterms:created>
  <dcterms:modified xsi:type="dcterms:W3CDTF">2020-02-10T06:21:00Z</dcterms:modified>
</cp:coreProperties>
</file>