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BD" w:rsidRDefault="00832FBD" w:rsidP="00832FB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32FBD" w:rsidRPr="009C27A2" w:rsidRDefault="00832FBD" w:rsidP="009C27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7A2">
        <w:rPr>
          <w:rFonts w:ascii="Times New Roman" w:hAnsi="Times New Roman" w:cs="Times New Roman"/>
          <w:sz w:val="28"/>
          <w:szCs w:val="28"/>
        </w:rPr>
        <w:t xml:space="preserve">Карелина Людмила Юрьевна, </w:t>
      </w:r>
    </w:p>
    <w:p w:rsidR="009C27A2" w:rsidRPr="009C27A2" w:rsidRDefault="00832FBD" w:rsidP="009C27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7A2">
        <w:rPr>
          <w:rFonts w:ascii="Times New Roman" w:hAnsi="Times New Roman" w:cs="Times New Roman"/>
          <w:sz w:val="28"/>
          <w:szCs w:val="28"/>
        </w:rPr>
        <w:t>учитель английского языка,</w:t>
      </w:r>
    </w:p>
    <w:p w:rsidR="009C27A2" w:rsidRPr="009C27A2" w:rsidRDefault="009C27A2" w:rsidP="009C27A2">
      <w:pPr>
        <w:shd w:val="clear" w:color="auto" w:fill="FFFFFF"/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3E474C"/>
          <w:sz w:val="28"/>
          <w:szCs w:val="28"/>
        </w:rPr>
      </w:pPr>
      <w:r w:rsidRPr="009C27A2">
        <w:rPr>
          <w:rFonts w:ascii="Times New Roman" w:eastAsia="Times New Roman" w:hAnsi="Times New Roman" w:cs="Times New Roman"/>
          <w:b/>
          <w:bCs/>
          <w:color w:val="3E474C"/>
          <w:sz w:val="28"/>
          <w:szCs w:val="28"/>
        </w:rPr>
        <w:t>МБОУ СОШ №32</w:t>
      </w:r>
      <w:r>
        <w:rPr>
          <w:rFonts w:ascii="Times New Roman" w:eastAsia="Times New Roman" w:hAnsi="Times New Roman" w:cs="Times New Roman"/>
          <w:b/>
          <w:bCs/>
          <w:color w:val="3E474C"/>
          <w:sz w:val="28"/>
          <w:szCs w:val="28"/>
        </w:rPr>
        <w:t>,</w:t>
      </w:r>
    </w:p>
    <w:p w:rsidR="00832FBD" w:rsidRPr="00832FBD" w:rsidRDefault="00832FBD" w:rsidP="009C27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7A2">
        <w:rPr>
          <w:rFonts w:ascii="Times New Roman" w:hAnsi="Times New Roman" w:cs="Times New Roman"/>
          <w:sz w:val="28"/>
          <w:szCs w:val="28"/>
        </w:rPr>
        <w:t xml:space="preserve"> г. Сургут, ХМАО - </w:t>
      </w:r>
      <w:proofErr w:type="spellStart"/>
      <w:r w:rsidRPr="009C27A2">
        <w:rPr>
          <w:rFonts w:ascii="Times New Roman" w:hAnsi="Times New Roman" w:cs="Times New Roman"/>
          <w:sz w:val="28"/>
          <w:szCs w:val="28"/>
        </w:rPr>
        <w:t>Югра</w:t>
      </w:r>
      <w:proofErr w:type="spellEnd"/>
    </w:p>
    <w:p w:rsidR="00832FBD" w:rsidRDefault="00832FBD" w:rsidP="00832FB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E1587" w:rsidRDefault="001E1587" w:rsidP="001E1587">
      <w:pPr>
        <w:pStyle w:val="a6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sz w:val="28"/>
          <w:szCs w:val="28"/>
        </w:rPr>
        <w:t>СОЦИАЛИЗАЦИЯ</w:t>
      </w:r>
      <w:r w:rsidR="00832FBD" w:rsidRPr="00832FBD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ей</w:t>
      </w:r>
      <w:r w:rsidR="00832FBD" w:rsidRPr="00832FBD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,</w:t>
      </w:r>
    </w:p>
    <w:p w:rsidR="00832FBD" w:rsidRPr="00832FBD" w:rsidRDefault="00832FBD" w:rsidP="001E1587">
      <w:pPr>
        <w:pStyle w:val="a6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832FBD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имеющи</w:t>
      </w:r>
      <w:r w:rsidR="001E1587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х</w:t>
      </w:r>
      <w:r w:rsidRPr="00832FBD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особенности </w:t>
      </w:r>
      <w:r w:rsidRPr="00832FBD">
        <w:rPr>
          <w:rFonts w:ascii="Times New Roman" w:hAnsi="Times New Roman" w:cs="Times New Roman"/>
          <w:caps/>
          <w:noProof/>
          <w:spacing w:val="-20000"/>
          <w:w w:val="1"/>
          <w:sz w:val="28"/>
          <w:szCs w:val="28"/>
          <w:shd w:val="clear" w:color="auto" w:fill="FFFFFF"/>
        </w:rPr>
        <w:t xml:space="preserve">дам </w:t>
      </w:r>
      <w:r w:rsidRPr="00832FBD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развития</w:t>
      </w:r>
    </w:p>
    <w:p w:rsidR="00832FBD" w:rsidRDefault="00832FBD" w:rsidP="00832FB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FBD" w:rsidRDefault="00832FBD" w:rsidP="00832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обществе проблема социализации детей с ограниченными возможностями здоровья является актуальной и часто обсуждаемой на различных уровнях российского образования. Сегодня социализация, как активное приспособление к условиям социальной среды, служит основой благополучия человека в обществе. Личное и социальное благополучие любого человека зависит от успешного труда, условий быта, интересного досуга. Но у детей, имеющих особенности развития, процесс социализации, существенно затруднен, при этом их будущее напрямую зависит от умения трудиться, зарабатывать себе на жизнь, от умения создать свой быт, выстроить отношения с окружающими, организовать свой досуг. </w:t>
      </w:r>
    </w:p>
    <w:p w:rsidR="00832FBD" w:rsidRDefault="00832FBD" w:rsidP="00832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Общими проблемами для детей данной категории являются: недостаточность внимания,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снижение памяти, замедленный темп мыслительной деятельности, трудности регуляции поведения. Однако, стимуляция деятельности этих детей, оказание им своевременной помощи позволяет выделить у них зону ближайшего развития, которая, при создании определенных образовательных условий, обеспечит им овладение образовательной программой.</w:t>
      </w:r>
    </w:p>
    <w:p w:rsidR="00832FBD" w:rsidRDefault="00832FBD" w:rsidP="00832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Сущность воспитания и обучения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детей, имеющих особенности развития, состоит во всестороннем развитии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возможности конкретного ребенка – психические, физические, интеллектуальные.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у ребенка с особенностями развития появляется возможность самостоятельной жизнедеятельности в будущем.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Итак, в настоящее время тема инклюзии в России является актуальной.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приняло ряд нормативных документов по вопросам инклюзивного образования, а именно: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Концепция Федерального государственного образовательного стандарта для </w:t>
        </w:r>
        <w:proofErr w:type="gram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обучающихся</w:t>
        </w:r>
        <w:proofErr w:type="gram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с ограниченными возможностями здоровья</w:t>
        </w:r>
      </w:hyperlink>
      <w:r>
        <w:rPr>
          <w:sz w:val="28"/>
          <w:szCs w:val="28"/>
        </w:rPr>
        <w:t>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6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Приказ Министерства образования и науки Российской Федерации от 19.12.2014 № 1599 «Об утверждении федерального 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государтвеннного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образовательного стандарта образования </w:t>
        </w:r>
        <w:proofErr w:type="gram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обучающихся</w:t>
        </w:r>
        <w:proofErr w:type="gram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с умственной отсталостью (интеллектуальными нарушениями)»</w:t>
        </w:r>
      </w:hyperlink>
      <w:r>
        <w:rPr>
          <w:sz w:val="28"/>
          <w:szCs w:val="28"/>
        </w:rPr>
        <w:t>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  </w:r>
        <w:proofErr w:type="gram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обучающихся</w:t>
        </w:r>
        <w:proofErr w:type="gram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с ограниченными возможностями здоровья»</w:t>
        </w:r>
      </w:hyperlink>
      <w:r>
        <w:rPr>
          <w:sz w:val="28"/>
          <w:szCs w:val="28"/>
        </w:rPr>
        <w:t>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Требования к условиям реализации основной образовательной программы на основе федеральных государственных образовательных стандартов начального общего образования для детей с ограниченными возможностями здоровья (проекты РПГУ им. А.И. Герцена):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8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глухих детей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9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слабослышащих и позднооглохших детей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0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слепых детей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1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слабовидящих детей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2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детей с тяжелыми нарушениями речи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3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детей с нарушением опорно-двигательного аппарата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4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детей с задержкой психического развития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5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для умственно отсталых детей</w:t>
        </w:r>
      </w:hyperlink>
      <w:r w:rsidR="00832FBD">
        <w:rPr>
          <w:sz w:val="28"/>
          <w:szCs w:val="28"/>
        </w:rPr>
        <w:t>;</w:t>
      </w:r>
    </w:p>
    <w:p w:rsidR="00832FBD" w:rsidRDefault="00D87408" w:rsidP="00832FBD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hyperlink r:id="rId16" w:history="1"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для детей с расстройствами </w:t>
        </w:r>
        <w:proofErr w:type="spellStart"/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аутистического</w:t>
        </w:r>
        <w:proofErr w:type="spellEnd"/>
        <w:r w:rsidR="00832FB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спектра</w:t>
        </w:r>
      </w:hyperlink>
      <w:r w:rsidR="00832FBD">
        <w:rPr>
          <w:sz w:val="28"/>
          <w:szCs w:val="28"/>
        </w:rPr>
        <w:t>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hyperlink r:id="rId17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Рекомендации по осуществлению государственного контроля качества образования детей с ограниченными возможностями здоровья</w:t>
        </w:r>
      </w:hyperlink>
      <w:r>
        <w:rPr>
          <w:sz w:val="28"/>
          <w:szCs w:val="28"/>
        </w:rPr>
        <w:t>(проект, разработанный в рамках государственного контракта от 07.08.2013 № 07.027.11.0015).</w:t>
      </w:r>
    </w:p>
    <w:p w:rsidR="00832FBD" w:rsidRDefault="00832FBD" w:rsidP="00832F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Проекты адаптированных основных общеобразовательных программ в редакции от 30.03.2015.</w:t>
      </w:r>
    </w:p>
    <w:p w:rsidR="00832FBD" w:rsidRDefault="00832FBD" w:rsidP="00832FB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28.10.2014 г. №. № ВК-2270/07 «О сохранении системы специализированного коррекционного образования».</w:t>
      </w:r>
    </w:p>
    <w:p w:rsidR="00832FBD" w:rsidRDefault="00832FBD" w:rsidP="00832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10.02.2015 № ВК-268/07 «О совершенствовании деятельности центров психолого-педагогической, медицинской и социальной помощи» (вместе с «Рекомендациями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помощи»).</w:t>
      </w:r>
    </w:p>
    <w:p w:rsidR="00832FBD" w:rsidRDefault="00D87408" w:rsidP="001E15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832F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Федеральный государственный образовательный стандарт для </w:t>
        </w:r>
        <w:proofErr w:type="gramStart"/>
        <w:r w:rsidR="00832F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обучающихся</w:t>
        </w:r>
        <w:proofErr w:type="gramEnd"/>
        <w:r w:rsidR="00832F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с ограниченными возможностями здоровья</w:t>
        </w:r>
      </w:hyperlink>
      <w:r w:rsidR="00832FBD">
        <w:rPr>
          <w:rFonts w:ascii="Times New Roman" w:hAnsi="Times New Roman" w:cs="Times New Roman"/>
          <w:sz w:val="28"/>
          <w:szCs w:val="28"/>
        </w:rPr>
        <w:t xml:space="preserve"> определяет специальные условия для получения образования детьми, имеющими особенности развития. Коррекционная работа и инклюзивное образование должны быть направлены на разностороннее развитие детей с учетом возрастных и индивидуальных особенностей, их особых образовательных потребностей.</w:t>
      </w:r>
      <w:r w:rsidR="001E1587">
        <w:rPr>
          <w:rFonts w:ascii="Times New Roman" w:hAnsi="Times New Roman" w:cs="Times New Roman"/>
          <w:sz w:val="28"/>
          <w:szCs w:val="28"/>
        </w:rPr>
        <w:t xml:space="preserve"> </w:t>
      </w:r>
      <w:r w:rsidR="00832FBD">
        <w:rPr>
          <w:rFonts w:ascii="Times New Roman" w:hAnsi="Times New Roman" w:cs="Times New Roman"/>
          <w:sz w:val="28"/>
          <w:szCs w:val="28"/>
        </w:rPr>
        <w:t>Мы считаем, что эффективность работы с детьми, имеющими особенности развития, повысится, если:</w:t>
      </w:r>
    </w:p>
    <w:p w:rsidR="00832FBD" w:rsidRDefault="00832FBD" w:rsidP="00832FBD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реализовано системное психолого-педагогическое сопровождение инклюзивного образования детей с особенностями развития;</w:t>
      </w:r>
    </w:p>
    <w:p w:rsidR="00832FBD" w:rsidRDefault="00832FBD" w:rsidP="00832FBD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определено содержание адаптированных программ для школьников с особенностями развития;</w:t>
      </w:r>
    </w:p>
    <w:p w:rsidR="00832FBD" w:rsidRDefault="00832FBD" w:rsidP="00832FBD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разработаны формы, средства и методы интерактивного взаимодействия педагогов с родителями обучающихся с ОВЗ в системе инклюзивного образования.</w:t>
      </w:r>
    </w:p>
    <w:p w:rsidR="001E1587" w:rsidRDefault="001E1587" w:rsidP="00832FB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FBD" w:rsidRDefault="00832FBD" w:rsidP="00832FB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noProof/>
          <w:spacing w:val="-20000"/>
          <w:w w:val="1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</w:rPr>
        <w:t>использованной литературы</w:t>
      </w:r>
      <w:proofErr w:type="gramEnd"/>
    </w:p>
    <w:p w:rsidR="00832FBD" w:rsidRDefault="00832FBD" w:rsidP="00832F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FBD" w:rsidRDefault="00832FBD" w:rsidP="00832FBD">
      <w:pPr>
        <w:pStyle w:val="a6"/>
        <w:numPr>
          <w:ilvl w:val="0"/>
          <w:numId w:val="7"/>
        </w:numPr>
        <w:tabs>
          <w:tab w:val="left" w:pos="1134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 </w:t>
      </w:r>
      <w:r w:rsidR="00D87408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instrText>eq Преодоление</w:instrText>
      </w:r>
      <w:r w:rsidR="00D87408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трудностей учения /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В. Пылаева. – СПб</w:t>
      </w: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Питер, </w:t>
      </w:r>
      <w:r w:rsidR="00D87408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instrText>eq 2012.</w:instrText>
      </w:r>
      <w:r w:rsidR="00D87408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с.</w:t>
      </w:r>
    </w:p>
    <w:p w:rsidR="00832FBD" w:rsidRDefault="00832FBD" w:rsidP="00832FBD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А., Любимов М. Л. Инклюзивные классы как вариант развития инклюзивного образования /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Бадил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Л. Любимов // Национальный психологический журнал. – 2012. – № 2. – С. 132-135.</w:t>
      </w:r>
    </w:p>
    <w:p w:rsidR="00832FBD" w:rsidRDefault="00832FBD" w:rsidP="00832FBD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Богданова Т. Г. Инклюзивное образование. Настольная книга педагога, работающего с детьми с ОВЗ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методическое пособие / Т. Г. Богданова. – М.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Гуманитарный изд. Центр ВЛАДОС, 2014. – 167 с.</w:t>
      </w:r>
    </w:p>
    <w:p w:rsidR="00832FBD" w:rsidRDefault="00832FBD" w:rsidP="00832FBD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Гребенникова В.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Н. Деятельность руководителя при включении детей с ограниченными возможностями здоровья в образовательное пространство дошкольной организации / В. М. Гребенникова, Е.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ИСОМ. – 2016. – № 5-3. – С. 64-67.</w:t>
      </w:r>
    </w:p>
    <w:p w:rsidR="00832FBD" w:rsidRDefault="00832FBD" w:rsidP="00832FBD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Дёмина С. Ю.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при социализации ребёнка с ОВЗ в общество здоровых детей / С. Ю. Демина // Образовательная среда развития: стратегия сегодня. – 2015. – № 2. – С. 176-176.</w:t>
      </w:r>
    </w:p>
    <w:p w:rsidR="009B4BBA" w:rsidRDefault="009B4BBA"/>
    <w:sectPr w:rsidR="009B4BBA" w:rsidSect="00C8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591"/>
    <w:multiLevelType w:val="hybridMultilevel"/>
    <w:tmpl w:val="206666CC"/>
    <w:lvl w:ilvl="0" w:tplc="93EEB2D2">
      <w:start w:val="1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2F5C"/>
    <w:multiLevelType w:val="hybridMultilevel"/>
    <w:tmpl w:val="50CAC50E"/>
    <w:lvl w:ilvl="0" w:tplc="93EEB2D2">
      <w:start w:val="1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F19D3"/>
    <w:multiLevelType w:val="hybridMultilevel"/>
    <w:tmpl w:val="D3ECC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A40E5"/>
    <w:multiLevelType w:val="hybridMultilevel"/>
    <w:tmpl w:val="05B2C38A"/>
    <w:lvl w:ilvl="0" w:tplc="7C6EE88E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D0BE4"/>
    <w:multiLevelType w:val="hybridMultilevel"/>
    <w:tmpl w:val="D048F316"/>
    <w:lvl w:ilvl="0" w:tplc="93EEB2D2">
      <w:start w:val="1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33CE2"/>
    <w:multiLevelType w:val="hybridMultilevel"/>
    <w:tmpl w:val="E78EE464"/>
    <w:lvl w:ilvl="0" w:tplc="93EEB2D2">
      <w:start w:val="1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E2A03"/>
    <w:multiLevelType w:val="hybridMultilevel"/>
    <w:tmpl w:val="C6041560"/>
    <w:lvl w:ilvl="0" w:tplc="93EEB2D2">
      <w:start w:val="19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832FBD"/>
    <w:rsid w:val="001E1587"/>
    <w:rsid w:val="00832FBD"/>
    <w:rsid w:val="009B4BBA"/>
    <w:rsid w:val="009C27A2"/>
    <w:rsid w:val="00AE59CA"/>
    <w:rsid w:val="00C854E9"/>
    <w:rsid w:val="00D8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E9"/>
  </w:style>
  <w:style w:type="paragraph" w:styleId="4">
    <w:name w:val="heading 4"/>
    <w:basedOn w:val="a"/>
    <w:link w:val="40"/>
    <w:uiPriority w:val="9"/>
    <w:qFormat/>
    <w:rsid w:val="009C2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FB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Таблица Знак"/>
    <w:basedOn w:val="a0"/>
    <w:link w:val="a6"/>
    <w:uiPriority w:val="1"/>
    <w:locked/>
    <w:rsid w:val="00832FBD"/>
    <w:rPr>
      <w:rFonts w:eastAsiaTheme="minorHAnsi"/>
      <w:lang w:eastAsia="en-US"/>
    </w:rPr>
  </w:style>
  <w:style w:type="paragraph" w:styleId="a6">
    <w:name w:val="No Spacing"/>
    <w:aliases w:val="Таблица"/>
    <w:link w:val="a5"/>
    <w:uiPriority w:val="1"/>
    <w:qFormat/>
    <w:rsid w:val="00832FBD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832FBD"/>
    <w:pPr>
      <w:ind w:left="720"/>
      <w:contextualSpacing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uiPriority w:val="99"/>
    <w:semiHidden/>
    <w:locked/>
    <w:rsid w:val="00832FBD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semiHidden/>
    <w:rsid w:val="00832FBD"/>
    <w:pPr>
      <w:widowControl w:val="0"/>
      <w:shd w:val="clear" w:color="auto" w:fill="FFFFFF"/>
      <w:spacing w:before="60" w:after="60" w:line="470" w:lineRule="exact"/>
      <w:jc w:val="both"/>
    </w:pPr>
    <w:rPr>
      <w:rFonts w:ascii="Times New Roman" w:hAnsi="Times New Roman" w:cs="Times New Roman"/>
      <w:b/>
      <w:bCs/>
      <w:spacing w:val="8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rsid w:val="009C27A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gov-murman.ru/files/Lows/Gener_edu/OVZ/01.pdf" TargetMode="External"/><Relationship Id="rId13" Type="http://schemas.openxmlformats.org/officeDocument/2006/relationships/hyperlink" Target="http://minobr.gov-murman.ru/files/Lows/Gener_edu/OVZ/06.pdf" TargetMode="External"/><Relationship Id="rId18" Type="http://schemas.openxmlformats.org/officeDocument/2006/relationships/hyperlink" Target="http://minobr.gov-murman.ru/files/Lows/Gener_edu/OVZ/Cons_FGOS_OV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obr.gov-murman.ru/files/OVZ/Prikaz_%E2%84%96_1598_ot_19.12.2014.pdf" TargetMode="External"/><Relationship Id="rId12" Type="http://schemas.openxmlformats.org/officeDocument/2006/relationships/hyperlink" Target="http://minobr.gov-murman.ru/files/Lows/Gener_edu/OVZ/05.pdf" TargetMode="External"/><Relationship Id="rId17" Type="http://schemas.openxmlformats.org/officeDocument/2006/relationships/hyperlink" Target="http://minobr.gov-murman.ru/files/Recom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obr.gov-murman.ru/files/Lows/Gener_edu/OVZ/0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inobr.gov-murman.ru/files/OVZ/Prikaz_%E2%84%96_1599_ot_19.12.2014.pdf" TargetMode="External"/><Relationship Id="rId11" Type="http://schemas.openxmlformats.org/officeDocument/2006/relationships/hyperlink" Target="http://minobr.gov-murman.ru/files/Lows/Gener_edu/OVZ/04.pdf" TargetMode="External"/><Relationship Id="rId5" Type="http://schemas.openxmlformats.org/officeDocument/2006/relationships/hyperlink" Target="http://minobr.gov-murman.ru/files/Lows/Gener_edu/OVZ/Cons_FGOS_OVZ.pdf" TargetMode="External"/><Relationship Id="rId15" Type="http://schemas.openxmlformats.org/officeDocument/2006/relationships/hyperlink" Target="http://minobr.gov-murman.ru/files/Lows/Gener_edu/OVZ/08.pdf" TargetMode="External"/><Relationship Id="rId10" Type="http://schemas.openxmlformats.org/officeDocument/2006/relationships/hyperlink" Target="http://minobr.gov-murman.ru/files/Lows/Gener_edu/OVZ/0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obr.gov-murman.ru/files/Lows/Gener_edu/OVZ/02.pdf" TargetMode="External"/><Relationship Id="rId14" Type="http://schemas.openxmlformats.org/officeDocument/2006/relationships/hyperlink" Target="http://minobr.gov-murman.ru/files/Lows/Gener_edu/OVZ/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2018-11-28T08:10:00Z</dcterms:created>
  <dcterms:modified xsi:type="dcterms:W3CDTF">2018-11-28T09:03:00Z</dcterms:modified>
</cp:coreProperties>
</file>