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AB" w:rsidRDefault="00887505">
      <w:r w:rsidRPr="00887505">
        <w:t>Конвенция о правах ребенка не дает конкретных показателей и это трудно сделать, так как существуют различные условия, возможности и традиции в разных странах. Конвенция определяет общие стандарты, нравственные и правовые нормы, которые способствуют политике в защиту детства. Каждая страна, с учетом этих мировых стандартов и своих возможностей, совершенствует национальное законодательство, осуществляет практическую деятельность в интересах детей в соответствии с конкретными требованиями Всемирной декларации об обеспечении выживания, защиты и развития детей и Плана действий по осуществлению этой декларации.</w:t>
      </w:r>
      <w:r w:rsidRPr="00887505">
        <w:br/>
        <w:t>  13 июня 1990 года Конвенция о правах ребенка была ратифицирована Верховным Советом СССР, а 15 сентября 1990 года вступила в силу для Российской Федерации как правопреемника. Правительство РФ, подписав международные документы ООН об обеспечении выживания, защиты и развития детей, взяло на себя обязательство не только самому принимать соответствующие акты, но и поощрять правительственные и неправительственные организации в регионах к подготовке программ в интересах детства.</w:t>
      </w:r>
      <w:bookmarkStart w:id="0" w:name="_GoBack"/>
      <w:bookmarkEnd w:id="0"/>
    </w:p>
    <w:sectPr w:rsidR="00D8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E9"/>
    <w:rsid w:val="001F38E9"/>
    <w:rsid w:val="00887505"/>
    <w:rsid w:val="00D8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D6DEA-D4CE-423F-AC38-1E526773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2020-06-18T08:51:00Z</dcterms:created>
  <dcterms:modified xsi:type="dcterms:W3CDTF">2020-06-18T08:51:00Z</dcterms:modified>
</cp:coreProperties>
</file>