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F6" w:rsidRDefault="005407F6" w:rsidP="005407F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07F6" w:rsidRDefault="005407F6" w:rsidP="005407F6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>Муниципальное бюджетное</w:t>
      </w:r>
    </w:p>
    <w:p w:rsidR="005407F6" w:rsidRDefault="005407F6" w:rsidP="005407F6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дошкольное образовательное учреждение</w:t>
      </w:r>
    </w:p>
    <w:p w:rsidR="005407F6" w:rsidRPr="007A457B" w:rsidRDefault="005407F6" w:rsidP="005407F6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 «Светлячок»</w:t>
      </w:r>
    </w:p>
    <w:p w:rsidR="005407F6" w:rsidRDefault="005407F6" w:rsidP="005407F6">
      <w:pPr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5407F6" w:rsidRDefault="005407F6" w:rsidP="005407F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Конспект ООД</w:t>
      </w:r>
    </w:p>
    <w:p w:rsidR="005407F6" w:rsidRDefault="005407F6" w:rsidP="005407F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716390</wp:posOffset>
            </wp:positionV>
            <wp:extent cx="5940425" cy="4451966"/>
            <wp:effectExtent l="0" t="0" r="3175" b="6350"/>
            <wp:wrapThrough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hrough>
            <wp:docPr id="1" name="Рисунок 1" descr="https://alfleth-spb.ru/wp-content/uploads/ris-2-vidy-obrazovatelnyh-tehnolog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fleth-spb.ru/wp-content/uploads/ris-2-vidy-obrazovatelnyh-tehnologi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72"/>
          <w:szCs w:val="72"/>
        </w:rPr>
        <w:t xml:space="preserve">в старшие группы </w:t>
      </w:r>
    </w:p>
    <w:p w:rsidR="005407F6" w:rsidRPr="005407F6" w:rsidRDefault="005407F6" w:rsidP="005407F6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color w:val="333333"/>
          <w:szCs w:val="32"/>
        </w:rPr>
      </w:pPr>
      <w:r w:rsidRPr="005407F6">
        <w:rPr>
          <w:b w:val="0"/>
          <w:bCs w:val="0"/>
          <w:color w:val="333333"/>
          <w:szCs w:val="32"/>
        </w:rPr>
        <w:t>«Применение игровых образовательных методик педагогами дошкольных организаций»</w:t>
      </w:r>
    </w:p>
    <w:p w:rsidR="005407F6" w:rsidRDefault="005407F6" w:rsidP="005407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воспитатель: </w:t>
      </w:r>
    </w:p>
    <w:p w:rsidR="005407F6" w:rsidRDefault="005407F6" w:rsidP="005407F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Якубова М. С.</w:t>
      </w:r>
    </w:p>
    <w:p w:rsidR="005407F6" w:rsidRDefault="005407F6" w:rsidP="00540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407F6" w:rsidRDefault="005407F6" w:rsidP="005407F6">
      <w:pPr>
        <w:pStyle w:val="headline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Консультация «Применение игровых образовательных методик педагогами дошкольных организаций»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Применение игровых образовательных методик педагогами дошкольных организаций России</w:t>
      </w:r>
      <w:r>
        <w:rPr>
          <w:rFonts w:ascii="Arial" w:hAnsi="Arial" w:cs="Arial"/>
          <w:color w:val="111111"/>
          <w:sz w:val="27"/>
          <w:szCs w:val="27"/>
        </w:rPr>
        <w:t>" Игра — это огромное светлое окно, через которое в духовный мир ребенка вливается живительный поток представлений, понятий об окружающем мире.</w:t>
      </w:r>
    </w:p>
    <w:p w:rsidR="005407F6" w:rsidRDefault="005407F6" w:rsidP="005407F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— это искра, зажигающая огонек пытливости и любознательности.</w:t>
      </w:r>
    </w:p>
    <w:p w:rsidR="005407F6" w:rsidRDefault="005407F6" w:rsidP="005407F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Сухомлинский В. А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Игра представляет собой особую деятельность, которая расцветает в детские годы и сопровождает человека на протяжении всей его жизни. Не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удивительно,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что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проблема игры привлекала и привлекает к себе внимание исследователей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педагогов</w:t>
      </w:r>
      <w:r>
        <w:rPr>
          <w:rFonts w:ascii="Arial" w:hAnsi="Arial" w:cs="Arial"/>
          <w:color w:val="111111"/>
          <w:sz w:val="27"/>
          <w:szCs w:val="27"/>
        </w:rPr>
        <w:t>, психологов, философов, социологов, искусствоведов, биологов.</w:t>
      </w:r>
    </w:p>
    <w:p w:rsidR="005407F6" w:rsidRDefault="005407F6" w:rsidP="005407F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исследованиях Л. С. Выготского, А. Н. Леонтьева, А. В. Запорожца, Д. Б.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Элькони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-на игра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определяется как ведущий вид деятельности, который возникает не путём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спон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танного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созревания, а формируется под влиянием социальных условий жизни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тания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В игре создаются благоприятные условия для формирования способностей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про-изводить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действия в умственном плане, осуществляет психологические замены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реаль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ных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объектов.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Игровое</w:t>
      </w:r>
      <w:r>
        <w:rPr>
          <w:rFonts w:ascii="Arial" w:hAnsi="Arial" w:cs="Arial"/>
          <w:color w:val="111111"/>
          <w:sz w:val="27"/>
          <w:szCs w:val="27"/>
        </w:rPr>
        <w:t xml:space="preserve"> обучение имеет глубокие исторические корни. Известно насколько игра многогранна, она обучает, развивает, воспитывает, социализирует, развлекает и дает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от-дых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Но исторически одна из первых ее задач - обучение. Не вызывает сомнения, что игра практически с первых моментов своего возникновения выступает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как форма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обу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чения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, как первичная школа воспроизводства реальных практических ситуаций с целью их освоения. С целью выработки необходимых человеческих черт, качеств, навыков и привычек, развития способностей. Еще в древних Афинах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(VI-IV века до н. э.)</w:t>
      </w:r>
      <w:r>
        <w:rPr>
          <w:rFonts w:ascii="Arial" w:hAnsi="Arial" w:cs="Arial"/>
          <w:color w:val="111111"/>
          <w:sz w:val="27"/>
          <w:szCs w:val="27"/>
        </w:rPr>
        <w:t> пафос практики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организованного</w:t>
      </w:r>
      <w:r>
        <w:rPr>
          <w:rFonts w:ascii="Arial" w:hAnsi="Arial" w:cs="Arial"/>
          <w:color w:val="111111"/>
          <w:sz w:val="27"/>
          <w:szCs w:val="27"/>
        </w:rPr>
        <w:t> воспитания и обучения пронизывал принцип соревнования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агонистики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 xml:space="preserve">. Дети, подростки, 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юноши постоянно состязались в гимнастике, танцах,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му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-зыке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словесных спорах,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самоутверждаясь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оттачивая свои лучшие качества. Тогда же зародились военные игры - маневры, штабные учения, 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разыгрывание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«боев»</w:t>
      </w:r>
      <w:r>
        <w:rPr>
          <w:rFonts w:ascii="Arial" w:hAnsi="Arial" w:cs="Arial"/>
          <w:color w:val="111111"/>
          <w:sz w:val="27"/>
          <w:szCs w:val="27"/>
        </w:rPr>
        <w:t>. В Х веке в школах среди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методов</w:t>
      </w:r>
      <w:r>
        <w:rPr>
          <w:rFonts w:ascii="Arial" w:hAnsi="Arial" w:cs="Arial"/>
          <w:color w:val="111111"/>
          <w:sz w:val="27"/>
          <w:szCs w:val="27"/>
        </w:rPr>
        <w:t> обучения также популярны были состязания школьников, в част-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в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риторике.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Рутинное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обучение выглядело так</w:t>
      </w:r>
      <w:r>
        <w:rPr>
          <w:rFonts w:ascii="Arial" w:hAnsi="Arial" w:cs="Arial"/>
          <w:color w:val="111111"/>
          <w:sz w:val="27"/>
          <w:szCs w:val="27"/>
        </w:rPr>
        <w:t>: учитель читал, давал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образцы тол-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кования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отвечал на вопросы,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организовывал дискуссии</w:t>
      </w:r>
      <w:r>
        <w:rPr>
          <w:rFonts w:ascii="Arial" w:hAnsi="Arial" w:cs="Arial"/>
          <w:color w:val="111111"/>
          <w:sz w:val="27"/>
          <w:szCs w:val="27"/>
        </w:rPr>
        <w:t>. Учащиеся учились цитировать на память, делать пересказ, комментарий, описания, импровизации. В Западной Европе в эпоху Возрождения и реформации к использованию принципов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игрового</w:t>
      </w:r>
      <w:r>
        <w:rPr>
          <w:rFonts w:ascii="Arial" w:hAnsi="Arial" w:cs="Arial"/>
          <w:color w:val="111111"/>
          <w:sz w:val="27"/>
          <w:szCs w:val="27"/>
        </w:rPr>
        <w:t xml:space="preserve"> обучения призывали Т.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Компанелла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Ф. Рабле.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Они хотели, чтобы дети без труда и как бы играя, знакомились со всеми науками. В XV-XVII веках Я. А. Коменский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(1987)</w:t>
      </w:r>
      <w:r>
        <w:rPr>
          <w:rFonts w:ascii="Arial" w:hAnsi="Arial" w:cs="Arial"/>
          <w:color w:val="111111"/>
          <w:sz w:val="27"/>
          <w:szCs w:val="27"/>
        </w:rPr>
        <w:t> призывал все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«школы - каторги»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«школы-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-терские»</w:t>
      </w:r>
      <w:r>
        <w:rPr>
          <w:rFonts w:ascii="Arial" w:hAnsi="Arial" w:cs="Arial"/>
          <w:color w:val="111111"/>
          <w:sz w:val="27"/>
          <w:szCs w:val="27"/>
        </w:rPr>
        <w:t xml:space="preserve"> превратить в места игр. Всякая школа, по его мнению, может стать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универ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-сальной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игрой</w:t>
      </w:r>
      <w:r>
        <w:rPr>
          <w:rFonts w:ascii="Arial" w:hAnsi="Arial" w:cs="Arial"/>
          <w:color w:val="111111"/>
          <w:sz w:val="27"/>
          <w:szCs w:val="27"/>
        </w:rPr>
        <w:t> и надо все осуществлять в играх и соревновании,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сообразуясь</w:t>
      </w:r>
      <w:r>
        <w:rPr>
          <w:rFonts w:ascii="Arial" w:hAnsi="Arial" w:cs="Arial"/>
          <w:color w:val="111111"/>
          <w:sz w:val="27"/>
          <w:szCs w:val="27"/>
        </w:rPr>
        <w:t xml:space="preserve"> 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возрас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 том в школе детства, отрочества, юности и т. д. Джон Локк рекомендовал использовать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игровые формы обучения</w:t>
      </w:r>
      <w:r>
        <w:rPr>
          <w:rFonts w:ascii="Arial" w:hAnsi="Arial" w:cs="Arial"/>
          <w:color w:val="111111"/>
          <w:sz w:val="27"/>
          <w:szCs w:val="27"/>
        </w:rPr>
        <w:t xml:space="preserve">. Ж. -Ж. Руссо, ставя задачи гражданского воспитания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чело- века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предлагал программу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педагогических мероприятий</w:t>
      </w:r>
      <w:r>
        <w:rPr>
          <w:rFonts w:ascii="Arial" w:hAnsi="Arial" w:cs="Arial"/>
          <w:color w:val="111111"/>
          <w:sz w:val="27"/>
          <w:szCs w:val="27"/>
        </w:rPr>
        <w:t>: общественно полезный труд, совместные игры, празднества Как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педагогическое</w:t>
      </w:r>
      <w:r>
        <w:rPr>
          <w:rFonts w:ascii="Arial" w:hAnsi="Arial" w:cs="Arial"/>
          <w:color w:val="111111"/>
          <w:sz w:val="27"/>
          <w:szCs w:val="27"/>
        </w:rPr>
        <w:t xml:space="preserve"> явление игру одним из первых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клас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сифицировалФ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Фребель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теория игры являлась основой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педагогической теории</w:t>
      </w:r>
      <w:r>
        <w:rPr>
          <w:rFonts w:ascii="Arial" w:hAnsi="Arial" w:cs="Arial"/>
          <w:color w:val="111111"/>
          <w:sz w:val="27"/>
          <w:szCs w:val="27"/>
        </w:rPr>
        <w:t xml:space="preserve">. Подметив дидактичность игры, он доказал, что игра способна решать задачи обучения ребенка, давать ему представление о форме, цвете, величине, помогать овладевать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куль-турой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движения. Дальнейшее развитие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игровых</w:t>
      </w:r>
      <w:r>
        <w:rPr>
          <w:rFonts w:ascii="Arial" w:hAnsi="Arial" w:cs="Arial"/>
          <w:color w:val="111111"/>
          <w:sz w:val="27"/>
          <w:szCs w:val="27"/>
        </w:rPr>
        <w:t> форм обучения и их изучение показало, что с помощью игры решаются практически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педагогические задачи</w:t>
      </w:r>
      <w:r>
        <w:rPr>
          <w:rFonts w:ascii="Arial" w:hAnsi="Arial" w:cs="Arial"/>
          <w:color w:val="111111"/>
          <w:sz w:val="27"/>
          <w:szCs w:val="27"/>
        </w:rPr>
        <w:t>. Особую роль в современном становлении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игрового</w:t>
      </w:r>
      <w:r>
        <w:rPr>
          <w:rFonts w:ascii="Arial" w:hAnsi="Arial" w:cs="Arial"/>
          <w:color w:val="111111"/>
          <w:sz w:val="27"/>
          <w:szCs w:val="27"/>
        </w:rPr>
        <w:t xml:space="preserve"> обучения сыграло стихийное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раз-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витие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игротехнического движения</w:t>
      </w:r>
      <w:r>
        <w:rPr>
          <w:rFonts w:ascii="Arial" w:hAnsi="Arial" w:cs="Arial"/>
          <w:color w:val="111111"/>
          <w:sz w:val="27"/>
          <w:szCs w:val="27"/>
        </w:rPr>
        <w:t>, опиравшегося в первую очередь на использование деловых игр, которые послужили основой развития большой группы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методов обучения</w:t>
      </w:r>
      <w:r>
        <w:rPr>
          <w:rFonts w:ascii="Arial" w:hAnsi="Arial" w:cs="Arial"/>
          <w:color w:val="111111"/>
          <w:sz w:val="27"/>
          <w:szCs w:val="27"/>
        </w:rPr>
        <w:t>, получивших название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методов активного обучения</w:t>
      </w:r>
      <w:r>
        <w:rPr>
          <w:rFonts w:ascii="Arial" w:hAnsi="Arial" w:cs="Arial"/>
          <w:color w:val="111111"/>
          <w:sz w:val="27"/>
          <w:szCs w:val="27"/>
        </w:rPr>
        <w:t xml:space="preserve">. Теоретически их использование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бы-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обосновано в ряде концепций, в первую очередь в теории активного обучения.</w:t>
      </w:r>
    </w:p>
    <w:p w:rsidR="005407F6" w:rsidRDefault="005407F6" w:rsidP="005407F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иг-рушки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использовать разные предметы, преодолевать те или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иные трудности,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логичес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связанные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ссюжетом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игры, ее правилами.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Роль игры в воспитании состоит в том, что именно в играх дети раскрывают свои положительные и отрицательные качества и воспитатель получает полную возможность влиять должным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27"/>
          <w:szCs w:val="27"/>
        </w:rPr>
        <w:t> на всех вместе и на каждого в отдельности.</w:t>
      </w:r>
    </w:p>
    <w:p w:rsidR="005407F6" w:rsidRDefault="005407F6" w:rsidP="005407F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Функции игры</w:t>
      </w:r>
    </w:p>
    <w:p w:rsidR="005407F6" w:rsidRDefault="005407F6" w:rsidP="005407F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развлекательная (это основная функция игры -</w:t>
      </w:r>
    </w:p>
    <w:p w:rsidR="005407F6" w:rsidRDefault="005407F6" w:rsidP="005407F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развлечь, доставить довольствие, воодушевить, пробудить интерес);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коммуникативная</w:t>
      </w:r>
      <w:r>
        <w:rPr>
          <w:rFonts w:ascii="Arial" w:hAnsi="Arial" w:cs="Arial"/>
          <w:color w:val="111111"/>
          <w:sz w:val="27"/>
          <w:szCs w:val="27"/>
        </w:rPr>
        <w:t>: освоение диалектики общения; 3. самореализация в игре как полигоне человеческой практики;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игротерапевтическая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преодоление различных трудностей, возникающих в других видах жизнедеятельности;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5.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диагностическая</w:t>
      </w:r>
      <w:r>
        <w:rPr>
          <w:rFonts w:ascii="Arial" w:hAnsi="Arial" w:cs="Arial"/>
          <w:color w:val="111111"/>
          <w:sz w:val="27"/>
          <w:szCs w:val="27"/>
        </w:rPr>
        <w:t xml:space="preserve">: выявление отклонений от нормативного поведения,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самопоз-нание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процессе игры;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функция коррекции</w:t>
      </w:r>
      <w:r>
        <w:rPr>
          <w:rFonts w:ascii="Arial" w:hAnsi="Arial" w:cs="Arial"/>
          <w:color w:val="111111"/>
          <w:sz w:val="27"/>
          <w:szCs w:val="27"/>
        </w:rPr>
        <w:t>: внесение позитивных изменений в структуру личностных показателей;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межнациональная коммуникация</w:t>
      </w:r>
      <w:r>
        <w:rPr>
          <w:rFonts w:ascii="Arial" w:hAnsi="Arial" w:cs="Arial"/>
          <w:color w:val="111111"/>
          <w:sz w:val="27"/>
          <w:szCs w:val="27"/>
        </w:rPr>
        <w:t>: усвоение единых для всех людей социально-культурных ценностей;</w:t>
      </w:r>
    </w:p>
    <w:p w:rsidR="005407F6" w:rsidRDefault="005407F6" w:rsidP="005407F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функция социализации</w:t>
      </w:r>
      <w:r>
        <w:rPr>
          <w:rFonts w:ascii="Arial" w:hAnsi="Arial" w:cs="Arial"/>
          <w:color w:val="111111"/>
          <w:sz w:val="27"/>
          <w:szCs w:val="27"/>
        </w:rPr>
        <w:t xml:space="preserve">: включение в систему общественных отношений,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усвое-ние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норм человеческого общежития.</w:t>
      </w:r>
    </w:p>
    <w:p w:rsidR="005407F6" w:rsidRPr="005407F6" w:rsidRDefault="005407F6" w:rsidP="005407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sectPr w:rsidR="005407F6" w:rsidRPr="005407F6" w:rsidSect="005407F6">
      <w:pgSz w:w="11906" w:h="16838"/>
      <w:pgMar w:top="1134" w:right="850" w:bottom="1134" w:left="1701" w:header="708" w:footer="708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F6"/>
    <w:rsid w:val="005407F6"/>
    <w:rsid w:val="00B5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19516"/>
  <w15:chartTrackingRefBased/>
  <w15:docId w15:val="{244F3DE9-04F8-4520-80C6-05AFE596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0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4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2021-06-08T13:11:00Z</dcterms:created>
  <dcterms:modified xsi:type="dcterms:W3CDTF">2021-06-08T13:17:00Z</dcterms:modified>
</cp:coreProperties>
</file>