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35" w:rsidRPr="00BB0035" w:rsidRDefault="00BB0035" w:rsidP="00BB0035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484848"/>
          <w:kern w:val="36"/>
          <w:sz w:val="48"/>
          <w:szCs w:val="48"/>
          <w:lang w:eastAsia="ru-RU"/>
        </w:rPr>
      </w:pPr>
      <w:r w:rsidRPr="00BB0035">
        <w:rPr>
          <w:rFonts w:ascii="Arial" w:eastAsia="Times New Roman" w:hAnsi="Arial" w:cs="Arial"/>
          <w:b/>
          <w:bCs/>
          <w:color w:val="484848"/>
          <w:kern w:val="36"/>
          <w:sz w:val="48"/>
          <w:szCs w:val="48"/>
          <w:lang w:eastAsia="ru-RU"/>
        </w:rPr>
        <w:t>Методики преподавания английского языка</w:t>
      </w:r>
    </w:p>
    <w:p w:rsidR="00BB0035" w:rsidRPr="00BB0035" w:rsidRDefault="00BB0035" w:rsidP="00BB0035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84848"/>
          <w:sz w:val="36"/>
          <w:szCs w:val="36"/>
          <w:lang w:eastAsia="ru-RU"/>
        </w:rPr>
      </w:pPr>
      <w:r w:rsidRPr="00BB0035">
        <w:rPr>
          <w:rFonts w:ascii="Arial" w:eastAsia="Times New Roman" w:hAnsi="Arial" w:cs="Arial"/>
          <w:b/>
          <w:bCs/>
          <w:color w:val="484848"/>
          <w:sz w:val="36"/>
          <w:szCs w:val="36"/>
          <w:lang w:eastAsia="ru-RU"/>
        </w:rPr>
        <w:t>Содержание</w:t>
      </w:r>
    </w:p>
    <w:p w:rsidR="00BB0035" w:rsidRPr="001D4B12" w:rsidRDefault="001D4B12" w:rsidP="00BB0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sovremennaya-metodika-prepodavaniya" w:history="1">
        <w:r w:rsidR="00BB0035" w:rsidRPr="001D4B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Современная методика преподавания</w:t>
        </w:r>
      </w:hyperlink>
    </w:p>
    <w:p w:rsidR="00BB0035" w:rsidRPr="001D4B12" w:rsidRDefault="001D4B12" w:rsidP="00BB0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effektivnye-metodiki-izucheniya-anglijskogo" w:history="1">
        <w:r w:rsidR="00BB0035" w:rsidRPr="001D4B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Эффективные методики изучения английского</w:t>
        </w:r>
      </w:hyperlink>
    </w:p>
    <w:p w:rsidR="00BB0035" w:rsidRPr="001D4B12" w:rsidRDefault="001D4B12" w:rsidP="00BB0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sochetanie-metodov-obucheniya" w:history="1">
        <w:r w:rsidR="00BB0035" w:rsidRPr="001D4B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Сочетание методов обучения</w:t>
        </w:r>
      </w:hyperlink>
    </w:p>
    <w:p w:rsidR="00BB0035" w:rsidRPr="001D4B12" w:rsidRDefault="001D4B12" w:rsidP="00BB0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kak-luchshe-izuchat-inostrannyj-yazyk" w:history="1">
        <w:r w:rsidR="00BB0035" w:rsidRPr="001D4B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Как лучше изучать иностранный язык?</w:t>
        </w:r>
      </w:hyperlink>
    </w:p>
    <w:p w:rsidR="00BB0035" w:rsidRPr="001D4B12" w:rsidRDefault="001D4B12" w:rsidP="00BB0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metodika-prepodavaniya-dlya-doshkolnikov" w:history="1">
        <w:r w:rsidR="00BB0035" w:rsidRPr="001D4B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Методика преподавания для дошкольников</w:t>
        </w:r>
      </w:hyperlink>
    </w:p>
    <w:p w:rsidR="00BB0035" w:rsidRPr="001D4B12" w:rsidRDefault="001D4B12" w:rsidP="00BB003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obuchenie-detej-po-montessori" w:history="1">
        <w:r w:rsidR="00BB0035" w:rsidRPr="001D4B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Обучение детей по </w:t>
        </w:r>
        <w:proofErr w:type="spellStart"/>
        <w:r w:rsidR="00BB0035" w:rsidRPr="001D4B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Монтессори</w:t>
        </w:r>
        <w:proofErr w:type="spellEnd"/>
      </w:hyperlink>
    </w:p>
    <w:p w:rsidR="00BB0035" w:rsidRPr="001D4B12" w:rsidRDefault="001D4B12" w:rsidP="00BB003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metodika-domana" w:history="1">
        <w:r w:rsidR="00BB0035" w:rsidRPr="001D4B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Методика </w:t>
        </w:r>
        <w:proofErr w:type="spellStart"/>
        <w:r w:rsidR="00BB0035" w:rsidRPr="001D4B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Домана</w:t>
        </w:r>
        <w:proofErr w:type="spellEnd"/>
      </w:hyperlink>
    </w:p>
    <w:p w:rsidR="00BB0035" w:rsidRPr="001D4B12" w:rsidRDefault="001D4B12" w:rsidP="00BB003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metodika-zajtseva" w:history="1">
        <w:r w:rsidR="00BB0035" w:rsidRPr="001D4B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Методика Зайцева</w:t>
        </w:r>
      </w:hyperlink>
    </w:p>
    <w:p w:rsidR="00BB0035" w:rsidRPr="001D4B12" w:rsidRDefault="001D4B12" w:rsidP="00BB0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anchor="metodika-prepodavaniya-v-nachalnoj-shkole" w:history="1">
        <w:r w:rsidR="00BB0035" w:rsidRPr="001D4B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Методика преподавания в начальной школе</w:t>
        </w:r>
      </w:hyperlink>
    </w:p>
    <w:p w:rsidR="00BB0035" w:rsidRPr="001D4B12" w:rsidRDefault="001D4B12" w:rsidP="00BB003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prepodavanie-s-pomoshchyu-igr" w:history="1">
        <w:r w:rsidR="00BB0035" w:rsidRPr="001D4B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Преподавание с помощью игр</w:t>
        </w:r>
      </w:hyperlink>
    </w:p>
    <w:p w:rsidR="00BB0035" w:rsidRPr="001D4B12" w:rsidRDefault="001D4B12" w:rsidP="00BB003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anchor="proektnoe-izuchenie" w:history="1">
        <w:r w:rsidR="00BB0035" w:rsidRPr="001D4B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Проектное изучение</w:t>
        </w:r>
      </w:hyperlink>
    </w:p>
    <w:p w:rsidR="00BB0035" w:rsidRPr="001D4B12" w:rsidRDefault="001D4B12" w:rsidP="00BB003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obuchenie-po-meshcheryakovoj" w:history="1">
        <w:proofErr w:type="gramStart"/>
        <w:r w:rsidR="00BB0035" w:rsidRPr="001D4B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Обучение по Мещеряковой</w:t>
        </w:r>
        <w:proofErr w:type="gramEnd"/>
      </w:hyperlink>
    </w:p>
    <w:p w:rsidR="00BB0035" w:rsidRPr="001D4B12" w:rsidRDefault="001D4B12" w:rsidP="00BB0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8" w:anchor="metodika-prepodavaniya-v-shkole" w:history="1">
        <w:r w:rsidR="00BB0035" w:rsidRPr="001D4B1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Методика преподавания в школе</w:t>
        </w:r>
      </w:hyperlink>
    </w:p>
    <w:p w:rsidR="00BB0035" w:rsidRPr="001D4B12" w:rsidRDefault="001D4B12" w:rsidP="00BB003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anchor="clil" w:history="1">
        <w:r w:rsidR="00BB0035" w:rsidRPr="001D4B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CLIL</w:t>
        </w:r>
      </w:hyperlink>
    </w:p>
    <w:p w:rsidR="00BB0035" w:rsidRPr="001D4B12" w:rsidRDefault="001D4B12" w:rsidP="00BB003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anchor="bilingvalnyj-metod" w:history="1">
        <w:proofErr w:type="spellStart"/>
        <w:r w:rsidR="00BB0035" w:rsidRPr="001D4B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Билингвальный</w:t>
        </w:r>
        <w:proofErr w:type="spellEnd"/>
        <w:r w:rsidR="00BB0035" w:rsidRPr="001D4B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метод</w:t>
        </w:r>
      </w:hyperlink>
    </w:p>
    <w:p w:rsidR="00BB0035" w:rsidRPr="001D4B12" w:rsidRDefault="001D4B12" w:rsidP="00BB003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anchor="tselevoe-obuchenie" w:history="1">
        <w:r w:rsidR="00BB0035" w:rsidRPr="001D4B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Целевое обучение</w:t>
        </w:r>
      </w:hyperlink>
    </w:p>
    <w:p w:rsidR="00BB0035" w:rsidRPr="001D4B12" w:rsidRDefault="001D4B12" w:rsidP="00BB0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anchor="obshchie-rekomendatsii-po-obucheniyu-detej" w:history="1">
        <w:r w:rsidR="00BB0035" w:rsidRPr="001D4B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Общие рекомендации по обучению детей</w:t>
        </w:r>
      </w:hyperlink>
    </w:p>
    <w:p w:rsidR="00BB0035" w:rsidRPr="001D4B12" w:rsidRDefault="00BB0035" w:rsidP="001D4B1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Современная методика преподавания</w:t>
      </w:r>
    </w:p>
    <w:p w:rsidR="00076DAE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Современная методика преподавания английского языка построена на базе классической методики изучения иностранных языков. 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Современные методы обучения английскому языку сменили репродуктивные способы </w:t>
      </w:r>
      <w:proofErr w:type="gramStart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на</w:t>
      </w:r>
      <w:proofErr w:type="gramEnd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интерактивные. Сегодня получение знани</w:t>
      </w:r>
      <w:r w:rsidR="00076DAE"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й – это взаимодействие ученика и  учителя</w:t>
      </w: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Учебная программа строится, прежде всего, с учётом возрастных особенностей обучающихся. Для дошкольников и младших школьников больше подходит такой тип урока, как игра, путешествие, видео, соревнование и другие. Взрослый студент предпочитает классический урок. Для этого возраста подойдут и традиционные задания: составить рассказ, сделать упражнение, прочитать текст, выполнить </w:t>
      </w:r>
      <w:proofErr w:type="spellStart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аудирование</w:t>
      </w:r>
      <w:proofErr w:type="spellEnd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и так далее. Составление рассказа позволяет научиться использовать активную и пассивную лексику, расширять словарный запас, улучшить разговорную речь. Выполнение упражнений помогают усвоить грамматический материал. Чтение текста формирует не только читательские навыки, но и погружает в культуру и традиции изучаемого языка. </w:t>
      </w:r>
      <w:proofErr w:type="spellStart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Аудирование</w:t>
      </w:r>
      <w:proofErr w:type="spellEnd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– улучшает понимание устной речи.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Эффективные методики изучения английского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Но не стоит забывать, что наиболее эффективные методики изучения английского языка — интерактивные. Поэтому метод погружения в языковую среду сейчас пользуется большой популярностью. Данная методика учит «думать» на английском языке. Изучение иностранного языка полностью происходит на английском. Это реально не только в семье билингва, но и в обычном классе. Преподавателю достаточно полностью проводить </w:t>
      </w: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lastRenderedPageBreak/>
        <w:t>занятие на английском языке, использовать наглядность. Строить занятие так, чтобы, несмот</w:t>
      </w:r>
      <w:r w:rsidR="00076DAE"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ря на иностранный язык, ученики понимали учителя.</w:t>
      </w: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Если раньше родителей дошкольников и младших школьников пугал такой метод, то сейчас, видя восторженные глаза детей и их прогресс, они признали результативность данной методики. Ведь лучшая методика изучения английского языка та, которая вызывает интерес к обучению.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Сочетание методов обучения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Многие преподаватели сочетают различные методы, используют в работе, как погружение в языковую среду, так и классический урок. Знание методики преподавания английского языка, психологии и педагогики позволяют им выявить особенность восприятия и мышления, подобрать нужные методы и формы работы. Ведь наряду с уроком английского языка пользуются популярностью и другие формы организации занятия: круглый стол, концерт, языковой клуб, конференция, олимпиады и многие другие. Это позволяет включить в языковую сре</w:t>
      </w:r>
      <w:r w:rsidR="00076DAE"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ду большое количество учеников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 повышением мотивации улучшаются навыки.  И тут многое зави</w:t>
      </w:r>
      <w:r w:rsidR="00076DAE"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сит даже не от возраста ученика</w:t>
      </w: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а от начального уровня знаний, мотивации и трудолюбия. Однако метод погружения позволит не только изучать язык, но и организовать досуг с пользой. Его особенность в том, что преподаватель не просто ведёт урок, но и контролирует закрепление изученной темы. Классическое домашнее задание сменилось на рекомендации: посмотреть фильм на английском языке, поговорить с носителем, послушать песню и выполнить задания. Просмотр фильмов на английском – это задание, которое не только учит понимать иностранную речь, но и может стать интересным развлечением. Оно улучшает произношение, помогает лучше выражать свои мысли на английском. Общение с носителем помогает развить навык понимания устной речи. После такой практики любой иностранец не страшен! Прослушивание песен на английском – уже не новая, но всегда интересная форма </w:t>
      </w:r>
      <w:proofErr w:type="spellStart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аудирования</w:t>
      </w:r>
      <w:proofErr w:type="spellEnd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. В последнее время также стали популярны компьютерные игры на английском языке. Они используются не только для обучения детей, но и взрослых. И речь идёт не только об обучающих играх, но и сюжетных, аркадах, симуляторах, ролевых и прочих.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Необходимость изучать английский язык никому не оставляют шансов. Некоторые не хотят изучать язык с преподавателем и выбирают метод самообучения. Этот способ появился давно. Когда в продаже появились самоучители и разговорники. Люди начали предпринимать попытки учить языки сами. Но самостоятельная работа – это не просто чтение учебника или слушание диска. Если компьютерная программа ещё может исправить ошибки, развить навыки, то направить, подобрать задания на закрепление, поддержать – это под силу только человеку. Поэтому те, кто пытается изучать язык самостоятельно, не часто добиваются успеха. Такой метод лучше использовать лишь на начальном этапе, для получения базы. Либо для доп</w:t>
      </w:r>
      <w:r w:rsidR="00076DAE"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олнения занятий с учителем</w:t>
      </w: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Как лучше изучать иностранный язык?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Также многих волнует и другой вопрос «Как лучше изучать иностранный язык: в паре, в группе или индивидуально?». Выбор методики изучения английского языка может казаться трудным, но для правильного выбора нужно лишь опираться на изложенные выше критерии:</w:t>
      </w:r>
    </w:p>
    <w:p w:rsidR="00BB0035" w:rsidRPr="001D4B12" w:rsidRDefault="00BB0035" w:rsidP="00BB00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Цель занятий.</w:t>
      </w:r>
    </w:p>
    <w:p w:rsidR="00BB0035" w:rsidRPr="001D4B12" w:rsidRDefault="00BB0035" w:rsidP="00BB00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lastRenderedPageBreak/>
        <w:t>Уровень подготовки.</w:t>
      </w:r>
    </w:p>
    <w:p w:rsidR="00BB0035" w:rsidRPr="001D4B12" w:rsidRDefault="00BB0035" w:rsidP="00BB00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Психологический комфорт.</w:t>
      </w:r>
    </w:p>
    <w:p w:rsidR="00BB0035" w:rsidRPr="001D4B12" w:rsidRDefault="00BB0035" w:rsidP="00BB00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Мотивация.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Методика преподавания для дошкольников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Многие родители начинают интересоваться обучением языку с самого раннего возраста. Однако</w:t>
      </w:r>
      <w:proofErr w:type="gramStart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,</w:t>
      </w:r>
      <w:proofErr w:type="gramEnd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ребенок в возрасте до 5 лет заучивает слова автоматически и еще не понимает правил. Поэтому малышам рекомендуется в игровой форме знакомиться с алфавитом, цветами, названиями игрушек, фруктов и т. д. Более доскональное обучение лучше оставить до школьного возраста.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Методика для дошколят включает в себя такие правила:</w:t>
      </w:r>
    </w:p>
    <w:p w:rsidR="00BB0035" w:rsidRPr="001D4B12" w:rsidRDefault="00BB0035" w:rsidP="00BB00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bCs/>
          <w:color w:val="484848"/>
          <w:sz w:val="24"/>
          <w:szCs w:val="24"/>
          <w:lang w:eastAsia="ru-RU"/>
        </w:rPr>
        <w:t>Главное не заучить, а заинтересовать</w:t>
      </w: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. Поэтому правильно будет нанять репетитора, который в совершенстве владеет различными формами подготовки детей и имеет все необходимые дидактические материалы.</w:t>
      </w:r>
    </w:p>
    <w:p w:rsidR="00BB0035" w:rsidRPr="001D4B12" w:rsidRDefault="00BB0035" w:rsidP="00BB00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bCs/>
          <w:color w:val="484848"/>
          <w:sz w:val="24"/>
          <w:szCs w:val="24"/>
          <w:lang w:eastAsia="ru-RU"/>
        </w:rPr>
        <w:t>Последовательность — залог успеха.</w:t>
      </w:r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 </w:t>
      </w: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Желательно работать с одним репетитором, который определит особенности ребенка и будет постепенно развивать каждое из важных умений: письмо, устную речь, знание грамматики.</w:t>
      </w:r>
    </w:p>
    <w:p w:rsidR="00BB0035" w:rsidRPr="001D4B12" w:rsidRDefault="00BB0035" w:rsidP="00726A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bCs/>
          <w:color w:val="484848"/>
          <w:sz w:val="24"/>
          <w:szCs w:val="24"/>
          <w:lang w:eastAsia="ru-RU"/>
        </w:rPr>
        <w:t>Репетитор должен не только знать английский, но и уметь играть.</w:t>
      </w: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 </w:t>
      </w:r>
      <w:proofErr w:type="gramStart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Игры, мультики, песенки, танцы — это именно то, на чем основываются методики преподавания для дошколят.</w:t>
      </w:r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.</w:t>
      </w: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 Довольно часто встречается ситуация, когда педагог с высшим образованием не может найти подход к ребенку, в то время как человек с одними курсами за плечами, умеет и утешить малыша, и поговорить с ним, и даже между делом выучить песенку на английском.</w:t>
      </w:r>
      <w:proofErr w:type="gramEnd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Поэтому обращайте внимание не на образование, а на гибкие навыки репетитора.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Классическими методиками для преподавания в детском саду являются: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 xml:space="preserve">Обучение детей по </w:t>
      </w:r>
      <w:proofErr w:type="spellStart"/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Монтессори</w:t>
      </w:r>
      <w:proofErr w:type="spellEnd"/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Главной целью является поощрение ребенка учить язык самостоятельно. Как правило, для этого оформляется отдельное помещение, где размещают картинки, книги, кубики, музыкальные игрушки и т. д., которые могут вызвать интерес у ребенка.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Роль репетитора — второстепенная. Он не может предлагать ребенку определенный материал, наказывать и хвалить — он только наблюдает за процессом и помогает в случае крайней необходимости.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Целью </w:t>
      </w:r>
      <w:proofErr w:type="spellStart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Монтессори</w:t>
      </w:r>
      <w:proofErr w:type="spellEnd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считается развитие интеллектуальных способностей ребенка. Из минусов можно выделить:</w:t>
      </w:r>
    </w:p>
    <w:p w:rsidR="00BB0035" w:rsidRPr="001D4B12" w:rsidRDefault="00BB0035" w:rsidP="00BB00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отсутствие последовательности,</w:t>
      </w:r>
    </w:p>
    <w:p w:rsidR="00BB0035" w:rsidRPr="001D4B12" w:rsidRDefault="00BB0035" w:rsidP="00BB00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невозможность проверить результат,</w:t>
      </w:r>
    </w:p>
    <w:p w:rsidR="00BB0035" w:rsidRPr="001D4B12" w:rsidRDefault="00BB0035" w:rsidP="00BB00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привитие ребенку привычки учиться свободно и без правил, что может повлиять на успеваемость в дальнейшем.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lastRenderedPageBreak/>
        <w:t xml:space="preserve">Метод </w:t>
      </w:r>
      <w:proofErr w:type="spellStart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Монтессори</w:t>
      </w:r>
      <w:proofErr w:type="spellEnd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может использоваться для факультативных или домашних занятий, для репетитора он не подходит, потому что невозможно предсказать результат такого обучения и простимулировать интерес ребенка.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 xml:space="preserve">Методика </w:t>
      </w:r>
      <w:proofErr w:type="spellStart"/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Домана</w:t>
      </w:r>
      <w:proofErr w:type="spellEnd"/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Суть заключается в быстром запоминании слов на английском с помощью карточек с изображениями. Ребенку показывают картинки с животными, предметами обихода, едой, а он произносит названия. Основная цель — сформировать ассоциацию между предметом и его названием на английском.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У этого способа есть как плюсы, так и минусы. На наш взгляд, использование одной методики — неинтересно для ребенка и непродуктивно для репетитора. К тому же работает один вид памяти — визуальный. Такое обучение является скорее дополнительным или начальным. Таким образом, карточки </w:t>
      </w:r>
      <w:proofErr w:type="spellStart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Домана</w:t>
      </w:r>
      <w:proofErr w:type="spellEnd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— один из вариантов обучения малышей, которое в дальнейшем стоит дополнять другими видами знакомства с языком.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Методика Зайцева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Английский язык учат с помощью кубиков, на которых написаны слоги и слова. В основном этот метод используется, чтобы научить детей читать. Красивые яркие кубики и специальные контрольные таблицы помогают ребенку правильно произносить слова. Методика подойдет и для маленьких, и для учеников начальной школы как дополнительный способ изучения языка.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Методика преподавания в начальной школе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В начальных классах школы ребенок мало отличается от дошкольника, поэтому не стоит ограничиваться учебниками и работой в тетради. Существует много методик, которые помогут детям и учить язык, и играть.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Более того, современные зарубежные исследования показывают, что изучать английский можно с помощью других предметов — так ребенок получает больше актуальных знаний и учится сразу использовать язык в реальной жизни.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Рассмотрим несколько методик, которые активно используются для работы с учащимися начальных классов: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Преподавание с помощью игр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В процессе изучения английского игровым способом преподаватель может использовать любые возможности: рисование, игры с куклами и солдатиками, лепку из пластилина, активные игры на свежем воздухе.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Такой подход лучше, чем заучивание языка по учебникам, однако стоит обратить внимание на то, как он воспринимается детьми. Если уровень самодисциплины позволяет не только играть, но и учить предмет, то такой метод может успешно использоваться.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Проектное изучение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lastRenderedPageBreak/>
        <w:t>Дети или учитель выбирают темы для каждого урока, делают проекты, а затем закрепляют знания с помощью тестов. Интересный и перспективный вариант, благодаря которому можно учить не только язык, но и географию, биологию, историю, искусство и т. д. Подходит как для детей, так и для подростков.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В ходе проектного изучения школьники могут смотреть фильмы на английском, читать литературу в оригинале, а также самостоятельно собирать необходимую для проекта информацию. Этот подход, помимо прочего, тренирует навыки самообразования, что остается актуальным на всю дальнейшую жизнь.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</w:pPr>
      <w:proofErr w:type="gramStart"/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Обучение по Мещеряковой</w:t>
      </w:r>
      <w:proofErr w:type="gramEnd"/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Официально название звучит как «I </w:t>
      </w:r>
      <w:proofErr w:type="spellStart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love</w:t>
      </w:r>
      <w:proofErr w:type="spellEnd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English</w:t>
      </w:r>
      <w:proofErr w:type="spellEnd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». Она направлена на простое изучение языка, которое будет вызывать радость и удовольствие. Программа насчитывает несколько блоков, которые зависят от возраста ребенка.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Маленькие дети учат язык с помощью веселых песенок в исполнении </w:t>
      </w:r>
      <w:proofErr w:type="spellStart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native</w:t>
      </w:r>
      <w:proofErr w:type="spellEnd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спикера.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Дети постарше полностью погружаются в языковую среду — преподаватель говорит только на английском. Даже те действия, которые не относятся к уроку, тоже описываются на изучаемом языке. На следующем этапе ребята учатся читать, потом писать, а затем анализировать материал в устной и письменной формах.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Эффективность методики в последовательном изучении языка, что одновременно представляет сложность — при таких условиях, вести уроки должен один и тот же педагог, чтобы не пропускать этапы.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Методика преподавания в школе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Важным фактором обучения подростков является развитие не только языковых навыков, но и умения общаться со сверстниками, выстраивать собственную систему ценностей, придерживаться выбранных целей.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Таким образом, преподаватель должен подавать материал, который бы параллельно воспитывал цельную, счастливую и образованную личность. К таким методам можно отнести: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CLIL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CLIL (</w:t>
      </w:r>
      <w:proofErr w:type="spellStart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Content</w:t>
      </w:r>
      <w:proofErr w:type="spellEnd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and</w:t>
      </w:r>
      <w:proofErr w:type="spellEnd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Language</w:t>
      </w:r>
      <w:proofErr w:type="spellEnd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Integrated</w:t>
      </w:r>
      <w:proofErr w:type="spellEnd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Learning</w:t>
      </w:r>
      <w:proofErr w:type="spellEnd"/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— это предметно-языковое интегрированное обучение) — изучение других предметов на английском — это может быть математика, литература, физкультура и многое другое. Преимущества этого метода:</w:t>
      </w:r>
    </w:p>
    <w:p w:rsidR="00BB0035" w:rsidRPr="001D4B12" w:rsidRDefault="00BB0035" w:rsidP="00BB00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всестороннее развитие ребенка,</w:t>
      </w:r>
    </w:p>
    <w:p w:rsidR="00BB0035" w:rsidRPr="001D4B12" w:rsidRDefault="00BB0035" w:rsidP="00BB00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параллельное изучение других предметов,</w:t>
      </w:r>
    </w:p>
    <w:p w:rsidR="00BB0035" w:rsidRPr="001D4B12" w:rsidRDefault="00BB0035" w:rsidP="00BB00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интересная подача материала,</w:t>
      </w:r>
    </w:p>
    <w:p w:rsidR="00BB0035" w:rsidRPr="001D4B12" w:rsidRDefault="00BB0035" w:rsidP="00BB00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совокупность разных приемов: слушание, говорение, письмо.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lastRenderedPageBreak/>
        <w:t>Активно используется в частных англоязычных школах, колледжах и детских садах, где все предметы ведутся на иностранных языках. Этот подход очень эффективен, особенно если ребенок знакомится с ним с самого раннего возраста.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В рамках CLIL допускается проводить уроки психологии, социологии, этики и культурологии, чтобы охватить не только английскую грамматику, но и фундаментальные азы воспитания человека.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</w:pPr>
      <w:proofErr w:type="spellStart"/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Билингвальный</w:t>
      </w:r>
      <w:proofErr w:type="spellEnd"/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 xml:space="preserve"> метод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Особенность в параллельном переводе всего, что говорит педагог. Метод предполагает просмотр видео с субтитрами, чтение книг-билингв, синхронном переводе прямой речи. Эффективность усиливается, если подросток имеет возможность и дома разговаривать с родными на английском языке.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Как правило, репетитор ориентируется на социокультурные материалы, чтобы человек понимал разницу употребления слов и параллельно знакомился с культурой страны.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Данный метод особенно полезен тем подросткам, которые планируют получать образование за рубежом.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Целевое обучение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Популярный подход, используемый на курсах или в классе. Педагог дает тему, которую ученики должны самостоятельно проработать и представить — после выступления учитель дает рекомендации, которые надо внедрить для улучшения усвоения темы.</w:t>
      </w:r>
    </w:p>
    <w:p w:rsidR="00BB0035" w:rsidRPr="001D4B12" w:rsidRDefault="00BB0035" w:rsidP="00BB0035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Общие рекомендации по обучению детей</w:t>
      </w:r>
    </w:p>
    <w:p w:rsidR="00BB0035" w:rsidRPr="001D4B12" w:rsidRDefault="00BB0035" w:rsidP="00BB00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Не стоит ограничиваться только одним способом, будет лучше, если ребенок будет знаком со всеми возможными вариантами и выберет несколько таких, которые ему особенно нравятся.</w:t>
      </w:r>
    </w:p>
    <w:p w:rsidR="00BB0035" w:rsidRPr="001D4B12" w:rsidRDefault="00BB0035" w:rsidP="00BB00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Педагог имеет право отходить от классических канонов, если уверен, что это принесет пользу. Смотрите на уроке мультфильмы, социальные короткометражки, клипы, читайте комиксы. Даже если это противоречит методике, это</w:t>
      </w:r>
      <w:r w:rsid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может быть полезно для ученика.</w:t>
      </w:r>
      <w:bookmarkStart w:id="0" w:name="_GoBack"/>
      <w:bookmarkEnd w:id="0"/>
    </w:p>
    <w:p w:rsidR="00BB0035" w:rsidRPr="001D4B12" w:rsidRDefault="00BB0035" w:rsidP="00726A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1D4B12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, </w:t>
      </w:r>
    </w:p>
    <w:sectPr w:rsidR="00BB0035" w:rsidRPr="001D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1DBE"/>
    <w:multiLevelType w:val="multilevel"/>
    <w:tmpl w:val="90C2E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72244"/>
    <w:multiLevelType w:val="multilevel"/>
    <w:tmpl w:val="90F4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1561F"/>
    <w:multiLevelType w:val="multilevel"/>
    <w:tmpl w:val="5EE6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C037F"/>
    <w:multiLevelType w:val="multilevel"/>
    <w:tmpl w:val="B10A7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754B9"/>
    <w:multiLevelType w:val="multilevel"/>
    <w:tmpl w:val="190A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EF5A2A"/>
    <w:multiLevelType w:val="multilevel"/>
    <w:tmpl w:val="9EDA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6066A9"/>
    <w:multiLevelType w:val="multilevel"/>
    <w:tmpl w:val="4E9E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2302C4"/>
    <w:multiLevelType w:val="multilevel"/>
    <w:tmpl w:val="963AC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302F6E"/>
    <w:multiLevelType w:val="multilevel"/>
    <w:tmpl w:val="84A6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7D09A6"/>
    <w:multiLevelType w:val="multilevel"/>
    <w:tmpl w:val="9F8A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B74A5F"/>
    <w:multiLevelType w:val="multilevel"/>
    <w:tmpl w:val="BA7C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2B1B9D"/>
    <w:multiLevelType w:val="multilevel"/>
    <w:tmpl w:val="2B32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1C629B"/>
    <w:multiLevelType w:val="multilevel"/>
    <w:tmpl w:val="1CBC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7E5483"/>
    <w:multiLevelType w:val="multilevel"/>
    <w:tmpl w:val="EAA4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13"/>
  </w:num>
  <w:num w:numId="10">
    <w:abstractNumId w:val="12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35"/>
    <w:rsid w:val="00076DAE"/>
    <w:rsid w:val="001D4B12"/>
    <w:rsid w:val="002A0202"/>
    <w:rsid w:val="00726AB9"/>
    <w:rsid w:val="00BB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57935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6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7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66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56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33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5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5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2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78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fl-tesol-certificate.com/blog/metodika-prepodavaniya-anglijskogo-yazyka" TargetMode="External"/><Relationship Id="rId13" Type="http://schemas.openxmlformats.org/officeDocument/2006/relationships/hyperlink" Target="https://tefl-tesol-certificate.com/blog/metodika-prepodavaniya-anglijskogo-yazyka" TargetMode="External"/><Relationship Id="rId18" Type="http://schemas.openxmlformats.org/officeDocument/2006/relationships/hyperlink" Target="https://tefl-tesol-certificate.com/blog/metodika-prepodavaniya-anglijskogo-yazyk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efl-tesol-certificate.com/blog/metodika-prepodavaniya-anglijskogo-yazyka" TargetMode="External"/><Relationship Id="rId7" Type="http://schemas.openxmlformats.org/officeDocument/2006/relationships/hyperlink" Target="https://tefl-tesol-certificate.com/blog/metodika-prepodavaniya-anglijskogo-yazyka" TargetMode="External"/><Relationship Id="rId12" Type="http://schemas.openxmlformats.org/officeDocument/2006/relationships/hyperlink" Target="https://tefl-tesol-certificate.com/blog/metodika-prepodavaniya-anglijskogo-yazyka" TargetMode="External"/><Relationship Id="rId17" Type="http://schemas.openxmlformats.org/officeDocument/2006/relationships/hyperlink" Target="https://tefl-tesol-certificate.com/blog/metodika-prepodavaniya-anglijskogo-yazy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fl-tesol-certificate.com/blog/metodika-prepodavaniya-anglijskogo-yazyka" TargetMode="External"/><Relationship Id="rId20" Type="http://schemas.openxmlformats.org/officeDocument/2006/relationships/hyperlink" Target="https://tefl-tesol-certificate.com/blog/metodika-prepodavaniya-anglijskogo-yazyk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fl-tesol-certificate.com/blog/metodika-prepodavaniya-anglijskogo-yazyka" TargetMode="External"/><Relationship Id="rId11" Type="http://schemas.openxmlformats.org/officeDocument/2006/relationships/hyperlink" Target="https://tefl-tesol-certificate.com/blog/metodika-prepodavaniya-anglijskogo-yazyk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efl-tesol-certificate.com/blog/metodika-prepodavaniya-anglijskogo-yazyk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efl-tesol-certificate.com/blog/metodika-prepodavaniya-anglijskogo-yazyka" TargetMode="External"/><Relationship Id="rId19" Type="http://schemas.openxmlformats.org/officeDocument/2006/relationships/hyperlink" Target="https://tefl-tesol-certificate.com/blog/metodika-prepodavaniya-anglijskogo-yazy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fl-tesol-certificate.com/blog/metodika-prepodavaniya-anglijskogo-yazyka" TargetMode="External"/><Relationship Id="rId14" Type="http://schemas.openxmlformats.org/officeDocument/2006/relationships/hyperlink" Target="https://tefl-tesol-certificate.com/blog/metodika-prepodavaniya-anglijskogo-yazyka" TargetMode="External"/><Relationship Id="rId22" Type="http://schemas.openxmlformats.org/officeDocument/2006/relationships/hyperlink" Target="https://tefl-tesol-certificate.com/blog/metodika-prepodavaniya-anglijskogo-yazy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2021-11-29T18:22:00Z</dcterms:created>
  <dcterms:modified xsi:type="dcterms:W3CDTF">2021-11-29T18:41:00Z</dcterms:modified>
</cp:coreProperties>
</file>