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B2" w:rsidRDefault="00C938B2" w:rsidP="00C938B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«Игровые методы обучения в педагогической практике»</w:t>
      </w:r>
      <w:bookmarkStart w:id="0" w:name="_GoBack"/>
      <w:bookmarkEnd w:id="0"/>
    </w:p>
    <w:p w:rsidR="00C938B2" w:rsidRDefault="00C938B2" w:rsidP="00C938B2">
      <w:pPr>
        <w:pStyle w:val="a3"/>
      </w:pP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    Человек от рождения талантлив, и задача педагога состоит в том, чтобы не загубить этот талант и привести ученика в мир творчества, снабдив его определенными знаниями. </w:t>
      </w:r>
      <w:proofErr w:type="gramStart"/>
      <w:r>
        <w:rPr>
          <w:sz w:val="30"/>
          <w:szCs w:val="30"/>
        </w:rPr>
        <w:t>Среди множества путей воспитания интереса к обучению одним из наиболее эффективных является организация игровой деятельности.</w:t>
      </w:r>
      <w:proofErr w:type="gramEnd"/>
      <w:r>
        <w:rPr>
          <w:sz w:val="30"/>
          <w:szCs w:val="30"/>
        </w:rPr>
        <w:t xml:space="preserve"> Игра, учение, труд являются основными видами деятельности человека.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 игре сначала привлекают поставленная задача и трудность, которую можно преодолеть, а затем радость открытия и ощущение преодоления препятствия. Именно поэтому у всех людей независимо от возраста игра вызывает интерес.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         Любая игра должна способствовать решению основной учебной задачи урока – закреплению знаний, лучшему усвоению определенных навыков работы и т.д. Только в таком случае игра называется обучающим элементом урока. Сначала внимание учащегося на уроке, как правило, направлено на игровое действие, а затем в процессе игры незаметно для себя он включается в процесс изучения какого-либо материала, интерес к игре постепенно переключается на учебное занятие.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Но необходимо учитывать, что дидактические игры хороши в системе с другими формами обучения, использование которых должно в конечном итоге преследовать следующие цели: учитель должен обеспечить учащихся знаниями, соответствующими современному уровню развития науки, он должен научить их приобретать знания самостоятельно.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    Игровые методы активизируют учебный процесс, так как опираются на природные потребности учащихся.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Педагогическая наука предъявляет к организации игр в процессе обучения определенные требования: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1. Игра должна основываться на свободном творчестве и самостоятельности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>Опыт показывает, что занимающиеся часто относятся к обязанностям более ответственно, чем к учебной или трудовой деятельности.</w:t>
      </w:r>
      <w:proofErr w:type="gramEnd"/>
    </w:p>
    <w:p w:rsidR="00C938B2" w:rsidRDefault="00C938B2" w:rsidP="00C938B2">
      <w:pPr>
        <w:pStyle w:val="a3"/>
      </w:pPr>
      <w:r>
        <w:rPr>
          <w:sz w:val="30"/>
          <w:szCs w:val="30"/>
        </w:rPr>
        <w:lastRenderedPageBreak/>
        <w:t>2. В игре обязательно должен присутствовать элемент соревнования между командами или отдельными обучающимися. Это значительно повышает самоконтроль занимающихся, приучает к четкому соблюдению установленных правил, активизирует деятельность. А завоевание победы или какой-либо выигрыш побуждает к дальнейшим действиям. Притом не всегда в конкурсах побеждают успевающие, с высоким уровнем развития. Зачастую много терпения, сноровки, настойчивости проявляют в игре те, у кого этих качеств не хватает для систематической учебной деятельности.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3. Игра должна учитывать возрастные особенности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>. Она должна вызывать положительные эмоции, т.е. хорошее настроение, удовлетворение от удачного ответа, и поэтому цель должна быть достижимой, а сама игра – доступной и привлекательной.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Результативность игровых технологий зависит от систематичности их применения и целенаправленности игровой программы, ее сочетания с обычными дидактическими упражнениями. Нами наиболее часто используются интеллектуальные, ролевые и деловые обучающие игры, поэтому остановимся более подробно на возможностях и методике проведения именно этих видов обучающих игр.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Положительную роль в обучении занимающихся с недостаточным уровнем </w:t>
      </w:r>
      <w:proofErr w:type="spellStart"/>
      <w:r>
        <w:rPr>
          <w:sz w:val="30"/>
          <w:szCs w:val="30"/>
        </w:rPr>
        <w:t>сформированности</w:t>
      </w:r>
      <w:proofErr w:type="spellEnd"/>
      <w:r>
        <w:rPr>
          <w:sz w:val="30"/>
          <w:szCs w:val="30"/>
        </w:rPr>
        <w:t xml:space="preserve"> общих учебных умений и навыков, и низким уровнем мотивации способны сыграть дидактические интеллектуальные игры</w:t>
      </w:r>
      <w:r w:rsidR="00E65C7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Интеллектуальные игры являются действенным инструментом усвоения теоретических знаний, научных понятий, терминов; кроме того, они способствуют формированию у учащихся навыков сотрудничества, ведения социального диалога. При соответствующей их организации они могут быть средством развития творческих данных учащихся.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Включение в учебный процесс интеллектуальных игр позволяет удовлетворять познавательные, коммуникативные, эстетические и творческие потребности обучающихся, сделать сам процесс обучения радостным, эмоционально наполненным. Состязательность, смена видов занятий в форме игрового действия оживляет восприятие, способствует более прочному запоминанию учебного материала, помогает учителю, чередовать напряженную работу с непринужденными игровыми паузами, менять темп деятельности, предупреждать переутомление занимающихся.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Интеллектуальные игры могут найти применение на разных этапах учебного занятия: на этапе проверки усвоения учебного материала, на этапе изучения новой темы, на этапе повторения и обобщения, закрепления полученных знаний, умений и навыков.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Интеллектуальная игра по форме организации может быть индивидуальной, </w:t>
      </w:r>
      <w:proofErr w:type="spellStart"/>
      <w:r>
        <w:rPr>
          <w:sz w:val="30"/>
          <w:szCs w:val="30"/>
        </w:rPr>
        <w:t>микрогрупповой</w:t>
      </w:r>
      <w:proofErr w:type="spellEnd"/>
      <w:r>
        <w:rPr>
          <w:sz w:val="30"/>
          <w:szCs w:val="30"/>
        </w:rPr>
        <w:t xml:space="preserve">, коллективной. Интеллектуальные игры могут найти свое применение на учебных занятиях самых разных дисциплин.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Рассмотрим некоторые из них:</w:t>
      </w:r>
    </w:p>
    <w:p w:rsidR="00C938B2" w:rsidRDefault="00C938B2" w:rsidP="00C938B2">
      <w:pPr>
        <w:pStyle w:val="a3"/>
      </w:pPr>
      <w:r>
        <w:rPr>
          <w:i/>
          <w:iCs/>
          <w:sz w:val="30"/>
          <w:szCs w:val="30"/>
          <w:u w:val="single"/>
        </w:rPr>
        <w:t>Кроссворды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Используя кроссворды в учебных целях, полезно представить учащимся небольшую по объему познавательную информацию следующего содержания: слово «кроссворд» произошло от английских слов «кросс» – пересечение и «</w:t>
      </w:r>
      <w:proofErr w:type="spellStart"/>
      <w:r>
        <w:rPr>
          <w:sz w:val="30"/>
          <w:szCs w:val="30"/>
        </w:rPr>
        <w:t>ворд</w:t>
      </w:r>
      <w:proofErr w:type="spellEnd"/>
      <w:r>
        <w:rPr>
          <w:sz w:val="30"/>
          <w:szCs w:val="30"/>
        </w:rPr>
        <w:t xml:space="preserve">» – слово.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Кроссворды, как дидактическая интеллектуальная игра хороши тем, что развивают умственные способности, концентрацию внимания, активизируют память, способствую самообразованию.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Самостоятельное составление кроссвордов формирует у учащихся способность выделять в изучаемом явлении главные, существенные признаки, формулировать грамотно вопросы по изучаемому учебному материалу.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 учебном процессе кроссворды могут применяться для проверки качества усвоения знаний (в этом случае они представляют собой занимательную форму тестирования учащихся), для привлечения и поддержания внимания, обучающихся в процессе изложения нового материала, а также повторения ранее пройденного как основы понимания новой темы.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Как занимательная форма проверки знаний, кроссворды способствуют повышению учебной мотивации, интереса к изучаемой дисциплине.</w:t>
      </w:r>
    </w:p>
    <w:p w:rsidR="00C938B2" w:rsidRDefault="00C938B2" w:rsidP="00C938B2">
      <w:pPr>
        <w:pStyle w:val="a3"/>
      </w:pPr>
      <w:r>
        <w:rPr>
          <w:i/>
          <w:iCs/>
          <w:sz w:val="30"/>
          <w:szCs w:val="30"/>
        </w:rPr>
        <w:t>Аукцион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Данная игра позволит сделать интересным и увлекательным фронтальный опрос по домашнему заданию или урок повторения и закрепления. Слово «аукцион» в переводе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французского – распродажа. «Товаром» в игре «Аукцион» являются знания учащихся, которые оцениваются баллами. </w:t>
      </w:r>
      <w:proofErr w:type="gramStart"/>
      <w:r>
        <w:rPr>
          <w:sz w:val="30"/>
          <w:szCs w:val="30"/>
        </w:rPr>
        <w:t>«Товар» на аукционе называется «лот», продающий – «купец», покупают «товар» учащиеся за свои знания, ведущий аукциона – учитель.</w:t>
      </w:r>
      <w:proofErr w:type="gramEnd"/>
    </w:p>
    <w:p w:rsidR="00C938B2" w:rsidRDefault="00C938B2" w:rsidP="00C938B2">
      <w:pPr>
        <w:pStyle w:val="a3"/>
        <w:shd w:val="clear" w:color="auto" w:fill="FFFFFF"/>
      </w:pPr>
      <w:r>
        <w:rPr>
          <w:i/>
          <w:iCs/>
          <w:sz w:val="30"/>
          <w:szCs w:val="30"/>
        </w:rPr>
        <w:t>Викторина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Викторина представляет собой игру, в которой главная опора делается на память. Викторина основана на знаниях человека. В викторине реализуется умение человека мыслить, проявлять остроту ума, тренируется память, расширяется кругозор. Викторина лежит в основе таких телевизионных игр, как «Что? Где? Когда?», «Поле чудес», «Умницы и умники».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 учебном процессе викторина может стать частью урока повторения и закрепления, обобщения изученного материала.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Викторина, как и игра, аукцион, может быть тематической и комплексной.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В викторине играют все учащиеся. Вопросы зачитываются один – два раза. Дается время на обдумывание. Отвечает тот, кто первым поднял руку. Правильный ответ отмечается жетоном, который вручается правильно </w:t>
      </w:r>
      <w:proofErr w:type="gramStart"/>
      <w:r>
        <w:rPr>
          <w:sz w:val="30"/>
          <w:szCs w:val="30"/>
        </w:rPr>
        <w:t>ответившему</w:t>
      </w:r>
      <w:proofErr w:type="gramEnd"/>
      <w:r>
        <w:rPr>
          <w:sz w:val="30"/>
          <w:szCs w:val="30"/>
        </w:rPr>
        <w:t>. При неправильном ответе право отвечать передается следующему, кто первым среагировал на ошибку отвечавшего поднятием знака «Ошибка» (это может быть красный круг).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По окончании викторины подсчитывается, </w:t>
      </w:r>
      <w:proofErr w:type="gramStart"/>
      <w:r>
        <w:rPr>
          <w:sz w:val="30"/>
          <w:szCs w:val="30"/>
        </w:rPr>
        <w:t>кто</w:t>
      </w:r>
      <w:proofErr w:type="gramEnd"/>
      <w:r>
        <w:rPr>
          <w:sz w:val="30"/>
          <w:szCs w:val="30"/>
        </w:rPr>
        <w:t xml:space="preserve"> сколько успел набрать жетонов, принимается решение о победителе, который получает заслуженную оценку «отлично».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 викторину по учебному материалу достаточно включить 12 – 15 вопросов. К вопросам, выносимым на викторину, предъявляются следующие требования: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нельзя, чтобы вопрос требовал обширного, развернутого ответа;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недопустимо, чтобы вопрос требовал углубленных знаний сверх образовательной программы;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нельзя включать вопросы, требующие ответа – перечисления;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нельзя задавать двойственные или тройственные вопросы (например, «Кто, когда и в каком городе придумал игру баскетбол?»)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 стоит включать в викторину слишком легкие вопросы, тем более примитивные или глупые по содержанию.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Результативность игровых технологий зависит от систематичности их применения и целенаправленности игровой программы, ее сочетания с обычными дидактическими упражнениями.</w:t>
      </w:r>
    </w:p>
    <w:p w:rsidR="00C938B2" w:rsidRDefault="00C938B2" w:rsidP="00C938B2">
      <w:pPr>
        <w:pStyle w:val="a3"/>
      </w:pPr>
      <w:r>
        <w:rPr>
          <w:i/>
          <w:iCs/>
          <w:sz w:val="30"/>
          <w:szCs w:val="30"/>
          <w:u w:val="single"/>
        </w:rPr>
        <w:t>Ребусы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Учитель отбирает необходимый для повторения и закрепления круг понятий и терминов. Это могут быть научные понятия и термины по одной или нескольким изученным темам, разделам. Отобранные понятия и термины творчески перерабатываются, согласно принципам составления ребуса, и оформляются на карточках. Работа с карточками может быть индивидуальной или </w:t>
      </w:r>
      <w:proofErr w:type="spellStart"/>
      <w:r>
        <w:rPr>
          <w:sz w:val="30"/>
          <w:szCs w:val="30"/>
        </w:rPr>
        <w:t>микрогрупповой</w:t>
      </w:r>
      <w:proofErr w:type="spellEnd"/>
      <w:r>
        <w:rPr>
          <w:sz w:val="30"/>
          <w:szCs w:val="30"/>
        </w:rPr>
        <w:t xml:space="preserve"> (по 2 – 3 человека); и в том, и в другом случае может быть введен принцип </w:t>
      </w:r>
      <w:proofErr w:type="spellStart"/>
      <w:r>
        <w:rPr>
          <w:sz w:val="30"/>
          <w:szCs w:val="30"/>
        </w:rPr>
        <w:t>соревновательности</w:t>
      </w:r>
      <w:proofErr w:type="spellEnd"/>
      <w:r>
        <w:rPr>
          <w:sz w:val="30"/>
          <w:szCs w:val="30"/>
        </w:rPr>
        <w:t>: «кто расшифрует ребус первым и правильно, тот и получает оценку «отлично».</w:t>
      </w:r>
    </w:p>
    <w:p w:rsidR="00C938B2" w:rsidRDefault="00C938B2" w:rsidP="00C938B2">
      <w:pPr>
        <w:pStyle w:val="a3"/>
      </w:pPr>
    </w:p>
    <w:p w:rsidR="00B93F6D" w:rsidRDefault="00B93F6D"/>
    <w:sectPr w:rsidR="00B93F6D" w:rsidSect="00B9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15B6"/>
    <w:multiLevelType w:val="multilevel"/>
    <w:tmpl w:val="D984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B2"/>
    <w:rsid w:val="00B93F6D"/>
    <w:rsid w:val="00C938B2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611-285</dc:creator>
  <cp:lastModifiedBy>Lenovo</cp:lastModifiedBy>
  <cp:revision>2</cp:revision>
  <dcterms:created xsi:type="dcterms:W3CDTF">2022-11-23T10:46:00Z</dcterms:created>
  <dcterms:modified xsi:type="dcterms:W3CDTF">2022-11-23T10:46:00Z</dcterms:modified>
</cp:coreProperties>
</file>