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23" w:rsidRPr="00C7784E" w:rsidRDefault="00C7784E" w:rsidP="00C7784E">
      <w:pPr>
        <w:pStyle w:val="a3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Приемы </w:t>
      </w:r>
      <w:r w:rsidRPr="00C7784E">
        <w:rPr>
          <w:rFonts w:ascii="Times New Roman" w:hAnsi="Times New Roman"/>
          <w:b/>
          <w:sz w:val="28"/>
          <w:szCs w:val="28"/>
        </w:rPr>
        <w:t xml:space="preserve"> повышени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C7784E">
        <w:rPr>
          <w:rFonts w:ascii="Times New Roman" w:hAnsi="Times New Roman"/>
          <w:b/>
          <w:sz w:val="28"/>
          <w:szCs w:val="28"/>
        </w:rPr>
        <w:t xml:space="preserve"> </w:t>
      </w:r>
      <w:r w:rsidR="00D95D74">
        <w:rPr>
          <w:rFonts w:ascii="Times New Roman" w:hAnsi="Times New Roman"/>
          <w:b/>
          <w:sz w:val="28"/>
          <w:szCs w:val="28"/>
        </w:rPr>
        <w:t xml:space="preserve">математической </w:t>
      </w:r>
      <w:r w:rsidRPr="00C7784E">
        <w:rPr>
          <w:rFonts w:ascii="Times New Roman" w:hAnsi="Times New Roman"/>
          <w:b/>
          <w:sz w:val="28"/>
          <w:szCs w:val="28"/>
        </w:rPr>
        <w:t xml:space="preserve"> грамотности учащихся</w:t>
      </w:r>
      <w:bookmarkEnd w:id="0"/>
      <w:r>
        <w:rPr>
          <w:rFonts w:ascii="Times New Roman" w:hAnsi="Times New Roman"/>
          <w:b/>
          <w:sz w:val="28"/>
          <w:szCs w:val="28"/>
        </w:rPr>
        <w:t>.</w:t>
      </w:r>
      <w:r w:rsidRPr="00C7784E">
        <w:rPr>
          <w:rFonts w:ascii="Times New Roman" w:hAnsi="Times New Roman"/>
          <w:b/>
          <w:sz w:val="28"/>
          <w:szCs w:val="28"/>
        </w:rPr>
        <w:t xml:space="preserve"> </w:t>
      </w:r>
    </w:p>
    <w:p w:rsidR="00963823" w:rsidRDefault="00963823" w:rsidP="00963823">
      <w:pPr>
        <w:pStyle w:val="a3"/>
        <w:ind w:left="-284" w:firstLine="46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Гукова Ирина Николаевна</w:t>
      </w:r>
    </w:p>
    <w:p w:rsidR="00963823" w:rsidRDefault="00963823" w:rsidP="00963823">
      <w:pPr>
        <w:pStyle w:val="a3"/>
        <w:ind w:left="-284" w:firstLine="46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ОГАОУ «</w:t>
      </w:r>
      <w:proofErr w:type="spellStart"/>
      <w:r>
        <w:rPr>
          <w:rFonts w:ascii="Times New Roman" w:hAnsi="Times New Roman"/>
          <w:b/>
          <w:sz w:val="24"/>
          <w:szCs w:val="24"/>
        </w:rPr>
        <w:t>Губкинская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с УИОП» </w:t>
      </w:r>
    </w:p>
    <w:p w:rsidR="00963823" w:rsidRDefault="00026B30" w:rsidP="00963823">
      <w:pPr>
        <w:pStyle w:val="a3"/>
        <w:ind w:left="-284" w:firstLine="46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математики (</w:t>
      </w:r>
      <w:r w:rsidR="00963823">
        <w:rPr>
          <w:rFonts w:ascii="Times New Roman" w:hAnsi="Times New Roman"/>
          <w:b/>
          <w:sz w:val="24"/>
          <w:szCs w:val="24"/>
        </w:rPr>
        <w:t>Губкин, Россия)</w:t>
      </w:r>
    </w:p>
    <w:p w:rsidR="00963823" w:rsidRDefault="00963823" w:rsidP="00963823">
      <w:pPr>
        <w:pStyle w:val="a3"/>
        <w:ind w:left="-284" w:firstLine="4679"/>
        <w:jc w:val="both"/>
        <w:rPr>
          <w:rFonts w:ascii="Times New Roman" w:hAnsi="Times New Roman"/>
          <w:b/>
          <w:sz w:val="24"/>
          <w:szCs w:val="24"/>
        </w:rPr>
      </w:pPr>
    </w:p>
    <w:p w:rsidR="00963823" w:rsidRDefault="00C7784E" w:rsidP="00963823">
      <w:pPr>
        <w:pStyle w:val="a3"/>
        <w:ind w:left="-284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84E">
        <w:rPr>
          <w:rFonts w:ascii="Times New Roman" w:hAnsi="Times New Roman"/>
          <w:sz w:val="28"/>
          <w:szCs w:val="28"/>
        </w:rPr>
        <w:t>Жизнь ставит перед нами задачи, не предупреждая о том, какие навыки она будет проверять. Исследования PISA, показывают, что российские учащиеся имеют невысокие результаты. В 2018 году — из 78 стран участвующих в тестировании, Россия заняла 27 место. Нужно быть готовым действовать по обстоятельствам, принимать верные решения в непростой момент</w:t>
      </w:r>
      <w:proofErr w:type="gramStart"/>
      <w:r w:rsidRPr="00C7784E">
        <w:rPr>
          <w:rFonts w:ascii="Times New Roman" w:hAnsi="Times New Roman"/>
          <w:sz w:val="28"/>
          <w:szCs w:val="28"/>
        </w:rPr>
        <w:t>.</w:t>
      </w:r>
      <w:r w:rsidR="00963823" w:rsidRPr="00C7784E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963823" w:rsidRPr="00C7784E">
        <w:rPr>
          <w:rFonts w:ascii="Times New Roman" w:hAnsi="Times New Roman"/>
          <w:sz w:val="28"/>
          <w:szCs w:val="28"/>
        </w:rPr>
        <w:t>Поэтому на первое место в изучении математики в ряду с ключевыми компетенциями становятся навыки повышения математической грамотности учащихся. Зачастую отсутствие интереса к изучению в целом является одной из важнейших причин низких результатов обучения школьников.</w:t>
      </w:r>
      <w:r w:rsidRPr="00C7784E">
        <w:rPr>
          <w:rFonts w:ascii="Times New Roman" w:hAnsi="Times New Roman"/>
          <w:sz w:val="28"/>
          <w:szCs w:val="28"/>
        </w:rPr>
        <w:t xml:space="preserve"> На уроке математики, как и на всех остальных просто необходимо использовать элементы функциональной грамотности. Функциональная грамотность, это не только задачи, направленные на практику, это ещё задачи с использованием </w:t>
      </w:r>
      <w:proofErr w:type="spellStart"/>
      <w:r w:rsidRPr="00C7784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7784E">
        <w:rPr>
          <w:rFonts w:ascii="Times New Roman" w:hAnsi="Times New Roman"/>
          <w:sz w:val="28"/>
          <w:szCs w:val="28"/>
        </w:rPr>
        <w:t xml:space="preserve"> связей. </w:t>
      </w:r>
      <w:r w:rsidR="00963823" w:rsidRPr="00C7784E">
        <w:rPr>
          <w:rFonts w:ascii="Times New Roman" w:hAnsi="Times New Roman"/>
          <w:sz w:val="28"/>
          <w:szCs w:val="28"/>
        </w:rPr>
        <w:t>Для того чтобы увлечь своим предметом, пробудить его интерес, учителю требуется</w:t>
      </w:r>
      <w:r w:rsidR="00963823">
        <w:rPr>
          <w:rFonts w:ascii="Times New Roman" w:hAnsi="Times New Roman"/>
          <w:sz w:val="28"/>
          <w:szCs w:val="28"/>
        </w:rPr>
        <w:t xml:space="preserve"> немало сил и педагогической изобретательности.</w:t>
      </w:r>
      <w:r w:rsidR="00963823">
        <w:rPr>
          <w:rFonts w:ascii="Times New Roman" w:hAnsi="Times New Roman"/>
          <w:color w:val="111115"/>
          <w:sz w:val="28"/>
          <w:szCs w:val="28"/>
        </w:rPr>
        <w:t xml:space="preserve"> </w:t>
      </w:r>
      <w:r w:rsidR="009638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Одним из таких приемов является включение в свой урок практико-ориентированных или, так называемых, контекстных задач. Например: Рабочие завода  “ГБЖ ” в 2021 году добыли  326 т. </w:t>
      </w:r>
      <w:proofErr w:type="spellStart"/>
      <w:r w:rsidR="009638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железнорудного</w:t>
      </w:r>
      <w:proofErr w:type="spellEnd"/>
      <w:r w:rsidR="00D47C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38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концентрата</w:t>
      </w:r>
      <w:proofErr w:type="gramStart"/>
      <w:r w:rsidR="009638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9638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на х тонн больше, чем в 2020 году. Сколько тонн </w:t>
      </w:r>
      <w:proofErr w:type="spellStart"/>
      <w:r w:rsidR="00963823" w:rsidRPr="009638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железнорудного</w:t>
      </w:r>
      <w:proofErr w:type="spellEnd"/>
      <w:r w:rsidR="00963823" w:rsidRPr="009638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концентрата</w:t>
      </w:r>
      <w:r w:rsidR="009638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было выпущено за два года?</w:t>
      </w:r>
    </w:p>
    <w:p w:rsidR="00963823" w:rsidRDefault="00963823" w:rsidP="00963823">
      <w:pPr>
        <w:pStyle w:val="a3"/>
        <w:ind w:left="-284" w:firstLine="426"/>
        <w:jc w:val="both"/>
        <w:rPr>
          <w:rFonts w:ascii="Times New Roman" w:hAnsi="Times New Roman"/>
          <w:color w:val="111115"/>
          <w:sz w:val="28"/>
          <w:szCs w:val="28"/>
        </w:rPr>
      </w:pPr>
      <w:r>
        <w:rPr>
          <w:rFonts w:ascii="Times New Roman" w:hAnsi="Times New Roman"/>
          <w:color w:val="111115"/>
          <w:sz w:val="28"/>
          <w:szCs w:val="28"/>
        </w:rPr>
        <w:t>Контекстные задачи можно брать из открытых источников, материалов международных исследований, демоверсий мониторингов функциональной грамотности, из базы задач ОГЭ (1-5 задания). Хорошо бы адаптировать эти задачи к местным условиям, использовать знакомые учащимся местные материалы. К сожалению, в учебнике таких задач практически нет.</w:t>
      </w:r>
    </w:p>
    <w:p w:rsidR="00963823" w:rsidRDefault="00963823" w:rsidP="00963823">
      <w:pPr>
        <w:pStyle w:val="a3"/>
        <w:ind w:left="-284"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Рассмотрим развитие функциональной грамотности на конкретных задачах.</w:t>
      </w:r>
    </w:p>
    <w:p w:rsidR="00963823" w:rsidRDefault="00963823" w:rsidP="00963823">
      <w:pPr>
        <w:pStyle w:val="a3"/>
        <w:ind w:left="-284" w:firstLine="426"/>
        <w:jc w:val="both"/>
        <w:rPr>
          <w:rFonts w:ascii="Times New Roman" w:hAnsi="Times New Roman"/>
          <w:color w:val="111115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Менеждер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Петров занимающийся продажей мороженого заметил, что летом при повышении температуры на один градус продажа мороженого увеличивается примерно на 200 порций в день и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столько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же она уменьшается на каждый градус понижения температуры. Сегодня он продал 4 600 порций.</w:t>
      </w:r>
    </w:p>
    <w:p w:rsidR="00963823" w:rsidRDefault="00963823" w:rsidP="00963823">
      <w:pPr>
        <w:pStyle w:val="a3"/>
        <w:ind w:left="-284" w:firstLine="426"/>
        <w:jc w:val="both"/>
        <w:rPr>
          <w:rFonts w:ascii="Times New Roman" w:hAnsi="Times New Roman"/>
          <w:color w:val="111115"/>
          <w:sz w:val="28"/>
          <w:szCs w:val="28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Сколько он может продать завтра, если а) температура повысится на 1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С; б) станет жарче на 2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С; в) температура упадет на 1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С; г) температура не изменится?</w:t>
      </w:r>
    </w:p>
    <w:p w:rsidR="00963823" w:rsidRDefault="00963823" w:rsidP="00963823">
      <w:pPr>
        <w:pStyle w:val="a3"/>
        <w:ind w:left="-284" w:firstLine="426"/>
        <w:jc w:val="both"/>
        <w:rPr>
          <w:rFonts w:ascii="Times New Roman" w:hAnsi="Times New Roman"/>
          <w:color w:val="111115"/>
          <w:sz w:val="28"/>
          <w:szCs w:val="28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 каком изменении температуры объем продаж мороженого не будет превышать 3000 порций?</w:t>
      </w:r>
    </w:p>
    <w:p w:rsidR="00963823" w:rsidRDefault="00963823" w:rsidP="00963823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 складе хранится 6400 порций. К какому наибольшему повышению температуры готова компания?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3823" w:rsidRDefault="00963823" w:rsidP="00963823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Объясните</w:t>
      </w:r>
      <w:proofErr w:type="gramEnd"/>
      <w:r>
        <w:rPr>
          <w:rFonts w:ascii="Times New Roman" w:hAnsi="Times New Roman"/>
          <w:sz w:val="28"/>
          <w:szCs w:val="28"/>
        </w:rPr>
        <w:t xml:space="preserve"> почему продажа мороженого к осени падает.</w:t>
      </w:r>
    </w:p>
    <w:p w:rsidR="00963823" w:rsidRDefault="00963823" w:rsidP="00963823">
      <w:pPr>
        <w:pStyle w:val="a3"/>
        <w:ind w:left="-284" w:firstLine="426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Задания  подобного типа можно использовать по усмотрению учителя на различных этапах урока:</w:t>
      </w:r>
    </w:p>
    <w:p w:rsidR="00963823" w:rsidRDefault="00963823" w:rsidP="00963823">
      <w:pPr>
        <w:pStyle w:val="a3"/>
        <w:numPr>
          <w:ilvl w:val="0"/>
          <w:numId w:val="1"/>
        </w:numPr>
        <w:ind w:left="-284" w:firstLine="426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Как формулировку целей и задач урока.</w:t>
      </w:r>
    </w:p>
    <w:p w:rsidR="00963823" w:rsidRDefault="00963823" w:rsidP="00963823">
      <w:pPr>
        <w:pStyle w:val="a3"/>
        <w:numPr>
          <w:ilvl w:val="0"/>
          <w:numId w:val="1"/>
        </w:numPr>
        <w:ind w:left="-284" w:firstLine="426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Как проблемный элемент в начале урока;</w:t>
      </w:r>
    </w:p>
    <w:p w:rsidR="00963823" w:rsidRDefault="00963823" w:rsidP="00963823">
      <w:pPr>
        <w:pStyle w:val="a3"/>
        <w:numPr>
          <w:ilvl w:val="0"/>
          <w:numId w:val="1"/>
        </w:numPr>
        <w:ind w:left="-284" w:firstLine="426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Как модель реальной жизненной ситуации, иллюстрирующей необходимость изучения данной темы на уроке;</w:t>
      </w:r>
    </w:p>
    <w:p w:rsidR="00963823" w:rsidRDefault="00963823" w:rsidP="00963823">
      <w:pPr>
        <w:pStyle w:val="a3"/>
        <w:numPr>
          <w:ilvl w:val="0"/>
          <w:numId w:val="1"/>
        </w:numPr>
        <w:ind w:left="-284" w:firstLine="426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Как задание, устанавливающее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связи интеграции материала из разных предметов и тем;</w:t>
      </w:r>
    </w:p>
    <w:p w:rsidR="00963823" w:rsidRDefault="00963823" w:rsidP="00963823">
      <w:pPr>
        <w:pStyle w:val="a3"/>
        <w:numPr>
          <w:ilvl w:val="0"/>
          <w:numId w:val="1"/>
        </w:numPr>
        <w:ind w:left="-284" w:firstLine="426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Как задание – «толчок» к созданию гипотезы для исследовательского проекта;</w:t>
      </w:r>
    </w:p>
    <w:p w:rsidR="00963823" w:rsidRDefault="00963823" w:rsidP="00963823">
      <w:pPr>
        <w:pStyle w:val="a3"/>
        <w:numPr>
          <w:ilvl w:val="0"/>
          <w:numId w:val="1"/>
        </w:numPr>
        <w:ind w:left="-284" w:firstLine="426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Как задание для смены деятельности на уроке;</w:t>
      </w:r>
    </w:p>
    <w:p w:rsidR="00963823" w:rsidRDefault="00963823" w:rsidP="00963823">
      <w:pPr>
        <w:pStyle w:val="a3"/>
        <w:numPr>
          <w:ilvl w:val="0"/>
          <w:numId w:val="1"/>
        </w:numPr>
        <w:ind w:left="-284" w:firstLine="426"/>
        <w:jc w:val="both"/>
        <w:rPr>
          <w:rFonts w:ascii="Times New Roman" w:hAnsi="Times New Roman"/>
          <w:color w:val="11111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Как игровой момент на уроке;</w:t>
      </w:r>
    </w:p>
    <w:p w:rsidR="00963823" w:rsidRDefault="00963823" w:rsidP="00963823">
      <w:pPr>
        <w:pStyle w:val="a3"/>
        <w:numPr>
          <w:ilvl w:val="0"/>
          <w:numId w:val="1"/>
        </w:numPr>
        <w:ind w:left="-284" w:firstLine="426"/>
        <w:jc w:val="both"/>
        <w:rPr>
          <w:rFonts w:ascii="Times New Roman" w:hAnsi="Times New Roman"/>
          <w:color w:val="1111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подготовка к ОГЭ и ЕГЭ</w:t>
      </w:r>
      <w:r>
        <w:rPr>
          <w:sz w:val="28"/>
          <w:szCs w:val="28"/>
        </w:rPr>
        <w:t>;</w:t>
      </w:r>
    </w:p>
    <w:p w:rsidR="00963823" w:rsidRDefault="00963823" w:rsidP="00963823">
      <w:pPr>
        <w:pStyle w:val="a3"/>
        <w:numPr>
          <w:ilvl w:val="0"/>
          <w:numId w:val="1"/>
        </w:numPr>
        <w:ind w:left="-284" w:firstLine="426"/>
        <w:jc w:val="both"/>
        <w:rPr>
          <w:rFonts w:ascii="Times New Roman" w:hAnsi="Times New Roman"/>
          <w:color w:val="1111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 оценивающей: </w:t>
      </w:r>
    </w:p>
    <w:p w:rsidR="00963823" w:rsidRDefault="00963823" w:rsidP="00963823">
      <w:pPr>
        <w:pStyle w:val="a3"/>
        <w:numPr>
          <w:ilvl w:val="0"/>
          <w:numId w:val="1"/>
        </w:numPr>
        <w:ind w:left="-284" w:firstLine="426"/>
        <w:jc w:val="both"/>
        <w:rPr>
          <w:rFonts w:ascii="Times New Roman" w:hAnsi="Times New Roman"/>
          <w:color w:val="1111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включение заданий в текущий и итоговый контроль; </w:t>
      </w:r>
    </w:p>
    <w:p w:rsidR="00963823" w:rsidRDefault="00963823" w:rsidP="00963823">
      <w:pPr>
        <w:pStyle w:val="a3"/>
        <w:numPr>
          <w:ilvl w:val="0"/>
          <w:numId w:val="1"/>
        </w:numPr>
        <w:ind w:left="-284" w:firstLine="426"/>
        <w:jc w:val="both"/>
        <w:rPr>
          <w:rFonts w:ascii="Times New Roman" w:hAnsi="Times New Roman"/>
          <w:color w:val="1111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включение заданий в проверочные работы промежуточной аттестации.</w:t>
      </w:r>
    </w:p>
    <w:p w:rsidR="00963823" w:rsidRDefault="00963823" w:rsidP="00963823">
      <w:pPr>
        <w:pStyle w:val="a3"/>
        <w:ind w:left="-284"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Задачи подобного содержания можно использовать и при организации самостоятельной работы, но необходимо продумать систему предварительных упражнений для учащихся, облегчающих выполнение каждого задания, включая и указания для самоконтроля: подобрать такую систему упражнений, чтобы первые из них подготавливали </w:t>
      </w:r>
      <w:proofErr w:type="gramStart"/>
      <w:r>
        <w:rPr>
          <w:rFonts w:ascii="Times New Roman" w:hAnsi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выполнению следующих; подобрать примеры, позволяющие найти ошибки и их исправить; продумать такие упражнения, при выполнении которых учащимся необходимо было бы перестроить мысли с прямого хода на </w:t>
      </w:r>
      <w:proofErr w:type="gramStart"/>
      <w:r>
        <w:rPr>
          <w:rFonts w:ascii="Times New Roman" w:hAnsi="Times New Roman"/>
          <w:sz w:val="28"/>
          <w:szCs w:val="28"/>
        </w:rPr>
        <w:t>обратный</w:t>
      </w:r>
      <w:proofErr w:type="gramEnd"/>
      <w:r>
        <w:rPr>
          <w:rFonts w:ascii="Times New Roman" w:hAnsi="Times New Roman"/>
          <w:sz w:val="28"/>
          <w:szCs w:val="28"/>
        </w:rPr>
        <w:t>; предложить учащимся задания на установление рационального способа решения.</w:t>
      </w:r>
      <w:r>
        <w:rPr>
          <w:rFonts w:ascii="Times New Roman" w:hAnsi="Times New Roman"/>
          <w:spacing w:val="-2"/>
          <w:sz w:val="28"/>
          <w:szCs w:val="28"/>
        </w:rPr>
        <w:t xml:space="preserve"> Всякий раз, предлагая то или иное задание для самостоятельной работы, нужно определить степень самостоятельности учащихся, продолжительность этой работы, формы и методы ее проведения, характер руководства и проверки этой работы. </w:t>
      </w:r>
      <w:r>
        <w:rPr>
          <w:rFonts w:ascii="Times New Roman" w:hAnsi="Times New Roman"/>
          <w:sz w:val="28"/>
          <w:szCs w:val="28"/>
        </w:rPr>
        <w:t xml:space="preserve">Для отработки прочных навыков по предмету необходимо использовать технологию дифференцированного обучения и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подход.</w:t>
      </w:r>
    </w:p>
    <w:p w:rsidR="00963823" w:rsidRDefault="00963823" w:rsidP="00963823">
      <w:pPr>
        <w:pStyle w:val="a3"/>
        <w:shd w:val="clear" w:color="auto" w:fill="FFFFFF" w:themeFill="background1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«математической грамотности» повлекло за собой разработку особого инструментария исследования.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Учащимся предлагаются не типичные учебные задачи, характерные для традиционных систем обучения, а близкие к реальным проблемные ситуации, представленные в некотором контексте и разрешаемые доступными средствами математики.</w:t>
      </w:r>
      <w:proofErr w:type="gramEnd"/>
    </w:p>
    <w:p w:rsidR="00963823" w:rsidRDefault="00963823" w:rsidP="00963823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Пример: 1.</w:t>
      </w:r>
      <w:r w:rsidRPr="009638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Денис на перемене съел яблоко, не помыв руки. Во время еды в кишечник попало 30 дизентерийных палочек. Через каждые 20 минут происходит деление бактерий (они удваиваются).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Какой вывод мы можем сделать?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3823" w:rsidRDefault="00963823" w:rsidP="00963823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Больному прописано лекарство, которое нужно пить по 0,5 г. 3 раза в день в течение 8 дней. В одной упаковке 8 таблеток лекарства по 0,25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Какого наименьшего количества упаковок хватит на весь курс лечения?</w:t>
      </w:r>
      <w:r>
        <w:rPr>
          <w:rFonts w:ascii="Times New Roman" w:hAnsi="Times New Roman"/>
          <w:sz w:val="28"/>
          <w:szCs w:val="28"/>
        </w:rPr>
        <w:br/>
        <w:t xml:space="preserve">      3. Сезонный грипп – это острая респираторная инфекция, вызываемая вирусами гриппа. Во время распространения сезонного гриппа собирают статистику по общему числу заражений и числу заражений на 100000 жителей. Ежедневно каждый болеющий гриппом может заразить четырех окружающих.</w:t>
      </w:r>
    </w:p>
    <w:p w:rsidR="00963823" w:rsidRDefault="00963823" w:rsidP="00963823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Какой вывод мы можем сделать?</w:t>
      </w:r>
    </w:p>
    <w:p w:rsidR="00963823" w:rsidRDefault="00963823" w:rsidP="00963823">
      <w:pPr>
        <w:spacing w:after="0" w:line="240" w:lineRule="auto"/>
        <w:ind w:left="-284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Каждый курильщик выкуривает в среднем 8 сигарет в сутки. После выкуривания одной сигареты в легких оседает 0,0002 грамма никотина и табачного дегтя. С каждой последующей сигаретой это количество увеличивается в два раза.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Какой вывод мы можем сделать?</w:t>
      </w:r>
      <w:r>
        <w:rPr>
          <w:rFonts w:ascii="Arial" w:hAnsi="Arial" w:cs="Arial"/>
          <w:sz w:val="28"/>
          <w:szCs w:val="28"/>
          <w:shd w:val="clear" w:color="auto" w:fill="F6F6F6"/>
        </w:rPr>
        <w:t xml:space="preserve"> </w:t>
      </w:r>
    </w:p>
    <w:p w:rsidR="00963823" w:rsidRDefault="00963823" w:rsidP="00963823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Подобные задачи наталкивают учащихся на возможность провести небольшое исследование.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Так родилась исследовательская работа «Зачем проветривать класс?» «Еще раз о прививке от КОВИД»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мини исследования можно проводить образования и самообразования учащихся. Функциональные задания позволяют проводить на уроке дидактические игры. Каждый может вообразить себя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менеждером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фирмы, инженером, строителем, экономистом, бухгалтером. Каждый учащийся получает навыки экономики, планирования семейного бюджета и т.п. Например: гражданин Иванов купил компьютер за 22 500 р. в кредит. При покупке он внёс 2/5 части от стоимости компьютера. Остальные деньги покупатель вносил в течение 10 месяцев. Сколько денег Иванов выплачивал ежемесячно?</w:t>
      </w:r>
    </w:p>
    <w:p w:rsidR="00963823" w:rsidRDefault="00963823" w:rsidP="00963823">
      <w:pPr>
        <w:pStyle w:val="a3"/>
        <w:shd w:val="clear" w:color="auto" w:fill="FFFFFF" w:themeFill="background1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на развитие математического мышления могут нести и просветительскую функцию.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Примеры заданий (связь с другими предметами):</w:t>
      </w:r>
    </w:p>
    <w:p w:rsidR="00963823" w:rsidRDefault="00963823" w:rsidP="00963823">
      <w:pPr>
        <w:pStyle w:val="a3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Математика - биология </w:t>
      </w:r>
    </w:p>
    <w:p w:rsidR="00963823" w:rsidRDefault="00963823" w:rsidP="00963823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белок эритроцита – гемоглобин. Эритроцит18 может содержать до 400 </w:t>
      </w:r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 молекул гемоглобина, что составляет около 98% массы внутреннего содержимого этой клетки. В молекуле гемоглобина выделяют белковый компонент гемоглобин и связанные с ним четыре молекулы другого органического вещества – железосодержащего </w:t>
      </w:r>
      <w:proofErr w:type="spellStart"/>
      <w:r>
        <w:rPr>
          <w:rFonts w:ascii="Times New Roman" w:hAnsi="Times New Roman"/>
          <w:sz w:val="28"/>
          <w:szCs w:val="28"/>
        </w:rPr>
        <w:t>гема</w:t>
      </w:r>
      <w:proofErr w:type="spellEnd"/>
      <w:r>
        <w:rPr>
          <w:rFonts w:ascii="Times New Roman" w:hAnsi="Times New Roman"/>
          <w:sz w:val="28"/>
          <w:szCs w:val="28"/>
        </w:rPr>
        <w:t xml:space="preserve">. Каждая молекула </w:t>
      </w:r>
      <w:proofErr w:type="spellStart"/>
      <w:r>
        <w:rPr>
          <w:rFonts w:ascii="Times New Roman" w:hAnsi="Times New Roman"/>
          <w:sz w:val="28"/>
          <w:szCs w:val="28"/>
        </w:rPr>
        <w:t>гема</w:t>
      </w:r>
      <w:proofErr w:type="spellEnd"/>
      <w:r>
        <w:rPr>
          <w:rFonts w:ascii="Times New Roman" w:hAnsi="Times New Roman"/>
          <w:sz w:val="28"/>
          <w:szCs w:val="28"/>
        </w:rPr>
        <w:t xml:space="preserve"> содержит один атом двухвалентного железа, к которому может присоединиться одна молекула кислорода. Следовательно, молекулы гемоглобина в одном эритроците способны присоединить 1600 </w:t>
      </w:r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 молекул кислорода. Масса молекулы кислорода – 5*10-26 кг.1) Возможно ли рассчитать массу кислорода в организме взрослого человека? Если да, рассчитайте ее, ответ дайте в граммах.</w:t>
      </w:r>
    </w:p>
    <w:p w:rsidR="00963823" w:rsidRDefault="00963823" w:rsidP="00963823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Сродство гемоглобина к угарному газу в 300 раз выше, чем к кислороду. Вообразите: при содержании во вдыхаемом воздухе 0,1% угарного газа 80% от общего количества гемоглобина связываются с угарным газом, а не с кислородом! Угарный газ образуется при пожарах в замкнутом пространстве, отравиться им и потерять сознание можно очень быстро. Если немедленно не</w:t>
      </w:r>
      <w:r>
        <w:rPr>
          <w:rFonts w:ascii="Times New Roman" w:hAnsi="Times New Roman"/>
          <w:sz w:val="28"/>
          <w:szCs w:val="28"/>
          <w:lang w:eastAsia="ru-RU"/>
        </w:rPr>
        <w:t xml:space="preserve"> вынести человека на свежий воздух, то летальный исход неизбежен. Кровь проходит большой круг кровообращения в среднем за 25 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3823" w:rsidRDefault="00963823" w:rsidP="00963823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Как быстро спустится юноша с 5-го этажа задымленного помещения, если средняя скорость бега человека в помещении равна 3 м/с, время реакции составляет 3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/>
          <w:sz w:val="28"/>
          <w:szCs w:val="28"/>
        </w:rPr>
        <w:t>длина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одного лестничного марша не превышает 7 м вместе с поворотом? Ответ округлите до десятых значений числа. Сравните найденное время с расчетным временем эвакуации, которое для данного помещения составляет 22 с. </w:t>
      </w:r>
    </w:p>
    <w:p w:rsidR="00963823" w:rsidRDefault="00963823" w:rsidP="00963823">
      <w:pPr>
        <w:pStyle w:val="a3"/>
        <w:ind w:left="-284" w:firstLine="426"/>
        <w:jc w:val="both"/>
        <w:rPr>
          <w:rFonts w:ascii="Segoe UI" w:hAnsi="Segoe UI" w:cs="Segoe UI"/>
          <w:i/>
          <w:iCs/>
          <w:sz w:val="28"/>
          <w:szCs w:val="28"/>
          <w:shd w:val="clear" w:color="auto" w:fill="F9FAF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Какую бы роль не выполняли задания на математическую грамотность, они, несомненно, способствуют повышению мотивации изучения математики в школах, раскрывают её практическую ценность, стимулируют в учащихся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желание узнавать новое,</w:t>
      </w:r>
      <w:r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формировать опыт поиска путей решения жизненных задач, учить математическому моделированию реальных ситуаций и переносить способы решения учебных задач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реальные.</w:t>
      </w:r>
      <w:r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Математическая грамотность становится фактором, содействующим развитию способностей учащихся творчески мыслить и находить нестандартные решения, умений выбирать профессиональный путь, использовать информационно-коммуникационные технологии в различных сферах жизнедеятельности, а также обучению на протяжении всей жизни.</w:t>
      </w:r>
      <w:r>
        <w:rPr>
          <w:rFonts w:ascii="Segoe UI" w:hAnsi="Segoe UI" w:cs="Segoe UI"/>
          <w:i/>
          <w:iCs/>
          <w:sz w:val="28"/>
          <w:szCs w:val="28"/>
          <w:shd w:val="clear" w:color="auto" w:fill="F9FAFA"/>
        </w:rPr>
        <w:t xml:space="preserve"> </w:t>
      </w:r>
    </w:p>
    <w:p w:rsidR="00963823" w:rsidRDefault="00963823" w:rsidP="0096382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63823" w:rsidRDefault="00963823" w:rsidP="00963823">
      <w:pPr>
        <w:pStyle w:val="a3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использованных источников:</w:t>
      </w:r>
    </w:p>
    <w:p w:rsidR="00963823" w:rsidRDefault="00963823" w:rsidP="00963823">
      <w:pPr>
        <w:pStyle w:val="a3"/>
        <w:numPr>
          <w:ilvl w:val="0"/>
          <w:numId w:val="2"/>
        </w:numPr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f</w:t>
      </w:r>
      <w:proofErr w:type="gramEnd"/>
      <w:r>
        <w:rPr>
          <w:rFonts w:ascii="Times New Roman" w:hAnsi="Times New Roman"/>
          <w:sz w:val="28"/>
          <w:szCs w:val="28"/>
        </w:rPr>
        <w:t>.fipi.ru Федеральный институт педагогических измерений. Банк открытых заданий. hpps://oge.sdamgia.ru/</w:t>
      </w:r>
    </w:p>
    <w:p w:rsidR="00963823" w:rsidRDefault="00963823" w:rsidP="00963823">
      <w:pPr>
        <w:pStyle w:val="a3"/>
        <w:numPr>
          <w:ilvl w:val="0"/>
          <w:numId w:val="2"/>
        </w:numPr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Математическая грамотность. Трофимова, Т. А.: пособие по развитию функциональной грамотности старшеклассников /под общ. ред. Р. Ш. Мошниной.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 xml:space="preserve">осква :Академия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России, 2021. – 68 с.</w:t>
      </w:r>
    </w:p>
    <w:p w:rsidR="00963823" w:rsidRDefault="00963823" w:rsidP="00963823">
      <w:pPr>
        <w:pStyle w:val="a3"/>
        <w:numPr>
          <w:ilvl w:val="0"/>
          <w:numId w:val="2"/>
        </w:numPr>
        <w:ind w:lef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Математика на каждый день.6-8 классы: пособие для общеобразовательных организаций./ Т.Ф. Сергеева.- М. Просвещение, 2020.-112 с</w:t>
      </w:r>
      <w:r>
        <w:rPr>
          <w:rFonts w:ascii="Times New Roman" w:hAnsi="Times New Roman"/>
          <w:sz w:val="24"/>
          <w:szCs w:val="24"/>
        </w:rPr>
        <w:t>.</w:t>
      </w:r>
    </w:p>
    <w:p w:rsidR="00963823" w:rsidRDefault="00963823" w:rsidP="00963823">
      <w:pPr>
        <w:pStyle w:val="a3"/>
        <w:numPr>
          <w:ilvl w:val="0"/>
          <w:numId w:val="2"/>
        </w:numPr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ОГЭ-2020. Математика. 9 класс. Основной государственный экзамен./И.Р. Высоцкий, Л.О. Рослова, Л.В. </w:t>
      </w:r>
      <w:proofErr w:type="spellStart"/>
      <w:r>
        <w:rPr>
          <w:rFonts w:ascii="Times New Roman" w:hAnsi="Times New Roman"/>
          <w:sz w:val="28"/>
          <w:szCs w:val="28"/>
        </w:rPr>
        <w:t>Семенов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.И</w:t>
      </w:r>
      <w:proofErr w:type="spellEnd"/>
      <w:r>
        <w:rPr>
          <w:rFonts w:ascii="Times New Roman" w:hAnsi="Times New Roman"/>
          <w:sz w:val="28"/>
          <w:szCs w:val="28"/>
        </w:rPr>
        <w:t xml:space="preserve">. Захаров; под </w:t>
      </w:r>
      <w:proofErr w:type="spellStart"/>
      <w:r>
        <w:rPr>
          <w:rFonts w:ascii="Times New Roman" w:hAnsi="Times New Roman"/>
          <w:sz w:val="28"/>
          <w:szCs w:val="28"/>
        </w:rPr>
        <w:t>ред.И.В.Ященко</w:t>
      </w:r>
      <w:proofErr w:type="spellEnd"/>
      <w:r>
        <w:rPr>
          <w:rFonts w:ascii="Times New Roman" w:hAnsi="Times New Roman"/>
          <w:sz w:val="28"/>
          <w:szCs w:val="28"/>
        </w:rPr>
        <w:t>.- М.: Издательство «</w:t>
      </w:r>
      <w:proofErr w:type="spellStart"/>
      <w:r>
        <w:rPr>
          <w:rFonts w:ascii="Times New Roman" w:hAnsi="Times New Roman"/>
          <w:sz w:val="28"/>
          <w:szCs w:val="28"/>
        </w:rPr>
        <w:t>Экзамен»</w:t>
      </w:r>
      <w:proofErr w:type="gramStart"/>
      <w:r>
        <w:rPr>
          <w:rFonts w:ascii="Times New Roman" w:hAnsi="Times New Roman"/>
          <w:sz w:val="28"/>
          <w:szCs w:val="28"/>
        </w:rPr>
        <w:t>,М</w:t>
      </w:r>
      <w:proofErr w:type="gramEnd"/>
      <w:r>
        <w:rPr>
          <w:rFonts w:ascii="Times New Roman" w:hAnsi="Times New Roman"/>
          <w:sz w:val="28"/>
          <w:szCs w:val="28"/>
        </w:rPr>
        <w:t>ЦНМО</w:t>
      </w:r>
      <w:proofErr w:type="spellEnd"/>
      <w:r>
        <w:rPr>
          <w:rFonts w:ascii="Times New Roman" w:hAnsi="Times New Roman"/>
          <w:sz w:val="28"/>
          <w:szCs w:val="28"/>
        </w:rPr>
        <w:t>, 2020.)</w:t>
      </w:r>
    </w:p>
    <w:p w:rsidR="00963823" w:rsidRDefault="00963823" w:rsidP="00963823">
      <w:pPr>
        <w:pStyle w:val="a3"/>
        <w:numPr>
          <w:ilvl w:val="0"/>
          <w:numId w:val="2"/>
        </w:numPr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функциональной грамотности обучающихся  основной школы: методическое пособие для педагогов</w:t>
      </w:r>
      <w:proofErr w:type="gramStart"/>
      <w:r>
        <w:rPr>
          <w:rFonts w:ascii="Times New Roman" w:hAnsi="Times New Roman"/>
          <w:sz w:val="28"/>
          <w:szCs w:val="28"/>
        </w:rPr>
        <w:t xml:space="preserve"> /П</w:t>
      </w:r>
      <w:proofErr w:type="gramEnd"/>
      <w:r>
        <w:rPr>
          <w:rFonts w:ascii="Times New Roman" w:hAnsi="Times New Roman"/>
          <w:sz w:val="28"/>
          <w:szCs w:val="28"/>
        </w:rPr>
        <w:t>од общей редакцией Л.Ю. Панариной, И.В. Сорокиной, О.А. Смагиной, Е.А. Зайцевой. – Самара: СИПКРО, 2019.</w:t>
      </w:r>
    </w:p>
    <w:p w:rsidR="009639DD" w:rsidRDefault="009639DD"/>
    <w:sectPr w:rsidR="0096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4F8"/>
    <w:multiLevelType w:val="hybridMultilevel"/>
    <w:tmpl w:val="2146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6090D"/>
    <w:multiLevelType w:val="hybridMultilevel"/>
    <w:tmpl w:val="CD2CC6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A6"/>
    <w:rsid w:val="00026B30"/>
    <w:rsid w:val="003D4AA6"/>
    <w:rsid w:val="00963823"/>
    <w:rsid w:val="009639DD"/>
    <w:rsid w:val="00C7784E"/>
    <w:rsid w:val="00D47CC8"/>
    <w:rsid w:val="00D9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8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8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 Ирина</dc:creator>
  <cp:keywords/>
  <dc:description/>
  <cp:lastModifiedBy>Михаил и Ирина</cp:lastModifiedBy>
  <cp:revision>6</cp:revision>
  <dcterms:created xsi:type="dcterms:W3CDTF">2023-01-09T18:31:00Z</dcterms:created>
  <dcterms:modified xsi:type="dcterms:W3CDTF">2023-02-03T20:35:00Z</dcterms:modified>
</cp:coreProperties>
</file>