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8F" w:rsidRPr="00B97175" w:rsidRDefault="001A638F" w:rsidP="001A638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778"/>
    </w:p>
    <w:p w:rsidR="001A638F" w:rsidRDefault="001A638F" w:rsidP="001A63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175">
        <w:rPr>
          <w:rFonts w:ascii="Times New Roman" w:hAnsi="Times New Roman" w:cs="Times New Roman"/>
          <w:b/>
          <w:sz w:val="52"/>
          <w:szCs w:val="52"/>
        </w:rPr>
        <w:t xml:space="preserve">Выступление по теме: </w:t>
      </w:r>
    </w:p>
    <w:p w:rsidR="001A638F" w:rsidRPr="00B97175" w:rsidRDefault="001A638F" w:rsidP="001A638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638F" w:rsidRPr="00EE1685" w:rsidRDefault="001A638F" w:rsidP="00EE1685">
      <w:pPr>
        <w:pStyle w:val="a4"/>
        <w:spacing w:before="0" w:beforeAutospacing="0" w:after="0" w:afterAutospacing="0"/>
        <w:jc w:val="center"/>
        <w:rPr>
          <w:sz w:val="48"/>
          <w:szCs w:val="48"/>
        </w:rPr>
      </w:pPr>
      <w:r w:rsidRPr="00EE1685">
        <w:rPr>
          <w:b/>
          <w:bCs/>
          <w:kern w:val="36"/>
          <w:sz w:val="48"/>
          <w:szCs w:val="48"/>
          <w:lang w:bidi="hi-IN"/>
        </w:rPr>
        <w:t>«</w:t>
      </w:r>
      <w:r w:rsidR="00EE1685" w:rsidRPr="00EE1685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Нестандартные формы и методы проведения уроков как один из путей </w:t>
      </w:r>
      <w:r w:rsidR="00EE1685" w:rsidRPr="00EE1685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br/>
        <w:t xml:space="preserve">повышения познавательной </w:t>
      </w:r>
      <w:r w:rsidR="00EE1685" w:rsidRPr="00EE1685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br/>
        <w:t xml:space="preserve">деятельности </w:t>
      </w:r>
      <w:r w:rsidR="002410CF" w:rsidRPr="00EE1685"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>учащихся»</w:t>
      </w:r>
      <w:r w:rsidRPr="00EE1685">
        <w:rPr>
          <w:b/>
          <w:bCs/>
          <w:kern w:val="36"/>
          <w:sz w:val="48"/>
          <w:szCs w:val="48"/>
          <w:lang w:bidi="hi-IN"/>
        </w:rPr>
        <w:t xml:space="preserve">  </w:t>
      </w:r>
    </w:p>
    <w:p w:rsidR="001A638F" w:rsidRPr="00B97175" w:rsidRDefault="001A638F" w:rsidP="001A638F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 w:bidi="hi-IN"/>
        </w:rPr>
      </w:pPr>
    </w:p>
    <w:p w:rsidR="001A638F" w:rsidRPr="00B97175" w:rsidRDefault="001A638F" w:rsidP="001A638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A638F" w:rsidRPr="00B97175" w:rsidRDefault="001A638F" w:rsidP="001A638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9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60A2F" w:rsidRDefault="00B60A2F" w:rsidP="001A63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hi-IN"/>
        </w:rPr>
      </w:pPr>
    </w:p>
    <w:p w:rsidR="00B60A2F" w:rsidRDefault="00B60A2F" w:rsidP="001A63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hi-IN"/>
        </w:rPr>
      </w:pPr>
    </w:p>
    <w:p w:rsidR="00B60A2F" w:rsidRDefault="00B60A2F" w:rsidP="001A63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hi-IN"/>
        </w:rPr>
      </w:pPr>
    </w:p>
    <w:p w:rsidR="002410CF" w:rsidRDefault="002410C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B60A2F" w:rsidRDefault="00B60A2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2410CF" w:rsidRDefault="002410CF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</w:p>
    <w:p w:rsidR="002C6B16" w:rsidRPr="00EE1685" w:rsidRDefault="002C6B16" w:rsidP="00EE1685">
      <w:pPr>
        <w:spacing w:line="276" w:lineRule="auto"/>
        <w:jc w:val="both"/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lastRenderedPageBreak/>
        <w:t>Проблема: Как правило, все дети 6-7 лет с большим желанием идут в школу, им все интересно. Но интерес к учению постепенно угасает, некоторые ученики вообще не хотят учиться.</w:t>
      </w:r>
    </w:p>
    <w:p w:rsidR="002C6B16" w:rsidRPr="00EE1685" w:rsidRDefault="002C6B16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>Актуальность проблемы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: Как заинтересовать ребят изучением предметов, сделать уроки любимыми, увлекательными? Учитель должен сделать так, чтобы учебный труд приносил школьнику удовлетворение, радость, возбуждал желание вновь и вновь познавать новое.</w:t>
      </w:r>
    </w:p>
    <w:p w:rsidR="00785E71" w:rsidRPr="00EE1685" w:rsidRDefault="00785E71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 xml:space="preserve">Путь решения проблемы: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Для того чтобы поддерживать на уроке внимание детей, необходима организация активной и интересной мыслительной деятельности. И главную р</w:t>
      </w:r>
      <w:r w:rsidR="002410CF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оль в этом играют нестандартные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 уроки.                                                                                         В</w:t>
      </w:r>
      <w:r w:rsidR="002410CF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 настоящее время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придается</w:t>
      </w:r>
      <w:r w:rsidR="002410CF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 большое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 </w:t>
      </w:r>
      <w:r w:rsidR="002410CF"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значение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технологиям </w:t>
      </w:r>
      <w:proofErr w:type="spellStart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деятельностного</w:t>
      </w:r>
      <w:proofErr w:type="spellEnd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 обучения. Именно нестандартные формы проведения уроков повышают познавательную активность учащихся и способствуют поддержанию стабильного интереса к учебной работе, а также лучшему усвоению программного материала. </w:t>
      </w:r>
    </w:p>
    <w:p w:rsidR="00785E71" w:rsidRPr="00EE1685" w:rsidRDefault="00785E71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>Признаки нетрадиционного урока</w:t>
      </w:r>
    </w:p>
    <w:p w:rsidR="00785E71" w:rsidRPr="00EE1685" w:rsidRDefault="00785E71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Несет элементы нового, изменяются временные рамки, места проведения. Используется внепрограммный материал.</w:t>
      </w:r>
      <w:r w:rsidRPr="00EE1685">
        <w:rPr>
          <w:rFonts w:ascii="Times New Roman" w:hAnsi="Times New Roman" w:cs="Times New Roman"/>
          <w:color w:val="E48312"/>
          <w:sz w:val="28"/>
          <w:szCs w:val="28"/>
        </w:rPr>
        <w:t xml:space="preserve">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Организуется коллективная деятельность в сочетании с индивидуальной. Привлекаются для организации урока люди разных профессий. Достигается эмоциональный подъем учащихся через оформление кабинета, использование ИКТ. Выполняются творческие задания.</w:t>
      </w:r>
    </w:p>
    <w:p w:rsidR="001A638F" w:rsidRPr="00EE1685" w:rsidRDefault="00785E71" w:rsidP="00EE1685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>Польза нестандартных уроков</w:t>
      </w:r>
    </w:p>
    <w:p w:rsidR="00785E71" w:rsidRPr="00EE1685" w:rsidRDefault="00785E71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Нестандартные уроки помогают избавиться от ярлыков на учащихся: каждый ученик оказывается в нестандартной ситуации и может проявить себя с неизвестной стороны.</w:t>
      </w:r>
      <w:r w:rsidR="00AF0080" w:rsidRPr="00EE1685">
        <w:rPr>
          <w:rFonts w:ascii="Times New Roman" w:hAnsi="Times New Roman" w:cs="Times New Roman"/>
          <w:color w:val="E48312"/>
          <w:sz w:val="28"/>
          <w:szCs w:val="28"/>
        </w:rPr>
        <w:t xml:space="preserve">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Нестандартные уроки способствуют повышению интереса учащихся к предмету.</w:t>
      </w:r>
      <w:r w:rsidR="00AF0080" w:rsidRPr="00EE1685">
        <w:rPr>
          <w:rFonts w:ascii="Times New Roman" w:hAnsi="Times New Roman" w:cs="Times New Roman"/>
          <w:color w:val="E48312"/>
          <w:sz w:val="28"/>
          <w:szCs w:val="28"/>
        </w:rPr>
        <w:t xml:space="preserve">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Нестандартные уроки развивают мышление, логику, учат детей рассуждать, принимать решения и отвечать за собственные поступки.</w:t>
      </w:r>
      <w:r w:rsidR="00AF0080" w:rsidRPr="00EE1685">
        <w:rPr>
          <w:rFonts w:ascii="Times New Roman" w:hAnsi="Times New Roman" w:cs="Times New Roman"/>
          <w:color w:val="E48312"/>
          <w:sz w:val="28"/>
          <w:szCs w:val="28"/>
        </w:rPr>
        <w:t xml:space="preserve">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Нестандартные уроки помогают детям найти контакт друг с другом, учат работать в команде, являются хорошей профил</w:t>
      </w:r>
      <w:r w:rsidR="00AF0080"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актикой конфликтов между детьми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, нестандартные уроки учат общаться.</w:t>
      </w:r>
      <w:r w:rsidR="00AF0080" w:rsidRPr="00EE1685">
        <w:rPr>
          <w:rFonts w:ascii="Times New Roman" w:hAnsi="Times New Roman" w:cs="Times New Roman"/>
          <w:color w:val="E48312"/>
          <w:sz w:val="28"/>
          <w:szCs w:val="28"/>
        </w:rPr>
        <w:t xml:space="preserve">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Нестандартный урок – это импровизированное учебное занятие, которое имеет нетрадиционную структуру. </w:t>
      </w:r>
    </w:p>
    <w:p w:rsidR="001A638F" w:rsidRPr="00EE1685" w:rsidRDefault="00AF0080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>Основные задачи нетрадиционного урока в контексте введения ФГОС НОО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1. Общекультурное развитие.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lastRenderedPageBreak/>
        <w:t>2.Личностное развитие.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3.Развитие познавательных мотивов, инициативы и интересов обучающихся.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4.Формирование умения учиться.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5.Развитие коммуникативной компетентности.</w:t>
      </w:r>
    </w:p>
    <w:p w:rsidR="00AF0080" w:rsidRPr="00EE1685" w:rsidRDefault="00AF0080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6. Создание условий для атмосферы творческого поиска знаний.</w:t>
      </w:r>
    </w:p>
    <w:p w:rsidR="001A638F" w:rsidRPr="00EE1685" w:rsidRDefault="001A638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638F" w:rsidRPr="00EE1685" w:rsidRDefault="00AF0080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</w:rPr>
        <w:t>Наиболее распространенные типы нестандартных уроков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 - деловые игры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 - пресс- конференции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Уроки- соревнования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 КВН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Театрализованные уроки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Компьютерные уроки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 с групповыми формами работы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Уроки- аукционы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Уроки, которые ведут учащиеся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Уроки-зачеты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 - творческие отсчеты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Уроки- конкурсы</w:t>
      </w:r>
    </w:p>
    <w:p w:rsidR="00AF0080" w:rsidRPr="00EE1685" w:rsidRDefault="00AF0080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Бинарные уроки</w:t>
      </w:r>
    </w:p>
    <w:p w:rsidR="00050398" w:rsidRPr="00EE1685" w:rsidRDefault="00DB7287" w:rsidP="00EE1685">
      <w:pPr>
        <w:pStyle w:val="a3"/>
        <w:numPr>
          <w:ilvl w:val="0"/>
          <w:numId w:val="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bCs/>
          <w:iCs/>
          <w:sz w:val="28"/>
          <w:szCs w:val="28"/>
        </w:rPr>
        <w:t>Уроки- игры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Уроки- «суды»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поиска истины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Уроки- лекции 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Уроки- концерты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Уроки- диалоги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«Следствие ведут знатоки»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- ролевые игры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Уроки- конференции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Интегрированные уроки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семинары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Уроки- экскурсии</w:t>
      </w:r>
    </w:p>
    <w:p w:rsidR="00050398" w:rsidRPr="00EE1685" w:rsidRDefault="00DB7287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– игры «Поле чудес».</w:t>
      </w:r>
    </w:p>
    <w:p w:rsidR="00AF0080" w:rsidRPr="00EE1685" w:rsidRDefault="00AF0080" w:rsidP="00EE168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F0080" w:rsidRPr="002410CF" w:rsidRDefault="002410CF" w:rsidP="002410C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10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Какие </w:t>
      </w:r>
      <w:r w:rsidRPr="002410C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нестандартные формы и методы проведения уроков применяю я в своей практике</w:t>
      </w:r>
    </w:p>
    <w:p w:rsidR="00AF0080" w:rsidRPr="00DC00D5" w:rsidRDefault="00DB7287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–защита читательского формуляра</w:t>
      </w:r>
    </w:p>
    <w:p w:rsidR="00DB7287" w:rsidRPr="00EE1685" w:rsidRDefault="002410CF" w:rsidP="00EE168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Класс делю</w:t>
      </w:r>
      <w:r w:rsidR="00DB7287"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на 3-4 команды по читательским интересам, исходя из того, литературу какой тематики они лю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бят. Подготовка к уроку идет 2</w:t>
      </w:r>
      <w:r w:rsidR="00DB7287"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недели. Каждая группа должна защитить свой читательский формуляр, т.е. ту тему в литературе, которую они любят. Сделать сообщения о литературе по данной    теме, рассказать, какими писателями она представлена. Рассказать о наиболее ярком произведении. Про </w:t>
      </w:r>
      <w:r w:rsidR="00DC00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</w:t>
      </w:r>
      <w:r w:rsidR="00DB7287"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нсценировать одну из сцен (по выбору) - прочитать 2 отрывка из произведения (на фоне музыки). Проиллюстрировать данные произведения или выпустить литературный листок.</w:t>
      </w:r>
    </w:p>
    <w:p w:rsidR="00AB0705" w:rsidRPr="00DC00D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 xml:space="preserve">Уроки – </w:t>
      </w:r>
      <w:proofErr w:type="spellStart"/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взаимообучение</w:t>
      </w:r>
      <w:proofErr w:type="spellEnd"/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.</w:t>
      </w:r>
    </w:p>
    <w:p w:rsidR="00AB0705" w:rsidRPr="00EE1685" w:rsidRDefault="00DC00D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Класс делю</w:t>
      </w:r>
      <w:r w:rsidR="00AB0705"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экипажи (в каждом – командир, штурман, 2 пилота). </w:t>
      </w:r>
    </w:p>
    <w:p w:rsidR="00AB0705" w:rsidRPr="00EE168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Учитель подробно объясняет новую тему. </w:t>
      </w:r>
    </w:p>
    <w:p w:rsidR="00AB0705" w:rsidRPr="00EE168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Экипажу новую тему объясняет командир (сильный ученик) </w:t>
      </w:r>
    </w:p>
    <w:p w:rsidR="00AB0705" w:rsidRPr="00EE168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Командир принимает зачет у штурмана.</w:t>
      </w:r>
    </w:p>
    <w:p w:rsidR="00AB0705" w:rsidRPr="00EE168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Командир и штурман принимают зачет у пилотов.</w:t>
      </w:r>
    </w:p>
    <w:p w:rsidR="00DC00D5" w:rsidRDefault="00DC00D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</w:p>
    <w:p w:rsidR="00AB0705" w:rsidRPr="00DC00D5" w:rsidRDefault="00AB0705" w:rsidP="00EE1685">
      <w:pPr>
        <w:kinsoku w:val="0"/>
        <w:overflowPunct w:val="0"/>
        <w:spacing w:after="0" w:line="276" w:lineRule="auto"/>
        <w:textAlignment w:val="baseline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– творческий отчет</w:t>
      </w:r>
    </w:p>
    <w:p w:rsidR="00AB0705" w:rsidRPr="00EE1685" w:rsidRDefault="00AB0705" w:rsidP="00EE1685">
      <w:pPr>
        <w:pStyle w:val="a3"/>
        <w:numPr>
          <w:ilvl w:val="0"/>
          <w:numId w:val="13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1. Тема и дата урока объявляются заранее. </w:t>
      </w:r>
    </w:p>
    <w:p w:rsidR="00AB0705" w:rsidRPr="00EE1685" w:rsidRDefault="00AB0705" w:rsidP="00EE1685">
      <w:pPr>
        <w:pStyle w:val="a3"/>
        <w:numPr>
          <w:ilvl w:val="0"/>
          <w:numId w:val="13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2. Объявляются варианты творческих заданий (разработать проект, написать реферат, взять интервью у специалиста и т. д.).</w:t>
      </w:r>
    </w:p>
    <w:p w:rsidR="00AB0705" w:rsidRPr="00EE1685" w:rsidRDefault="00AB0705" w:rsidP="00EE1685">
      <w:pPr>
        <w:pStyle w:val="a3"/>
        <w:numPr>
          <w:ilvl w:val="0"/>
          <w:numId w:val="13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3. Работать можно индивидуально или группами, полностью самостоятельно.</w:t>
      </w:r>
    </w:p>
    <w:p w:rsidR="00AF0080" w:rsidRPr="00DC00D5" w:rsidRDefault="00AB0705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– путешествие</w:t>
      </w:r>
    </w:p>
    <w:p w:rsidR="00AB0705" w:rsidRPr="00EE1685" w:rsidRDefault="00AB0705" w:rsidP="00EE1685">
      <w:pPr>
        <w:pStyle w:val="a3"/>
        <w:numPr>
          <w:ilvl w:val="0"/>
          <w:numId w:val="14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 нетрадиционным урокам относятся и уроки – путешествия. Заранее готовят эмблемы, карту путешествия, на которой обозначаются специальными значками станции, пункты контроля и прибытия. Чтобы совершить увлекательное путешествие, учащимся необходимо пройти все его этапы. Прохождение каждой станции можно отмечать на карте. Названия станций даются в зависимости от вида учебной деятельности на этапе путешествия</w:t>
      </w:r>
    </w:p>
    <w:p w:rsidR="00AB0705" w:rsidRPr="00DC00D5" w:rsidRDefault="00AB0705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Уроки- экскурсии</w:t>
      </w:r>
    </w:p>
    <w:p w:rsidR="00AB0705" w:rsidRPr="00EE1685" w:rsidRDefault="00AB0705" w:rsidP="00EE1685">
      <w:pPr>
        <w:pStyle w:val="a3"/>
        <w:numPr>
          <w:ilvl w:val="0"/>
          <w:numId w:val="15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lastRenderedPageBreak/>
        <w:t xml:space="preserve">Школьная экскурсия — </w:t>
      </w:r>
      <w:proofErr w:type="gramStart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это  –</w:t>
      </w:r>
      <w:proofErr w:type="gramEnd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форма учебно-воспитательной работы с классом или группой учащихся, проводимая с познавательной целью при передвижении от объекта к объекту, по выбору учителя и по темам, связанным с программами.</w:t>
      </w:r>
    </w:p>
    <w:p w:rsidR="00AB0705" w:rsidRPr="00EE1685" w:rsidRDefault="00AB0705" w:rsidP="00EE1685">
      <w:pPr>
        <w:pStyle w:val="a3"/>
        <w:numPr>
          <w:ilvl w:val="0"/>
          <w:numId w:val="15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Действия в процессе экскурсии подразделяются на две части: деятельность экскурсовода и деятельность экскурсантов. Деятельность экскурсантов находит свое выражение в таких активных формах, как наблюдение, изучение, исследование объектов.</w:t>
      </w:r>
    </w:p>
    <w:p w:rsidR="00AB0705" w:rsidRPr="00DC00D5" w:rsidRDefault="00AB0705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– концерт.</w:t>
      </w:r>
    </w:p>
    <w:p w:rsidR="00AB0705" w:rsidRPr="00EE1685" w:rsidRDefault="00AB0705" w:rsidP="00EE1685">
      <w:pPr>
        <w:pStyle w:val="a3"/>
        <w:numPr>
          <w:ilvl w:val="0"/>
          <w:numId w:val="16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Можно провести его как урок обобщения. На уроке может работать:</w:t>
      </w:r>
    </w:p>
    <w:p w:rsidR="00AB0705" w:rsidRPr="00EE1685" w:rsidRDefault="00AB0705" w:rsidP="00EE1685">
      <w:pPr>
        <w:pStyle w:val="a3"/>
        <w:numPr>
          <w:ilvl w:val="0"/>
          <w:numId w:val="16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- группа чтецов.</w:t>
      </w:r>
    </w:p>
    <w:p w:rsidR="00AB0705" w:rsidRPr="00EE1685" w:rsidRDefault="00AB0705" w:rsidP="00EE1685">
      <w:pPr>
        <w:pStyle w:val="a3"/>
        <w:numPr>
          <w:ilvl w:val="0"/>
          <w:numId w:val="16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- драматическая группа (</w:t>
      </w:r>
      <w:proofErr w:type="spellStart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инсценирование</w:t>
      </w:r>
      <w:proofErr w:type="spellEnd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отрывков)</w:t>
      </w:r>
    </w:p>
    <w:p w:rsidR="00AB0705" w:rsidRPr="00EE1685" w:rsidRDefault="00AB0705" w:rsidP="00EE1685">
      <w:pPr>
        <w:pStyle w:val="a3"/>
        <w:numPr>
          <w:ilvl w:val="0"/>
          <w:numId w:val="16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- группа художников (выполняются иллюстрации, плакаты, карикатуры).</w:t>
      </w:r>
    </w:p>
    <w:p w:rsidR="00AB0705" w:rsidRPr="00EE1685" w:rsidRDefault="00AB0705" w:rsidP="00EE1685">
      <w:pPr>
        <w:pStyle w:val="a3"/>
        <w:numPr>
          <w:ilvl w:val="0"/>
          <w:numId w:val="16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- группа вокалистов. </w:t>
      </w:r>
    </w:p>
    <w:p w:rsidR="00AB0705" w:rsidRPr="00DC00D5" w:rsidRDefault="00AB0705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Урок-исследование</w:t>
      </w:r>
    </w:p>
    <w:p w:rsidR="00AB0705" w:rsidRPr="00EE1685" w:rsidRDefault="00AB0705" w:rsidP="00EE1685">
      <w:pPr>
        <w:pStyle w:val="a3"/>
        <w:numPr>
          <w:ilvl w:val="0"/>
          <w:numId w:val="17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Имитируя исследовательскую деятельность, ученики осваивают элементы научного анализа. На уроке-исследовании присутствуют элементы ролевой игры. Ученики выступают в роли ученых-специалистов: ботаников, зоологов, экологов и др. Роль исследователя позволяет ребенку в игровой форме заниматься довольно сложной для него аналитической деятельностью, заполнять таблицы, выбирать примеры и т.п.</w:t>
      </w:r>
    </w:p>
    <w:p w:rsidR="00AB0705" w:rsidRPr="00DC00D5" w:rsidRDefault="0088414C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- издание газеты</w:t>
      </w:r>
    </w:p>
    <w:p w:rsidR="0088414C" w:rsidRPr="00EE1685" w:rsidRDefault="0088414C" w:rsidP="00EE1685">
      <w:pPr>
        <w:pStyle w:val="a3"/>
        <w:numPr>
          <w:ilvl w:val="0"/>
          <w:numId w:val="18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Для него группам учащихся и отдельным ученикам даются задания творческого поискового характера по определённым темам. Результаты работы и составляют содержание предполагаемого альманаха или газеты.</w:t>
      </w:r>
    </w:p>
    <w:p w:rsidR="0088414C" w:rsidRPr="00DC00D5" w:rsidRDefault="0088414C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Урок – игра</w:t>
      </w:r>
    </w:p>
    <w:p w:rsidR="0088414C" w:rsidRPr="00EE1685" w:rsidRDefault="0088414C" w:rsidP="00EE1685">
      <w:pPr>
        <w:pStyle w:val="a3"/>
        <w:numPr>
          <w:ilvl w:val="0"/>
          <w:numId w:val="1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Названный вид урока может быть проведён в форме игр «ЧТО? Где? Когда?», </w:t>
      </w:r>
      <w:proofErr w:type="gramStart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« Умники</w:t>
      </w:r>
      <w:proofErr w:type="gramEnd"/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и умницы», «Счастливый случай», « Крестики –нолики», «Поле чудес» и др. </w:t>
      </w:r>
    </w:p>
    <w:p w:rsidR="0088414C" w:rsidRPr="00EE1685" w:rsidRDefault="0088414C" w:rsidP="00EE1685">
      <w:pPr>
        <w:pStyle w:val="a3"/>
        <w:numPr>
          <w:ilvl w:val="0"/>
          <w:numId w:val="19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lastRenderedPageBreak/>
        <w:t>Учебная задача данных уроков- обобщение и систематизация знаний учащихся.</w:t>
      </w:r>
    </w:p>
    <w:p w:rsidR="00114E06" w:rsidRPr="00EE1685" w:rsidRDefault="00114E06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Уроки-</w:t>
      </w:r>
      <w:proofErr w:type="gramStart"/>
      <w:r w:rsidRPr="00EE16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КВН</w:t>
      </w:r>
      <w:r w:rsidRPr="00EE1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очень</w:t>
      </w:r>
      <w:r w:rsidR="00D83EF7"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 на телевизионную игру</w:t>
      </w: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и могут быть проведены по схеме: "Разминка", "Домашнее задание", "Индивидуальная работа", "Конкурс" Угадай ", '' Конкурс мастеров искусства", "Конкурс рассказчиков "," Конкурс капитанов ".</w:t>
      </w:r>
    </w:p>
    <w:p w:rsidR="00114E06" w:rsidRPr="00EE1685" w:rsidRDefault="00114E06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повторительно-обобщающий урок. Задача должна как репродуктивный, так и продуктивный характер, но форма выдвинутых задач юмористическая, просто интересна. Для проведения такого урока среди учащихся класса выбираются члены двух команд. Критерии для выбора в члены команд могут быть разные, в </w:t>
      </w:r>
      <w:proofErr w:type="spellStart"/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 ряда парт может быть сформирована команда. Выбирается жюри тоже из числа учеников класса.</w:t>
      </w:r>
    </w:p>
    <w:p w:rsidR="00114E06" w:rsidRPr="00EE1685" w:rsidRDefault="00114E06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Урок-КВН ученики очень любят, так как он проходит в теплой, доверительной обстановке. 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D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Интегрированные и бинарные уроки.</w:t>
      </w: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уроки имеют ту особенность, что на них максимально можно реализовать </w:t>
      </w:r>
      <w:proofErr w:type="spellStart"/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Наибольшие трудности в их проведении - организация, компоновка содержания и определения важности того или иного аспекта. Участвуют специалисты (учителя) различных специальностей, которые в тот или иной момент включаются в работу с классом.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на уроке разнообразны. Это могут быть конференции, семинары, "симпозиумы", лекции и беседы или обычные комбинированные уроки.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интегрирования - создать целостное представление об объекте изучения, следовательно, сформировать систему знаний у учащихся.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D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Урок-викторина.</w:t>
      </w: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уроки посвящены обобщению и подведению итогов изучения темы. Например, тема "Сказки А. С. Пушкина".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викторине. Из какой сказки эта строка: "Ветер по морю гуляет и кораблик подгоняет" и дальше 4-5 строк из разных сказок.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сказочных героев А.С. Пушкина: "... Зарыдал и пошёл ...», «С первого щелчком прыгнул ..." и т.д.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Чей это портрет: "Белолица, Черноброва, нрава кроткого такого".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это слова: "Ты волна моя, волна ..."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из сказочных героев идет речь: "Дом ... обошла, всё порядком убрала, засветила Богу свечку, затопила жарко печку" и Т.Д.</w:t>
      </w:r>
    </w:p>
    <w:p w:rsidR="00D3105F" w:rsidRPr="00DC00D5" w:rsidRDefault="00D3105F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Групповая технология</w:t>
      </w:r>
    </w:p>
    <w:p w:rsidR="00D3105F" w:rsidRPr="00EE1685" w:rsidRDefault="00D3105F" w:rsidP="00EE1685">
      <w:pPr>
        <w:pStyle w:val="a3"/>
        <w:numPr>
          <w:ilvl w:val="0"/>
          <w:numId w:val="20"/>
        </w:numPr>
        <w:spacing w:line="276" w:lineRule="auto"/>
        <w:rPr>
          <w:color w:val="E48312"/>
          <w:sz w:val="28"/>
          <w:szCs w:val="28"/>
        </w:rPr>
      </w:pPr>
      <w:r w:rsidRPr="00EE1685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Групповая технология позволяет организовать активную самостоятельную работу на уроке. Это работа учащихся в статической паре, динамической паре при повторении изученного материала, позволяет в короткий срок опросить всю группу, при этом ученик может побывать в роли учителя и в роли отвечающего, что само создает благоприятную обстановку на уроке. Так же применяю взаимопроверку и самопроверку после выполнения самостоятельной работы.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</w:p>
    <w:p w:rsidR="00D3105F" w:rsidRPr="00EE1685" w:rsidRDefault="00D3105F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05F" w:rsidRPr="00DC00D5" w:rsidRDefault="00EE1685" w:rsidP="00EE1685">
      <w:pPr>
        <w:spacing w:before="100" w:beforeAutospacing="1" w:after="100" w:afterAutospacing="1" w:line="276" w:lineRule="auto"/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Продуктивное чтение</w:t>
      </w:r>
    </w:p>
    <w:p w:rsidR="00EE1685" w:rsidRPr="00EE1685" w:rsidRDefault="00EE1685" w:rsidP="00EE1685">
      <w:pPr>
        <w:numPr>
          <w:ilvl w:val="0"/>
          <w:numId w:val="21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Цель: учим самостоятельно понимать текст.</w:t>
      </w:r>
    </w:p>
    <w:p w:rsidR="00EE1685" w:rsidRPr="00EE1685" w:rsidRDefault="00EE1685" w:rsidP="00EE1685">
      <w:pPr>
        <w:numPr>
          <w:ilvl w:val="0"/>
          <w:numId w:val="21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Средство – приемы освоения текста до чтения, во время чтения и после чтения.</w:t>
      </w:r>
    </w:p>
    <w:p w:rsidR="00EE1685" w:rsidRPr="00EE1685" w:rsidRDefault="00EE1685" w:rsidP="00EE1685">
      <w:pPr>
        <w:numPr>
          <w:ilvl w:val="0"/>
          <w:numId w:val="21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До чтения. </w:t>
      </w: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Ученики прогнозируют содержание текста: «Предположите, о чем этот текст. По его названию… а </w:t>
      </w:r>
      <w:proofErr w:type="gramStart"/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иллюстрация  подтверждает</w:t>
      </w:r>
      <w:proofErr w:type="gramEnd"/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это?» возникает мотивация  к чтению.</w:t>
      </w:r>
    </w:p>
    <w:p w:rsidR="00EE1685" w:rsidRPr="00EE1685" w:rsidRDefault="00EE1685" w:rsidP="00EE1685">
      <w:pPr>
        <w:numPr>
          <w:ilvl w:val="0"/>
          <w:numId w:val="21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Во время чтения. </w:t>
      </w: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«Читаем и ведем диалог с автором: задаем вопросы, прогнозируем ответы, проверяем с</w:t>
      </w:r>
      <w:r w:rsidR="00DC00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ебя по тексту».                                                             </w:t>
      </w: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Возникает читательская интерпретация.</w:t>
      </w:r>
    </w:p>
    <w:p w:rsidR="00EE1685" w:rsidRPr="00EE1685" w:rsidRDefault="00EE1685" w:rsidP="00EE1685">
      <w:pPr>
        <w:numPr>
          <w:ilvl w:val="0"/>
          <w:numId w:val="21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После чтения</w:t>
      </w:r>
      <w:r w:rsidRPr="00EE1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Беседуем и уточняем позицию автора.</w:t>
      </w:r>
    </w:p>
    <w:p w:rsidR="00EE1685" w:rsidRPr="00DC00D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Проблемно – диалогический урок</w:t>
      </w:r>
    </w:p>
    <w:p w:rsidR="00EE1685" w:rsidRPr="00EE1685" w:rsidRDefault="00EE1685" w:rsidP="00EE1685">
      <w:pPr>
        <w:numPr>
          <w:ilvl w:val="0"/>
          <w:numId w:val="22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Цель: научить самостоятельно решать проблемы</w:t>
      </w:r>
    </w:p>
    <w:p w:rsidR="00EE1685" w:rsidRPr="00EE1685" w:rsidRDefault="00EE1685" w:rsidP="00EE1685">
      <w:pPr>
        <w:numPr>
          <w:ilvl w:val="0"/>
          <w:numId w:val="22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Средство: открыть знания вместе с детьми.</w:t>
      </w:r>
    </w:p>
    <w:p w:rsidR="00EE1685" w:rsidRPr="00EE1685" w:rsidRDefault="00EE1685" w:rsidP="00EE1685">
      <w:pPr>
        <w:numPr>
          <w:ilvl w:val="0"/>
          <w:numId w:val="22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u w:val="single"/>
          <w:lang w:eastAsia="ru-RU"/>
        </w:rPr>
        <w:lastRenderedPageBreak/>
        <w:t xml:space="preserve">Постановка проблемы: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«с одной </w:t>
      </w:r>
      <w:proofErr w:type="gramStart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стороны,..</w:t>
      </w:r>
      <w:proofErr w:type="gramEnd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, но с другой стороны,..» «Что удивляет? В чем затруднение?..» «Какой возникает вопрос? Что надо узнать?..»</w:t>
      </w:r>
    </w:p>
    <w:p w:rsidR="00EE1685" w:rsidRPr="00EE1685" w:rsidRDefault="00EE1685" w:rsidP="00EE1685">
      <w:pPr>
        <w:numPr>
          <w:ilvl w:val="0"/>
          <w:numId w:val="22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u w:val="single"/>
          <w:lang w:eastAsia="ru-RU"/>
        </w:rPr>
        <w:t xml:space="preserve">Поиск и нахождение решения: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«Определите </w:t>
      </w:r>
      <w:proofErr w:type="gramStart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сами..</w:t>
      </w:r>
      <w:proofErr w:type="gramEnd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» «Сделайте </w:t>
      </w:r>
      <w:proofErr w:type="gramStart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вывод..</w:t>
      </w:r>
      <w:proofErr w:type="gramEnd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», «Как мы можем ответить на наш вопрос?..»</w:t>
      </w:r>
    </w:p>
    <w:p w:rsidR="00EE1685" w:rsidRPr="00EE1685" w:rsidRDefault="00EE1685" w:rsidP="00EE1685">
      <w:pPr>
        <w:numPr>
          <w:ilvl w:val="0"/>
          <w:numId w:val="22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u w:val="single"/>
          <w:lang w:eastAsia="ru-RU"/>
        </w:rPr>
        <w:t xml:space="preserve">Создание продукта: </w:t>
      </w: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«Придумай </w:t>
      </w:r>
      <w:proofErr w:type="gramStart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схему..</w:t>
      </w:r>
      <w:proofErr w:type="gramEnd"/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», «Зарифмуй правило..»</w:t>
      </w:r>
    </w:p>
    <w:p w:rsidR="00D3105F" w:rsidRPr="00DC00D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Приемы и методы технологии РКМЧП</w:t>
      </w:r>
    </w:p>
    <w:p w:rsidR="00EE1685" w:rsidRPr="00DC00D5" w:rsidRDefault="00EE1685" w:rsidP="00DC00D5">
      <w:pPr>
        <w:pStyle w:val="a4"/>
        <w:spacing w:before="240" w:beforeAutospacing="0" w:after="40" w:afterAutospacing="0" w:line="276" w:lineRule="auto"/>
        <w:rPr>
          <w:sz w:val="20"/>
          <w:szCs w:val="20"/>
        </w:rPr>
      </w:pPr>
      <w:r w:rsidRPr="00DC00D5">
        <w:rPr>
          <w:rFonts w:eastAsiaTheme="minorEastAsia"/>
          <w:bCs/>
          <w:caps/>
          <w:color w:val="000000" w:themeColor="text1"/>
          <w:kern w:val="24"/>
          <w:sz w:val="20"/>
          <w:szCs w:val="20"/>
        </w:rPr>
        <w:t>Стратегия «Fishbone»</w:t>
      </w:r>
    </w:p>
    <w:p w:rsidR="00EE1685" w:rsidRPr="00DC00D5" w:rsidRDefault="00EE1685" w:rsidP="00DC00D5">
      <w:pPr>
        <w:pStyle w:val="a4"/>
        <w:spacing w:before="240" w:beforeAutospacing="0" w:after="40" w:afterAutospacing="0" w:line="276" w:lineRule="auto"/>
        <w:rPr>
          <w:sz w:val="20"/>
          <w:szCs w:val="20"/>
        </w:rPr>
      </w:pPr>
      <w:r w:rsidRPr="00DC00D5">
        <w:rPr>
          <w:rFonts w:eastAsiaTheme="minorEastAsia"/>
          <w:bCs/>
          <w:caps/>
          <w:color w:val="000000" w:themeColor="text1"/>
          <w:kern w:val="24"/>
          <w:sz w:val="20"/>
          <w:szCs w:val="20"/>
          <w:u w:val="single"/>
        </w:rPr>
        <w:t xml:space="preserve">«Таблица </w:t>
      </w:r>
      <w:r w:rsidRPr="00DC00D5">
        <w:rPr>
          <w:rFonts w:eastAsiaTheme="minorEastAsia"/>
          <w:caps/>
          <w:color w:val="000000" w:themeColor="text1"/>
          <w:kern w:val="24"/>
          <w:sz w:val="20"/>
          <w:szCs w:val="20"/>
          <w:u w:val="single"/>
        </w:rPr>
        <w:t xml:space="preserve">– </w:t>
      </w:r>
      <w:r w:rsidRPr="00DC00D5">
        <w:rPr>
          <w:rFonts w:eastAsiaTheme="minorEastAsia"/>
          <w:bCs/>
          <w:caps/>
          <w:color w:val="000000" w:themeColor="text1"/>
          <w:kern w:val="24"/>
          <w:sz w:val="20"/>
          <w:szCs w:val="20"/>
          <w:u w:val="single"/>
        </w:rPr>
        <w:t>ЗХУ».</w:t>
      </w:r>
    </w:p>
    <w:p w:rsidR="00D3105F" w:rsidRPr="00DC00D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00D5">
        <w:rPr>
          <w:rFonts w:ascii="Times New Roman" w:eastAsiaTheme="majorEastAsia" w:hAnsi="Times New Roman" w:cs="Times New Roman"/>
          <w:b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ИКТ технологии</w:t>
      </w:r>
      <w:bookmarkStart w:id="1" w:name="_GoBack"/>
      <w:bookmarkEnd w:id="1"/>
    </w:p>
    <w:p w:rsidR="00EE1685" w:rsidRPr="00DC00D5" w:rsidRDefault="00EE1685" w:rsidP="00DC00D5">
      <w:pPr>
        <w:spacing w:line="276" w:lineRule="auto"/>
        <w:rPr>
          <w:rFonts w:ascii="Times New Roman" w:eastAsia="Times New Roman" w:hAnsi="Times New Roman" w:cs="Times New Roman"/>
          <w:color w:val="E48312"/>
          <w:sz w:val="28"/>
          <w:szCs w:val="28"/>
          <w:u w:val="single"/>
        </w:rPr>
      </w:pPr>
      <w:r w:rsidRPr="00DC00D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Виды использования</w:t>
      </w:r>
    </w:p>
    <w:p w:rsidR="00EE1685" w:rsidRPr="00DC00D5" w:rsidRDefault="00EE1685" w:rsidP="00DC00D5">
      <w:pPr>
        <w:spacing w:line="276" w:lineRule="auto"/>
        <w:rPr>
          <w:rFonts w:ascii="Times New Roman" w:hAnsi="Times New Roman" w:cs="Times New Roman"/>
          <w:color w:val="E48312"/>
          <w:sz w:val="28"/>
          <w:szCs w:val="28"/>
        </w:rPr>
      </w:pPr>
      <w:r w:rsidRPr="00DC00D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 xml:space="preserve">Нетрадиционными могут быть и организационный момент, и ход урока, и </w:t>
      </w:r>
      <w:proofErr w:type="spellStart"/>
      <w:r w:rsidRPr="00DC00D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физминутка</w:t>
      </w:r>
      <w:proofErr w:type="spellEnd"/>
      <w:r w:rsidRPr="00DC00D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</w:rPr>
        <w:t>. Это зависит от профессионализма и творческого таланта учителя.</w:t>
      </w:r>
    </w:p>
    <w:p w:rsidR="00EE1685" w:rsidRPr="00EE168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685">
        <w:rPr>
          <w:rFonts w:ascii="Times New Roman" w:eastAsiaTheme="majorEastAsia" w:hAnsi="Times New Roman" w:cs="Times New Roman"/>
          <w:bCs/>
          <w:color w:val="404040" w:themeColor="text1" w:themeTint="BF"/>
          <w:spacing w:val="-10"/>
          <w:kern w:val="24"/>
          <w:position w:val="1"/>
          <w:sz w:val="28"/>
          <w:szCs w:val="28"/>
          <w:u w:val="single"/>
        </w:rPr>
        <w:t>Выводы</w:t>
      </w:r>
    </w:p>
    <w:p w:rsidR="00EE1685" w:rsidRPr="00EE1685" w:rsidRDefault="00EE1685" w:rsidP="00EE1685">
      <w:pPr>
        <w:numPr>
          <w:ilvl w:val="0"/>
          <w:numId w:val="24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Такие формы проведения занятий "снимают" традиционность урока, оживляют мысль. Однако слишком частое обращение к подобным формам организации учебного процесса нецелесообразно, так как нетрадиционные уроки могут быстро стать традиционными, что в конечном счете приведет к падению у учащихся интереса к предмету.</w:t>
      </w:r>
    </w:p>
    <w:p w:rsidR="00EE1685" w:rsidRPr="00EE1685" w:rsidRDefault="00EE1685" w:rsidP="00EE1685">
      <w:pPr>
        <w:numPr>
          <w:ilvl w:val="0"/>
          <w:numId w:val="24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Все вышесказанное позволяет нам сделать вывод о том, что использование в учебно-воспитательном процессе нестандартных форм уроков является одним из важнейших направлений повышения мотивации, познавательного интереса к изучению предмета, знаний, а отсюда и успеваемости учащихся.</w:t>
      </w:r>
    </w:p>
    <w:p w:rsidR="00EE1685" w:rsidRPr="00EE1685" w:rsidRDefault="00EE1685" w:rsidP="00EE1685">
      <w:pPr>
        <w:numPr>
          <w:ilvl w:val="0"/>
          <w:numId w:val="24"/>
        </w:numPr>
        <w:spacing w:after="40" w:line="276" w:lineRule="auto"/>
        <w:ind w:left="864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  <w:lang w:eastAsia="ru-RU"/>
        </w:rPr>
      </w:pPr>
      <w:r w:rsidRPr="00EE1685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Нетрадиционные уроки- это способ достижения эффективности познавательной деятельности в условиях внедрения ФГОС</w:t>
      </w:r>
      <w:r w:rsidRPr="00EE1685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EE1685" w:rsidRPr="00EE168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E1685" w:rsidRPr="00EE1685" w:rsidRDefault="00EE1685" w:rsidP="00EE168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1685" w:rsidRPr="00EE16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33" w:rsidRDefault="00E03333" w:rsidP="00EE1685">
      <w:pPr>
        <w:spacing w:after="0" w:line="240" w:lineRule="auto"/>
      </w:pPr>
      <w:r>
        <w:separator/>
      </w:r>
    </w:p>
  </w:endnote>
  <w:endnote w:type="continuationSeparator" w:id="0">
    <w:p w:rsidR="00E03333" w:rsidRDefault="00E03333" w:rsidP="00EE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631781"/>
      <w:docPartObj>
        <w:docPartGallery w:val="Page Numbers (Bottom of Page)"/>
        <w:docPartUnique/>
      </w:docPartObj>
    </w:sdtPr>
    <w:sdtEndPr/>
    <w:sdtContent>
      <w:p w:rsidR="00EE1685" w:rsidRDefault="00EE1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2F">
          <w:rPr>
            <w:noProof/>
          </w:rPr>
          <w:t>8</w:t>
        </w:r>
        <w:r>
          <w:fldChar w:fldCharType="end"/>
        </w:r>
      </w:p>
    </w:sdtContent>
  </w:sdt>
  <w:p w:rsidR="00EE1685" w:rsidRDefault="00EE1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33" w:rsidRDefault="00E03333" w:rsidP="00EE1685">
      <w:pPr>
        <w:spacing w:after="0" w:line="240" w:lineRule="auto"/>
      </w:pPr>
      <w:r>
        <w:separator/>
      </w:r>
    </w:p>
  </w:footnote>
  <w:footnote w:type="continuationSeparator" w:id="0">
    <w:p w:rsidR="00E03333" w:rsidRDefault="00E03333" w:rsidP="00EE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5BE"/>
    <w:multiLevelType w:val="hybridMultilevel"/>
    <w:tmpl w:val="7EA4F896"/>
    <w:lvl w:ilvl="0" w:tplc="389C19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A80E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D855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4622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B63A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88DB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B407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B34818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ECBA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1971FF9"/>
    <w:multiLevelType w:val="hybridMultilevel"/>
    <w:tmpl w:val="72BE4082"/>
    <w:lvl w:ilvl="0" w:tplc="352AD7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68AC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B38D7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6AC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E69D3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F6D1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0E52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4841C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04E8F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BE86835"/>
    <w:multiLevelType w:val="hybridMultilevel"/>
    <w:tmpl w:val="31FE6650"/>
    <w:lvl w:ilvl="0" w:tplc="970AE8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9AE3E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BA88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0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1E720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8E4F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762D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48B2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4808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0EFF0D25"/>
    <w:multiLevelType w:val="hybridMultilevel"/>
    <w:tmpl w:val="DEC6DAC6"/>
    <w:lvl w:ilvl="0" w:tplc="64B299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FEDC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4287D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EDC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167D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A2F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0AD9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BAD8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04A49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12C554D6"/>
    <w:multiLevelType w:val="hybridMultilevel"/>
    <w:tmpl w:val="9C1A269A"/>
    <w:lvl w:ilvl="0" w:tplc="5CACBF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5A93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78E54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6448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8298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20EB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806F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12E7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EAA99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153D6866"/>
    <w:multiLevelType w:val="hybridMultilevel"/>
    <w:tmpl w:val="AEDE2BAA"/>
    <w:lvl w:ilvl="0" w:tplc="90A820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767E4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A2CC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B6E8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E5281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33A89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30E9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AE6EEA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62676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17CD3ABB"/>
    <w:multiLevelType w:val="hybridMultilevel"/>
    <w:tmpl w:val="91CA634C"/>
    <w:lvl w:ilvl="0" w:tplc="EB62D6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BE1E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0A60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6C33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50AE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7C52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508F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2415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38D7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1F327114"/>
    <w:multiLevelType w:val="hybridMultilevel"/>
    <w:tmpl w:val="A53A0EEE"/>
    <w:lvl w:ilvl="0" w:tplc="05D8B3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238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CA83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D4FE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5E8E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278EA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B8D2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E89F2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F44F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295902F0"/>
    <w:multiLevelType w:val="hybridMultilevel"/>
    <w:tmpl w:val="A80EB212"/>
    <w:lvl w:ilvl="0" w:tplc="13CE2F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2430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3E73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E3C99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0A3F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241B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4038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842F5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B140D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2EFE73FC"/>
    <w:multiLevelType w:val="hybridMultilevel"/>
    <w:tmpl w:val="A6AC9F00"/>
    <w:lvl w:ilvl="0" w:tplc="355217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B86B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7CA42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FA19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C682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5A6D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82E26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CA14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D2B4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3C5B3169"/>
    <w:multiLevelType w:val="hybridMultilevel"/>
    <w:tmpl w:val="9E9C3ADE"/>
    <w:lvl w:ilvl="0" w:tplc="BD3418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632B4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D4BB7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212AD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1EEB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56BC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AC8A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1B46B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50C0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3D8E42C6"/>
    <w:multiLevelType w:val="hybridMultilevel"/>
    <w:tmpl w:val="BB3C7B28"/>
    <w:lvl w:ilvl="0" w:tplc="420C43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C467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91EF3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2C64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F850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563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C65A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685A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906A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43EE32FE"/>
    <w:multiLevelType w:val="hybridMultilevel"/>
    <w:tmpl w:val="E90AB930"/>
    <w:lvl w:ilvl="0" w:tplc="E49A97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08E1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E4C3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F28F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76EA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308D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174D5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2886A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76E06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4E6C58FF"/>
    <w:multiLevelType w:val="hybridMultilevel"/>
    <w:tmpl w:val="D73827FA"/>
    <w:lvl w:ilvl="0" w:tplc="0756DA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AAAD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1BAD8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BE5E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B81D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92633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E96A6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2A71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5697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50F462C3"/>
    <w:multiLevelType w:val="hybridMultilevel"/>
    <w:tmpl w:val="5184B2B8"/>
    <w:lvl w:ilvl="0" w:tplc="AC9423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81A20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C808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D66A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1675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0448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D03B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8249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AC5D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50F75CD7"/>
    <w:multiLevelType w:val="hybridMultilevel"/>
    <w:tmpl w:val="F4504076"/>
    <w:lvl w:ilvl="0" w:tplc="4FFE4A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3F88A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BC33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14F9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96CB4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6610F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F302AE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8C30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8A37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>
    <w:nsid w:val="5BE821BF"/>
    <w:multiLevelType w:val="hybridMultilevel"/>
    <w:tmpl w:val="B6E86A3E"/>
    <w:lvl w:ilvl="0" w:tplc="436A99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1610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948E9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0AEE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540E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6B4F0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94C3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4AF2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A6231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>
    <w:nsid w:val="5C7A7D60"/>
    <w:multiLevelType w:val="hybridMultilevel"/>
    <w:tmpl w:val="19BCC2E0"/>
    <w:lvl w:ilvl="0" w:tplc="BA20D1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9892D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0D4CB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3243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ECE0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966E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67806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D0C0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AC9C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5F411C5D"/>
    <w:multiLevelType w:val="hybridMultilevel"/>
    <w:tmpl w:val="C20E4A00"/>
    <w:lvl w:ilvl="0" w:tplc="6406C2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E812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F05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4DA0F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A923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8C10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DC1F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1E86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D065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>
    <w:nsid w:val="62744373"/>
    <w:multiLevelType w:val="hybridMultilevel"/>
    <w:tmpl w:val="ABEC283A"/>
    <w:lvl w:ilvl="0" w:tplc="B9AC88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DE3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D638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C085F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9DC01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68D1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B653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D8E4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ADECC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>
    <w:nsid w:val="63C1425C"/>
    <w:multiLevelType w:val="hybridMultilevel"/>
    <w:tmpl w:val="2B1C3D9E"/>
    <w:lvl w:ilvl="0" w:tplc="467208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7691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0E80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B46E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9E8A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8635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A817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087D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4AB2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>
    <w:nsid w:val="6BF43388"/>
    <w:multiLevelType w:val="hybridMultilevel"/>
    <w:tmpl w:val="70A2894E"/>
    <w:lvl w:ilvl="0" w:tplc="011CCA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CF9A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7EC464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32CD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AC8B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BA05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6CEA8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7685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08C1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71C733CE"/>
    <w:multiLevelType w:val="hybridMultilevel"/>
    <w:tmpl w:val="3D289800"/>
    <w:lvl w:ilvl="0" w:tplc="BB8800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A29E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FC35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6E16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D221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9E8D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48DD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5496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3C16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>
    <w:nsid w:val="72DC4144"/>
    <w:multiLevelType w:val="hybridMultilevel"/>
    <w:tmpl w:val="0D548AAE"/>
    <w:lvl w:ilvl="0" w:tplc="BC12A5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0A6F8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BC60C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AA89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FC14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7C07C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4453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8AE6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3AB1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"/>
  </w:num>
  <w:num w:numId="5">
    <w:abstractNumId w:val="6"/>
  </w:num>
  <w:num w:numId="6">
    <w:abstractNumId w:val="22"/>
  </w:num>
  <w:num w:numId="7">
    <w:abstractNumId w:val="10"/>
  </w:num>
  <w:num w:numId="8">
    <w:abstractNumId w:val="1"/>
  </w:num>
  <w:num w:numId="9">
    <w:abstractNumId w:val="12"/>
  </w:num>
  <w:num w:numId="10">
    <w:abstractNumId w:val="19"/>
  </w:num>
  <w:num w:numId="11">
    <w:abstractNumId w:val="23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20"/>
  </w:num>
  <w:num w:numId="17">
    <w:abstractNumId w:val="11"/>
  </w:num>
  <w:num w:numId="18">
    <w:abstractNumId w:val="21"/>
  </w:num>
  <w:num w:numId="19">
    <w:abstractNumId w:val="3"/>
  </w:num>
  <w:num w:numId="20">
    <w:abstractNumId w:val="15"/>
  </w:num>
  <w:num w:numId="21">
    <w:abstractNumId w:val="17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06"/>
    <w:rsid w:val="00050398"/>
    <w:rsid w:val="000F624E"/>
    <w:rsid w:val="00114E06"/>
    <w:rsid w:val="001A638F"/>
    <w:rsid w:val="00222BC8"/>
    <w:rsid w:val="002410CF"/>
    <w:rsid w:val="002C6B16"/>
    <w:rsid w:val="004F7086"/>
    <w:rsid w:val="00785E71"/>
    <w:rsid w:val="0088414C"/>
    <w:rsid w:val="00907E47"/>
    <w:rsid w:val="00AB0705"/>
    <w:rsid w:val="00AF0080"/>
    <w:rsid w:val="00B60A2F"/>
    <w:rsid w:val="00C72EBF"/>
    <w:rsid w:val="00D3105F"/>
    <w:rsid w:val="00D83EF7"/>
    <w:rsid w:val="00D97F84"/>
    <w:rsid w:val="00DB66C2"/>
    <w:rsid w:val="00DB7287"/>
    <w:rsid w:val="00DC00D5"/>
    <w:rsid w:val="00E03333"/>
    <w:rsid w:val="00E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6A902-4092-4D5D-88D8-F1D6406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85"/>
  </w:style>
  <w:style w:type="paragraph" w:styleId="a7">
    <w:name w:val="footer"/>
    <w:basedOn w:val="a"/>
    <w:link w:val="a8"/>
    <w:uiPriority w:val="99"/>
    <w:unhideWhenUsed/>
    <w:rsid w:val="00E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6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6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5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0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6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5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5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1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4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0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4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2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5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5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5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7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7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8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6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4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7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3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9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4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0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8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3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6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7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6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0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4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2017-03-27T12:59:00Z</dcterms:created>
  <dcterms:modified xsi:type="dcterms:W3CDTF">2023-02-12T07:41:00Z</dcterms:modified>
</cp:coreProperties>
</file>